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A51F9" w14:paraId="7190C387" w14:textId="77777777" w:rsidTr="00345119">
        <w:tc>
          <w:tcPr>
            <w:tcW w:w="9576" w:type="dxa"/>
            <w:noWrap/>
          </w:tcPr>
          <w:p w14:paraId="7093CF9E" w14:textId="77777777" w:rsidR="008423E4" w:rsidRPr="0022177D" w:rsidRDefault="00796C24" w:rsidP="001B6AE5">
            <w:pPr>
              <w:pStyle w:val="Heading1"/>
            </w:pPr>
            <w:r w:rsidRPr="00631897">
              <w:t>BILL ANALYSIS</w:t>
            </w:r>
          </w:p>
        </w:tc>
      </w:tr>
    </w:tbl>
    <w:p w14:paraId="59A9F7DF" w14:textId="77777777" w:rsidR="008423E4" w:rsidRPr="00D813A7" w:rsidRDefault="008423E4" w:rsidP="001B6AE5">
      <w:pPr>
        <w:jc w:val="center"/>
        <w:rPr>
          <w:sz w:val="20"/>
          <w:szCs w:val="20"/>
        </w:rPr>
      </w:pPr>
    </w:p>
    <w:p w14:paraId="6896FA27" w14:textId="77777777" w:rsidR="008423E4" w:rsidRPr="00D813A7" w:rsidRDefault="008423E4" w:rsidP="001B6AE5">
      <w:pPr>
        <w:rPr>
          <w:sz w:val="20"/>
          <w:szCs w:val="20"/>
        </w:rPr>
      </w:pPr>
    </w:p>
    <w:p w14:paraId="0307A9B3" w14:textId="77777777" w:rsidR="008423E4" w:rsidRPr="00D813A7" w:rsidRDefault="008423E4" w:rsidP="001B6AE5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A51F9" w14:paraId="7708BB72" w14:textId="77777777" w:rsidTr="00345119">
        <w:tc>
          <w:tcPr>
            <w:tcW w:w="9576" w:type="dxa"/>
          </w:tcPr>
          <w:p w14:paraId="5805F159" w14:textId="3C507C32" w:rsidR="008423E4" w:rsidRPr="00861995" w:rsidRDefault="00796C24" w:rsidP="001B6AE5">
            <w:pPr>
              <w:jc w:val="right"/>
            </w:pPr>
            <w:r>
              <w:t>S.B. 560</w:t>
            </w:r>
          </w:p>
        </w:tc>
      </w:tr>
      <w:tr w:rsidR="007A51F9" w14:paraId="5A4D8562" w14:textId="77777777" w:rsidTr="00345119">
        <w:tc>
          <w:tcPr>
            <w:tcW w:w="9576" w:type="dxa"/>
          </w:tcPr>
          <w:p w14:paraId="250C0CA3" w14:textId="0689C13C" w:rsidR="008423E4" w:rsidRPr="00861995" w:rsidRDefault="00796C24" w:rsidP="001B6AE5">
            <w:pPr>
              <w:jc w:val="right"/>
            </w:pPr>
            <w:r>
              <w:t xml:space="preserve">By: </w:t>
            </w:r>
            <w:r w:rsidR="00680237">
              <w:t>Springer</w:t>
            </w:r>
          </w:p>
        </w:tc>
      </w:tr>
      <w:tr w:rsidR="007A51F9" w14:paraId="66B11C29" w14:textId="77777777" w:rsidTr="00345119">
        <w:tc>
          <w:tcPr>
            <w:tcW w:w="9576" w:type="dxa"/>
          </w:tcPr>
          <w:p w14:paraId="6B02D4F8" w14:textId="21E60B5F" w:rsidR="008423E4" w:rsidRPr="00861995" w:rsidRDefault="00796C24" w:rsidP="001B6AE5">
            <w:pPr>
              <w:jc w:val="right"/>
            </w:pPr>
            <w:r>
              <w:t>Land &amp; Resource Management</w:t>
            </w:r>
          </w:p>
        </w:tc>
      </w:tr>
      <w:tr w:rsidR="007A51F9" w14:paraId="0E46C8E1" w14:textId="77777777" w:rsidTr="00345119">
        <w:tc>
          <w:tcPr>
            <w:tcW w:w="9576" w:type="dxa"/>
          </w:tcPr>
          <w:p w14:paraId="33924AA7" w14:textId="18F09D4D" w:rsidR="008423E4" w:rsidRDefault="00796C24" w:rsidP="001B6AE5">
            <w:pPr>
              <w:jc w:val="right"/>
            </w:pPr>
            <w:r>
              <w:t>Committee Report (Unamended)</w:t>
            </w:r>
          </w:p>
        </w:tc>
      </w:tr>
    </w:tbl>
    <w:p w14:paraId="4C951BE8" w14:textId="77777777" w:rsidR="008423E4" w:rsidRPr="00D813A7" w:rsidRDefault="008423E4" w:rsidP="001B6AE5">
      <w:pPr>
        <w:tabs>
          <w:tab w:val="right" w:pos="9360"/>
        </w:tabs>
        <w:rPr>
          <w:sz w:val="20"/>
          <w:szCs w:val="20"/>
        </w:rPr>
      </w:pPr>
    </w:p>
    <w:p w14:paraId="0F5C67A7" w14:textId="77777777" w:rsidR="008423E4" w:rsidRPr="00D813A7" w:rsidRDefault="008423E4" w:rsidP="001B6AE5">
      <w:pPr>
        <w:rPr>
          <w:sz w:val="20"/>
          <w:szCs w:val="20"/>
        </w:rPr>
      </w:pPr>
    </w:p>
    <w:p w14:paraId="6701395F" w14:textId="77777777" w:rsidR="008423E4" w:rsidRPr="00D813A7" w:rsidRDefault="008423E4" w:rsidP="001B6AE5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A51F9" w14:paraId="10B31500" w14:textId="77777777" w:rsidTr="00D813A7">
        <w:tc>
          <w:tcPr>
            <w:tcW w:w="9360" w:type="dxa"/>
          </w:tcPr>
          <w:p w14:paraId="3502EB32" w14:textId="77777777" w:rsidR="008423E4" w:rsidRPr="00A8133F" w:rsidRDefault="00796C24" w:rsidP="001B6AE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C05B667" w14:textId="77777777" w:rsidR="008423E4" w:rsidRPr="00D813A7" w:rsidRDefault="008423E4" w:rsidP="001B6AE5">
            <w:pPr>
              <w:rPr>
                <w:sz w:val="20"/>
                <w:szCs w:val="20"/>
              </w:rPr>
            </w:pPr>
          </w:p>
          <w:p w14:paraId="12337413" w14:textId="361A7967" w:rsidR="008423E4" w:rsidRDefault="00796C24" w:rsidP="001B6AE5">
            <w:pPr>
              <w:pStyle w:val="Header"/>
              <w:jc w:val="both"/>
            </w:pPr>
            <w:r>
              <w:t xml:space="preserve">Builders such as the Dallas Builders Association have raised concerns that municipalities do not deny or approve </w:t>
            </w:r>
            <w:r>
              <w:t>residential building permit applications in a timely manner. S.B. 560 seeks to</w:t>
            </w:r>
            <w:r w:rsidR="00741DC4">
              <w:t>, among other things,</w:t>
            </w:r>
            <w:r>
              <w:t xml:space="preserve"> prevent </w:t>
            </w:r>
            <w:r w:rsidR="00741DC4">
              <w:t xml:space="preserve">a </w:t>
            </w:r>
            <w:r>
              <w:t>municipalit</w:t>
            </w:r>
            <w:r w:rsidR="00741DC4">
              <w:t>y</w:t>
            </w:r>
            <w:r>
              <w:t xml:space="preserve"> from using a written agreement to delay the approval or denial of a residential building permit by narrowing the provision in statute</w:t>
            </w:r>
            <w:r>
              <w:t xml:space="preserve"> that provides for </w:t>
            </w:r>
            <w:r w:rsidR="00741DC4">
              <w:t xml:space="preserve">such </w:t>
            </w:r>
            <w:r>
              <w:t>a</w:t>
            </w:r>
            <w:r w:rsidR="00741DC4">
              <w:t>n</w:t>
            </w:r>
            <w:r>
              <w:t xml:space="preserve"> agreement between </w:t>
            </w:r>
            <w:r w:rsidR="00741DC4">
              <w:t>a</w:t>
            </w:r>
            <w:r>
              <w:t xml:space="preserve"> municipality and </w:t>
            </w:r>
            <w:r w:rsidR="00741DC4">
              <w:t xml:space="preserve">a </w:t>
            </w:r>
            <w:r>
              <w:t>permit applicant to commercial building permits only.</w:t>
            </w:r>
          </w:p>
          <w:p w14:paraId="5AF8AA88" w14:textId="77777777" w:rsidR="008423E4" w:rsidRPr="00E26B13" w:rsidRDefault="008423E4" w:rsidP="001B6AE5">
            <w:pPr>
              <w:rPr>
                <w:b/>
              </w:rPr>
            </w:pPr>
          </w:p>
        </w:tc>
      </w:tr>
      <w:tr w:rsidR="007A51F9" w14:paraId="0B7D85AD" w14:textId="77777777" w:rsidTr="00D813A7">
        <w:tc>
          <w:tcPr>
            <w:tcW w:w="9360" w:type="dxa"/>
          </w:tcPr>
          <w:p w14:paraId="41396290" w14:textId="77777777" w:rsidR="0017725B" w:rsidRDefault="00796C24" w:rsidP="001B6AE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18705AE" w14:textId="77777777" w:rsidR="0017725B" w:rsidRPr="00D813A7" w:rsidRDefault="0017725B" w:rsidP="001B6AE5">
            <w:pPr>
              <w:rPr>
                <w:bCs/>
                <w:sz w:val="20"/>
                <w:szCs w:val="20"/>
              </w:rPr>
            </w:pPr>
          </w:p>
          <w:p w14:paraId="6E96379B" w14:textId="13E03A16" w:rsidR="004E6908" w:rsidRPr="004E6908" w:rsidRDefault="00796C24" w:rsidP="001B6AE5">
            <w:pPr>
              <w:jc w:val="both"/>
            </w:pPr>
            <w:r>
              <w:t>It is the committee's opinion that this bill does not expressly create a criminal offense, increase the punis</w:t>
            </w:r>
            <w:r>
              <w:t>hment for an existing criminal offense or category of offenses, or change the eligibility of a person for community supervision, parole, or mandatory supervision.</w:t>
            </w:r>
          </w:p>
          <w:p w14:paraId="2AE4181B" w14:textId="77777777" w:rsidR="0017725B" w:rsidRPr="0017725B" w:rsidRDefault="0017725B" w:rsidP="001B6AE5">
            <w:pPr>
              <w:rPr>
                <w:b/>
                <w:u w:val="single"/>
              </w:rPr>
            </w:pPr>
          </w:p>
        </w:tc>
      </w:tr>
      <w:tr w:rsidR="007A51F9" w14:paraId="0D6D2DA0" w14:textId="77777777" w:rsidTr="00D813A7">
        <w:tc>
          <w:tcPr>
            <w:tcW w:w="9360" w:type="dxa"/>
          </w:tcPr>
          <w:p w14:paraId="697DE45C" w14:textId="77777777" w:rsidR="008423E4" w:rsidRPr="00A8133F" w:rsidRDefault="00796C24" w:rsidP="001B6AE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DAE8533" w14:textId="77777777" w:rsidR="008423E4" w:rsidRPr="00D813A7" w:rsidRDefault="008423E4" w:rsidP="001B6AE5">
            <w:pPr>
              <w:rPr>
                <w:sz w:val="20"/>
                <w:szCs w:val="20"/>
              </w:rPr>
            </w:pPr>
          </w:p>
          <w:p w14:paraId="47FDFF2C" w14:textId="763303BD" w:rsidR="004E6908" w:rsidRDefault="00796C24" w:rsidP="001B6AE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</w:t>
            </w:r>
            <w:r>
              <w:t>t any additional rulemaking authority to a state officer, department, agency, or institution.</w:t>
            </w:r>
          </w:p>
          <w:p w14:paraId="5B029724" w14:textId="77777777" w:rsidR="008423E4" w:rsidRPr="00E21FDC" w:rsidRDefault="008423E4" w:rsidP="001B6AE5">
            <w:pPr>
              <w:rPr>
                <w:b/>
              </w:rPr>
            </w:pPr>
          </w:p>
        </w:tc>
      </w:tr>
      <w:tr w:rsidR="007A51F9" w14:paraId="142E43F6" w14:textId="77777777" w:rsidTr="00D813A7">
        <w:tc>
          <w:tcPr>
            <w:tcW w:w="9360" w:type="dxa"/>
          </w:tcPr>
          <w:p w14:paraId="307C1C08" w14:textId="77777777" w:rsidR="008423E4" w:rsidRPr="00A8133F" w:rsidRDefault="00796C24" w:rsidP="001B6AE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44C2EA2" w14:textId="77777777" w:rsidR="008423E4" w:rsidRPr="00D813A7" w:rsidRDefault="008423E4" w:rsidP="001B6AE5">
            <w:pPr>
              <w:rPr>
                <w:sz w:val="20"/>
                <w:szCs w:val="20"/>
              </w:rPr>
            </w:pPr>
          </w:p>
          <w:p w14:paraId="7D5E0DA5" w14:textId="759EACA5" w:rsidR="009173AE" w:rsidRDefault="00796C24" w:rsidP="001B6AE5">
            <w:pPr>
              <w:pStyle w:val="Header"/>
              <w:jc w:val="both"/>
            </w:pPr>
            <w:r w:rsidRPr="008D3814">
              <w:t>S.B. 560</w:t>
            </w:r>
            <w:r w:rsidR="00DE2B42">
              <w:t xml:space="preserve"> amends the </w:t>
            </w:r>
            <w:r w:rsidR="00DE2B42" w:rsidRPr="00DE2B42">
              <w:t>Local Government Code</w:t>
            </w:r>
            <w:r w:rsidR="00DE2B42">
              <w:t xml:space="preserve"> to </w:t>
            </w:r>
            <w:r w:rsidR="00853B2C">
              <w:t xml:space="preserve">expand the conditions under which a municipality is prohibited from </w:t>
            </w:r>
            <w:r w:rsidR="00853B2C" w:rsidRPr="00853B2C">
              <w:t>collect</w:t>
            </w:r>
            <w:r w:rsidR="00853B2C">
              <w:t>ing</w:t>
            </w:r>
            <w:r w:rsidR="00853B2C" w:rsidRPr="00853B2C">
              <w:t xml:space="preserve"> any permit fees associated with </w:t>
            </w:r>
            <w:r w:rsidR="00853B2C">
              <w:t xml:space="preserve">a </w:t>
            </w:r>
            <w:r w:rsidR="00853B2C" w:rsidRPr="00853B2C">
              <w:t>municipal building permit application</w:t>
            </w:r>
            <w:r w:rsidR="00853B2C">
              <w:t xml:space="preserve"> and is required to </w:t>
            </w:r>
            <w:r w:rsidR="00853B2C" w:rsidRPr="00853B2C">
              <w:t xml:space="preserve">refund to the applicant any </w:t>
            </w:r>
            <w:r w:rsidR="00707197">
              <w:t xml:space="preserve">collected </w:t>
            </w:r>
            <w:r w:rsidR="00853B2C" w:rsidRPr="00853B2C">
              <w:t>permit fees associated with the application</w:t>
            </w:r>
            <w:r w:rsidR="00853B2C">
              <w:t xml:space="preserve">, from the municipality failing to grant or deny </w:t>
            </w:r>
            <w:r w:rsidR="000F3BC3">
              <w:t>certain</w:t>
            </w:r>
            <w:r w:rsidR="00853B2C">
              <w:t xml:space="preserve"> application</w:t>
            </w:r>
            <w:r w:rsidR="000F3BC3">
              <w:t>s in the required time to the municipality failing to comply with provisions relating to the time for the issuance of a municipal building permit.</w:t>
            </w:r>
            <w:r>
              <w:t xml:space="preserve"> </w:t>
            </w:r>
            <w:r w:rsidR="004F5E3F">
              <w:t>The bill prohibits a municipality from denying a</w:t>
            </w:r>
            <w:r w:rsidR="000F3BC3">
              <w:t xml:space="preserve"> </w:t>
            </w:r>
            <w:r w:rsidR="000F3BC3" w:rsidRPr="000F3BC3">
              <w:t xml:space="preserve">municipal building </w:t>
            </w:r>
            <w:r w:rsidR="004F5E3F">
              <w:t>permit solely because the municipality is unable to comply with</w:t>
            </w:r>
            <w:r w:rsidR="00176352">
              <w:t xml:space="preserve"> </w:t>
            </w:r>
            <w:r>
              <w:t>such provisions</w:t>
            </w:r>
            <w:r w:rsidR="00AD1C2F">
              <w:t xml:space="preserve"> </w:t>
            </w:r>
            <w:r w:rsidR="00176352">
              <w:t xml:space="preserve">and from </w:t>
            </w:r>
            <w:r w:rsidR="004F5E3F">
              <w:t>requir</w:t>
            </w:r>
            <w:r w:rsidR="00AD1C2F">
              <w:t>ing</w:t>
            </w:r>
            <w:r w:rsidR="004F5E3F">
              <w:t xml:space="preserve"> an applicant to waive the requirements</w:t>
            </w:r>
            <w:r>
              <w:t xml:space="preserve"> of those provisions</w:t>
            </w:r>
            <w:r w:rsidR="004F5E3F">
              <w:t>.</w:t>
            </w:r>
            <w:r>
              <w:t xml:space="preserve"> </w:t>
            </w:r>
            <w:r w:rsidRPr="009173AE">
              <w:t>The bill restricts to only commercial building permits the permits for whic</w:t>
            </w:r>
            <w:r w:rsidRPr="009173AE">
              <w:t xml:space="preserve">h a municipality </w:t>
            </w:r>
            <w:r w:rsidR="00707197">
              <w:t xml:space="preserve">is required </w:t>
            </w:r>
            <w:r w:rsidRPr="009173AE">
              <w:t xml:space="preserve">to reach a written agreement with the applicant </w:t>
            </w:r>
            <w:r>
              <w:t xml:space="preserve">that </w:t>
            </w:r>
            <w:r w:rsidRPr="009173AE">
              <w:t>provid</w:t>
            </w:r>
            <w:r>
              <w:t>es</w:t>
            </w:r>
            <w:r w:rsidRPr="009173AE">
              <w:t xml:space="preserve"> for a deadline for granting or denying the permit</w:t>
            </w:r>
            <w:r w:rsidR="00325FE8">
              <w:t>, as an alternative to granting or denying the permit or notifying the applicant of the reasons why it has been unable to grant or deny the application in the required time</w:t>
            </w:r>
            <w:r w:rsidRPr="009173AE">
              <w:t>.</w:t>
            </w:r>
            <w:r w:rsidR="00325FE8">
              <w:t xml:space="preserve"> The bill </w:t>
            </w:r>
            <w:r w:rsidR="00F24FE5">
              <w:t>defines</w:t>
            </w:r>
            <w:r w:rsidR="00325FE8">
              <w:t xml:space="preserve"> "commercial" </w:t>
            </w:r>
            <w:r w:rsidR="001A147D">
              <w:t xml:space="preserve">by reference </w:t>
            </w:r>
            <w:r w:rsidR="00F24FE5">
              <w:t>as</w:t>
            </w:r>
            <w:r w:rsidR="00F24FE5" w:rsidRPr="00F24FE5">
              <w:t xml:space="preserve"> a building for the use or occupation of people for</w:t>
            </w:r>
            <w:r w:rsidR="00F24FE5">
              <w:t xml:space="preserve"> </w:t>
            </w:r>
            <w:r w:rsidR="00F24FE5" w:rsidRPr="00F24FE5">
              <w:t>a public purpose or economic gain</w:t>
            </w:r>
            <w:r w:rsidR="00F24FE5">
              <w:t xml:space="preserve"> or </w:t>
            </w:r>
            <w:r w:rsidR="00F24FE5" w:rsidRPr="00F24FE5">
              <w:t>a residence</w:t>
            </w:r>
            <w:r w:rsidR="00F24FE5">
              <w:t>,</w:t>
            </w:r>
            <w:r w:rsidR="00F24FE5" w:rsidRPr="00F24FE5">
              <w:t xml:space="preserve"> if the building is a multifamily residence that is not defined as residential</w:t>
            </w:r>
            <w:r w:rsidR="00F24FE5">
              <w:t xml:space="preserve"> by provisions governing municipal building and rehabilitation codes</w:t>
            </w:r>
            <w:r w:rsidR="00325FE8">
              <w:t xml:space="preserve">. </w:t>
            </w:r>
          </w:p>
          <w:p w14:paraId="225E4991" w14:textId="77777777" w:rsidR="009173AE" w:rsidRPr="00D813A7" w:rsidRDefault="009173AE" w:rsidP="001B6AE5">
            <w:pPr>
              <w:pStyle w:val="Header"/>
              <w:jc w:val="both"/>
              <w:rPr>
                <w:sz w:val="20"/>
                <w:szCs w:val="20"/>
              </w:rPr>
            </w:pPr>
          </w:p>
          <w:p w14:paraId="65F21877" w14:textId="7DCF6287" w:rsidR="008423E4" w:rsidRPr="00D813A7" w:rsidRDefault="00796C24" w:rsidP="00D813A7">
            <w:pPr>
              <w:pStyle w:val="Header"/>
              <w:jc w:val="both"/>
            </w:pPr>
            <w:r w:rsidRPr="008D3814">
              <w:t>S.B. 560</w:t>
            </w:r>
            <w:r w:rsidR="006D3159">
              <w:t xml:space="preserve"> applies </w:t>
            </w:r>
            <w:r w:rsidR="006D3159" w:rsidRPr="006D3159">
              <w:t xml:space="preserve">only to a municipal building permit application that is submitted on or after the </w:t>
            </w:r>
            <w:r w:rsidR="00C66C6D">
              <w:t xml:space="preserve">bill's </w:t>
            </w:r>
            <w:r w:rsidR="006D3159" w:rsidRPr="006D3159">
              <w:t>effective date</w:t>
            </w:r>
            <w:r w:rsidR="006D3159">
              <w:t xml:space="preserve">. </w:t>
            </w:r>
            <w:r w:rsidR="00897756" w:rsidRPr="00897756">
              <w:t xml:space="preserve">An application submitted before </w:t>
            </w:r>
            <w:r w:rsidR="00897756">
              <w:t>such</w:t>
            </w:r>
            <w:r w:rsidR="00897756" w:rsidRPr="00897756">
              <w:t xml:space="preserve"> date is governed by the law in effect on the date the application was submitted and the former law is continued in effect for that purpose.</w:t>
            </w:r>
          </w:p>
          <w:p w14:paraId="05F1469A" w14:textId="6EFC73C4" w:rsidR="001B6AE5" w:rsidRPr="00835628" w:rsidRDefault="001B6AE5" w:rsidP="001B6AE5">
            <w:pPr>
              <w:rPr>
                <w:b/>
              </w:rPr>
            </w:pPr>
          </w:p>
        </w:tc>
      </w:tr>
      <w:tr w:rsidR="007A51F9" w14:paraId="14456DEB" w14:textId="77777777" w:rsidTr="00D813A7">
        <w:tc>
          <w:tcPr>
            <w:tcW w:w="9360" w:type="dxa"/>
          </w:tcPr>
          <w:p w14:paraId="4DF1E8D1" w14:textId="77777777" w:rsidR="008423E4" w:rsidRPr="00A8133F" w:rsidRDefault="00796C24" w:rsidP="001B6AE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47D7975" w14:textId="77777777" w:rsidR="008423E4" w:rsidRPr="00D813A7" w:rsidRDefault="008423E4" w:rsidP="001B6AE5">
            <w:pPr>
              <w:rPr>
                <w:sz w:val="20"/>
                <w:szCs w:val="20"/>
              </w:rPr>
            </w:pPr>
          </w:p>
          <w:p w14:paraId="36A0468B" w14:textId="03E9AD3A" w:rsidR="008423E4" w:rsidRDefault="00796C24" w:rsidP="001B6AE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D813A7">
              <w:t>3.</w:t>
            </w:r>
          </w:p>
          <w:p w14:paraId="3AEF9575" w14:textId="39596C66" w:rsidR="00F71E25" w:rsidRPr="00D813A7" w:rsidRDefault="00F71E25" w:rsidP="001B6AE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12"/>
                <w:szCs w:val="12"/>
              </w:rPr>
            </w:pPr>
          </w:p>
        </w:tc>
      </w:tr>
    </w:tbl>
    <w:p w14:paraId="165E583E" w14:textId="77777777" w:rsidR="004108C3" w:rsidRPr="00D813A7" w:rsidRDefault="004108C3" w:rsidP="001B6AE5">
      <w:pPr>
        <w:rPr>
          <w:sz w:val="2"/>
          <w:szCs w:val="2"/>
        </w:rPr>
      </w:pPr>
    </w:p>
    <w:sectPr w:rsidR="004108C3" w:rsidRPr="00D813A7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98A94" w14:textId="77777777" w:rsidR="00000000" w:rsidRDefault="00796C24">
      <w:r>
        <w:separator/>
      </w:r>
    </w:p>
  </w:endnote>
  <w:endnote w:type="continuationSeparator" w:id="0">
    <w:p w14:paraId="66D2B81F" w14:textId="77777777" w:rsidR="00000000" w:rsidRDefault="0079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E952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A51F9" w14:paraId="0A3B0786" w14:textId="77777777" w:rsidTr="009C1E9A">
      <w:trPr>
        <w:cantSplit/>
      </w:trPr>
      <w:tc>
        <w:tcPr>
          <w:tcW w:w="0" w:type="pct"/>
        </w:tcPr>
        <w:p w14:paraId="6717785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A700FC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819EFE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6163E7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E68817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A51F9" w14:paraId="64B54C0B" w14:textId="77777777" w:rsidTr="009C1E9A">
      <w:trPr>
        <w:cantSplit/>
      </w:trPr>
      <w:tc>
        <w:tcPr>
          <w:tcW w:w="0" w:type="pct"/>
        </w:tcPr>
        <w:p w14:paraId="159C652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BE0D82B" w14:textId="29ABF8C7" w:rsidR="00EC379B" w:rsidRPr="009C1E9A" w:rsidRDefault="00796C2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31516-D</w:t>
          </w:r>
        </w:p>
      </w:tc>
      <w:tc>
        <w:tcPr>
          <w:tcW w:w="2453" w:type="pct"/>
        </w:tcPr>
        <w:p w14:paraId="6BD1A509" w14:textId="3BE9572D" w:rsidR="00EC379B" w:rsidRDefault="00796C2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B6AE5">
            <w:t>23.139.1577</w:t>
          </w:r>
          <w:r>
            <w:fldChar w:fldCharType="end"/>
          </w:r>
        </w:p>
      </w:tc>
    </w:tr>
    <w:tr w:rsidR="007A51F9" w14:paraId="03844010" w14:textId="77777777" w:rsidTr="009C1E9A">
      <w:trPr>
        <w:cantSplit/>
      </w:trPr>
      <w:tc>
        <w:tcPr>
          <w:tcW w:w="0" w:type="pct"/>
        </w:tcPr>
        <w:p w14:paraId="1A3332E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9350A95" w14:textId="489958F1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2E3CC3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81E753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A51F9" w14:paraId="45948C4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39A614F" w14:textId="77777777" w:rsidR="00EC379B" w:rsidRDefault="00796C2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493CFB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ED64FB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1710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B07D8" w14:textId="77777777" w:rsidR="00000000" w:rsidRDefault="00796C24">
      <w:r>
        <w:separator/>
      </w:r>
    </w:p>
  </w:footnote>
  <w:footnote w:type="continuationSeparator" w:id="0">
    <w:p w14:paraId="1C3D4BA7" w14:textId="77777777" w:rsidR="00000000" w:rsidRDefault="00796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D1E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9BFD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CEDA7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D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3F5"/>
    <w:rsid w:val="000746BD"/>
    <w:rsid w:val="00076D7D"/>
    <w:rsid w:val="00080D95"/>
    <w:rsid w:val="00090E6B"/>
    <w:rsid w:val="00091B2C"/>
    <w:rsid w:val="00092ABC"/>
    <w:rsid w:val="00097AAF"/>
    <w:rsid w:val="00097D13"/>
    <w:rsid w:val="000A3EAE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544F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26DD"/>
    <w:rsid w:val="000E5B20"/>
    <w:rsid w:val="000E7C14"/>
    <w:rsid w:val="000F094C"/>
    <w:rsid w:val="000F1392"/>
    <w:rsid w:val="000F18A2"/>
    <w:rsid w:val="000F2A7F"/>
    <w:rsid w:val="000F3BC3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6352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147D"/>
    <w:rsid w:val="001A2BDD"/>
    <w:rsid w:val="001A3DDF"/>
    <w:rsid w:val="001A4310"/>
    <w:rsid w:val="001B053A"/>
    <w:rsid w:val="001B26D8"/>
    <w:rsid w:val="001B383D"/>
    <w:rsid w:val="001B3BFA"/>
    <w:rsid w:val="001B6AE5"/>
    <w:rsid w:val="001B75B8"/>
    <w:rsid w:val="001C1230"/>
    <w:rsid w:val="001C57D8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14A4"/>
    <w:rsid w:val="001F3CB8"/>
    <w:rsid w:val="001F6B91"/>
    <w:rsid w:val="001F703C"/>
    <w:rsid w:val="00200B9E"/>
    <w:rsid w:val="00200BF5"/>
    <w:rsid w:val="002010D1"/>
    <w:rsid w:val="00201338"/>
    <w:rsid w:val="0020775D"/>
    <w:rsid w:val="00207A68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5E4E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1EEE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1FFD"/>
    <w:rsid w:val="002D305A"/>
    <w:rsid w:val="002E21B8"/>
    <w:rsid w:val="002E69D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5FE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0006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49D8"/>
    <w:rsid w:val="00415139"/>
    <w:rsid w:val="004166BB"/>
    <w:rsid w:val="004174CD"/>
    <w:rsid w:val="00422039"/>
    <w:rsid w:val="004230C5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3EB8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908"/>
    <w:rsid w:val="004E6BAE"/>
    <w:rsid w:val="004F32AD"/>
    <w:rsid w:val="004F57CB"/>
    <w:rsid w:val="004F5E3F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1930"/>
    <w:rsid w:val="005336BD"/>
    <w:rsid w:val="00534A49"/>
    <w:rsid w:val="005363BB"/>
    <w:rsid w:val="00541B98"/>
    <w:rsid w:val="00543374"/>
    <w:rsid w:val="00545548"/>
    <w:rsid w:val="00546923"/>
    <w:rsid w:val="00551CA6"/>
    <w:rsid w:val="0055261F"/>
    <w:rsid w:val="00555034"/>
    <w:rsid w:val="005570D2"/>
    <w:rsid w:val="00561528"/>
    <w:rsid w:val="0056153F"/>
    <w:rsid w:val="00561B14"/>
    <w:rsid w:val="00562C87"/>
    <w:rsid w:val="005636BD"/>
    <w:rsid w:val="00563DEA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6CC6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355"/>
    <w:rsid w:val="00671693"/>
    <w:rsid w:val="006730F9"/>
    <w:rsid w:val="006757AA"/>
    <w:rsid w:val="00680237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3FE0"/>
    <w:rsid w:val="006C4709"/>
    <w:rsid w:val="006D3005"/>
    <w:rsid w:val="006D3159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197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1DC4"/>
    <w:rsid w:val="00741E71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6C24"/>
    <w:rsid w:val="0079792C"/>
    <w:rsid w:val="007A0989"/>
    <w:rsid w:val="007A331F"/>
    <w:rsid w:val="007A3844"/>
    <w:rsid w:val="007A4381"/>
    <w:rsid w:val="007A51F9"/>
    <w:rsid w:val="007A5466"/>
    <w:rsid w:val="007A7EC1"/>
    <w:rsid w:val="007B4FCA"/>
    <w:rsid w:val="007B7B85"/>
    <w:rsid w:val="007C1442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3B2C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756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3814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6EDE"/>
    <w:rsid w:val="00907780"/>
    <w:rsid w:val="00907EDD"/>
    <w:rsid w:val="009107AD"/>
    <w:rsid w:val="00915568"/>
    <w:rsid w:val="009173AE"/>
    <w:rsid w:val="00917E0C"/>
    <w:rsid w:val="00920711"/>
    <w:rsid w:val="00920B22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0CD4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0DF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51CF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4B9A"/>
    <w:rsid w:val="00AC5AAB"/>
    <w:rsid w:val="00AC5AEC"/>
    <w:rsid w:val="00AC5F28"/>
    <w:rsid w:val="00AC6900"/>
    <w:rsid w:val="00AD1C2F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892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2130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5CC4"/>
    <w:rsid w:val="00C66C6D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52BC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2F6A"/>
    <w:rsid w:val="00CC7131"/>
    <w:rsid w:val="00CC7A1A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2FCB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3A7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2C36"/>
    <w:rsid w:val="00DC3D8F"/>
    <w:rsid w:val="00DC42E8"/>
    <w:rsid w:val="00DC6DBB"/>
    <w:rsid w:val="00DC7761"/>
    <w:rsid w:val="00DD0022"/>
    <w:rsid w:val="00DD073C"/>
    <w:rsid w:val="00DD128C"/>
    <w:rsid w:val="00DD1B8F"/>
    <w:rsid w:val="00DD3BC1"/>
    <w:rsid w:val="00DD5BCC"/>
    <w:rsid w:val="00DD7509"/>
    <w:rsid w:val="00DD79C7"/>
    <w:rsid w:val="00DD7D6E"/>
    <w:rsid w:val="00DE2B42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3DE4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1A8E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4DAA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4FDB"/>
    <w:rsid w:val="00EF543E"/>
    <w:rsid w:val="00EF559F"/>
    <w:rsid w:val="00EF5AA2"/>
    <w:rsid w:val="00EF7E26"/>
    <w:rsid w:val="00F01A6E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4FE5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1E25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0C56AE-F05B-4BD4-8A3F-A8FD7056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D31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D31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D315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D3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D3159"/>
    <w:rPr>
      <w:b/>
      <w:bCs/>
    </w:rPr>
  </w:style>
  <w:style w:type="paragraph" w:styleId="Revision">
    <w:name w:val="Revision"/>
    <w:hidden/>
    <w:uiPriority w:val="99"/>
    <w:semiHidden/>
    <w:rsid w:val="00176352"/>
    <w:rPr>
      <w:sz w:val="24"/>
      <w:szCs w:val="24"/>
    </w:rPr>
  </w:style>
  <w:style w:type="character" w:styleId="Hyperlink">
    <w:name w:val="Hyperlink"/>
    <w:basedOn w:val="DefaultParagraphFont"/>
    <w:unhideWhenUsed/>
    <w:rsid w:val="0053193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19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41D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2402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SB00560 (Committee Report (Unamended))</vt:lpstr>
    </vt:vector>
  </TitlesOfParts>
  <Company>State of Texas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31516</dc:subject>
  <dc:creator>State of Texas</dc:creator>
  <dc:description>SB 560 by Springer-(H)Land &amp; Resource Management</dc:description>
  <cp:lastModifiedBy>Damian Duarte</cp:lastModifiedBy>
  <cp:revision>2</cp:revision>
  <cp:lastPrinted>2003-11-26T17:21:00Z</cp:lastPrinted>
  <dcterms:created xsi:type="dcterms:W3CDTF">2023-05-20T01:38:00Z</dcterms:created>
  <dcterms:modified xsi:type="dcterms:W3CDTF">2023-05-20T01:38:00Z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23.139.1577</vt:lpwstr>
  </property>
</Properties>
</file>