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C3ED5" w14:paraId="54AE1EF2" w14:textId="77777777" w:rsidTr="00345119">
        <w:tc>
          <w:tcPr>
            <w:tcW w:w="9576" w:type="dxa"/>
            <w:noWrap/>
          </w:tcPr>
          <w:p w14:paraId="04DE068E" w14:textId="77777777" w:rsidR="008423E4" w:rsidRPr="0022177D" w:rsidRDefault="007B484E" w:rsidP="000A7EDC">
            <w:pPr>
              <w:pStyle w:val="Heading1"/>
            </w:pPr>
            <w:r w:rsidRPr="00631897">
              <w:t>BILL ANALYSIS</w:t>
            </w:r>
          </w:p>
        </w:tc>
      </w:tr>
    </w:tbl>
    <w:p w14:paraId="36E60DF2" w14:textId="77777777" w:rsidR="008423E4" w:rsidRPr="0022177D" w:rsidRDefault="008423E4" w:rsidP="000A7EDC">
      <w:pPr>
        <w:jc w:val="center"/>
      </w:pPr>
    </w:p>
    <w:p w14:paraId="32B1C333" w14:textId="77777777" w:rsidR="008423E4" w:rsidRPr="00B31F0E" w:rsidRDefault="008423E4" w:rsidP="000A7EDC"/>
    <w:p w14:paraId="689A3D89" w14:textId="77777777" w:rsidR="008423E4" w:rsidRPr="00742794" w:rsidRDefault="008423E4" w:rsidP="000A7EDC">
      <w:pPr>
        <w:tabs>
          <w:tab w:val="right" w:pos="9360"/>
        </w:tabs>
      </w:pPr>
    </w:p>
    <w:tbl>
      <w:tblPr>
        <w:tblW w:w="0" w:type="auto"/>
        <w:tblLayout w:type="fixed"/>
        <w:tblLook w:val="01E0" w:firstRow="1" w:lastRow="1" w:firstColumn="1" w:lastColumn="1" w:noHBand="0" w:noVBand="0"/>
      </w:tblPr>
      <w:tblGrid>
        <w:gridCol w:w="9576"/>
      </w:tblGrid>
      <w:tr w:rsidR="008C3ED5" w14:paraId="73B27072" w14:textId="77777777" w:rsidTr="00345119">
        <w:tc>
          <w:tcPr>
            <w:tcW w:w="9576" w:type="dxa"/>
          </w:tcPr>
          <w:p w14:paraId="0037B1F3" w14:textId="77777777" w:rsidR="008423E4" w:rsidRPr="00861995" w:rsidRDefault="007B484E" w:rsidP="000A7EDC">
            <w:pPr>
              <w:jc w:val="right"/>
            </w:pPr>
            <w:r>
              <w:t>C.S.S.B. 590</w:t>
            </w:r>
          </w:p>
        </w:tc>
      </w:tr>
      <w:tr w:rsidR="008C3ED5" w14:paraId="0DA1597D" w14:textId="77777777" w:rsidTr="00345119">
        <w:tc>
          <w:tcPr>
            <w:tcW w:w="9576" w:type="dxa"/>
          </w:tcPr>
          <w:p w14:paraId="1F90B5F6" w14:textId="77777777" w:rsidR="008423E4" w:rsidRPr="00861995" w:rsidRDefault="007B484E" w:rsidP="000A7EDC">
            <w:pPr>
              <w:jc w:val="right"/>
            </w:pPr>
            <w:r>
              <w:t xml:space="preserve">By: </w:t>
            </w:r>
            <w:r w:rsidR="00902B14">
              <w:t>Hughes</w:t>
            </w:r>
          </w:p>
        </w:tc>
      </w:tr>
      <w:tr w:rsidR="008C3ED5" w14:paraId="5B207850" w14:textId="77777777" w:rsidTr="00345119">
        <w:tc>
          <w:tcPr>
            <w:tcW w:w="9576" w:type="dxa"/>
          </w:tcPr>
          <w:p w14:paraId="01F2CFF4" w14:textId="77777777" w:rsidR="008423E4" w:rsidRPr="00861995" w:rsidRDefault="007B484E" w:rsidP="000A7EDC">
            <w:pPr>
              <w:jc w:val="right"/>
            </w:pPr>
            <w:r>
              <w:t>Juvenile Justice &amp; Family Issues</w:t>
            </w:r>
          </w:p>
        </w:tc>
      </w:tr>
      <w:tr w:rsidR="008C3ED5" w14:paraId="340BEEAF" w14:textId="77777777" w:rsidTr="00345119">
        <w:tc>
          <w:tcPr>
            <w:tcW w:w="9576" w:type="dxa"/>
          </w:tcPr>
          <w:p w14:paraId="07B48982" w14:textId="77777777" w:rsidR="008423E4" w:rsidRDefault="007B484E" w:rsidP="000A7EDC">
            <w:pPr>
              <w:jc w:val="right"/>
            </w:pPr>
            <w:r>
              <w:t>Committee Report (Substituted)</w:t>
            </w:r>
          </w:p>
        </w:tc>
      </w:tr>
    </w:tbl>
    <w:p w14:paraId="48D07ABA" w14:textId="77777777" w:rsidR="008423E4" w:rsidRDefault="008423E4" w:rsidP="000A7EDC">
      <w:pPr>
        <w:tabs>
          <w:tab w:val="right" w:pos="9360"/>
        </w:tabs>
      </w:pPr>
    </w:p>
    <w:p w14:paraId="01011288" w14:textId="77777777" w:rsidR="008423E4" w:rsidRDefault="008423E4" w:rsidP="000A7EDC"/>
    <w:p w14:paraId="2130A088" w14:textId="77777777" w:rsidR="008423E4" w:rsidRDefault="008423E4" w:rsidP="000A7EDC"/>
    <w:tbl>
      <w:tblPr>
        <w:tblW w:w="0" w:type="auto"/>
        <w:tblCellMar>
          <w:left w:w="115" w:type="dxa"/>
          <w:right w:w="115" w:type="dxa"/>
        </w:tblCellMar>
        <w:tblLook w:val="01E0" w:firstRow="1" w:lastRow="1" w:firstColumn="1" w:lastColumn="1" w:noHBand="0" w:noVBand="0"/>
      </w:tblPr>
      <w:tblGrid>
        <w:gridCol w:w="9360"/>
      </w:tblGrid>
      <w:tr w:rsidR="008C3ED5" w14:paraId="55D8103E" w14:textId="77777777" w:rsidTr="00345119">
        <w:tc>
          <w:tcPr>
            <w:tcW w:w="9576" w:type="dxa"/>
          </w:tcPr>
          <w:p w14:paraId="618B52ED" w14:textId="77777777" w:rsidR="008423E4" w:rsidRPr="00A8133F" w:rsidRDefault="007B484E" w:rsidP="000A7EDC">
            <w:pPr>
              <w:rPr>
                <w:b/>
              </w:rPr>
            </w:pPr>
            <w:r w:rsidRPr="009C1E9A">
              <w:rPr>
                <w:b/>
                <w:u w:val="single"/>
              </w:rPr>
              <w:t>BACKGROUND AND PURPOSE</w:t>
            </w:r>
            <w:r>
              <w:rPr>
                <w:b/>
              </w:rPr>
              <w:t xml:space="preserve"> </w:t>
            </w:r>
          </w:p>
          <w:p w14:paraId="38F94B6A" w14:textId="77777777" w:rsidR="008423E4" w:rsidRDefault="008423E4" w:rsidP="000A7EDC"/>
          <w:p w14:paraId="4ECF06A9" w14:textId="38241910" w:rsidR="008423E4" w:rsidRDefault="007B484E" w:rsidP="000A7EDC">
            <w:pPr>
              <w:pStyle w:val="Header"/>
              <w:tabs>
                <w:tab w:val="clear" w:pos="4320"/>
                <w:tab w:val="clear" w:pos="8640"/>
              </w:tabs>
              <w:jc w:val="both"/>
            </w:pPr>
            <w:r>
              <w:t xml:space="preserve">Under current law, there is no legal mechanism for obtaining prenatal support before the child is born. </w:t>
            </w:r>
            <w:r>
              <w:t>Additionally, even after the child is born, a court is not required to order prenatal and postnatal support even when a mother has requested, on the record, this type of support and has provided evidence of the expenses. The mother is solely responsible fo</w:t>
            </w:r>
            <w:r>
              <w:t>r maternity costs and any health care-related expenses stemming from the delivery of a child. Rising health care costs associated with childbirth make this disparity between mothers and fathers even more glaring.</w:t>
            </w:r>
            <w:r w:rsidR="00A90138">
              <w:t xml:space="preserve"> </w:t>
            </w:r>
            <w:r w:rsidR="00CA6A12">
              <w:t>C.S.S.B. 590 seeks to address this need by</w:t>
            </w:r>
            <w:r w:rsidR="00A90138">
              <w:t xml:space="preserve"> </w:t>
            </w:r>
            <w:r w:rsidR="00CA6A12">
              <w:t xml:space="preserve">providing </w:t>
            </w:r>
            <w:r w:rsidR="007936E1" w:rsidRPr="007936E1">
              <w:t xml:space="preserve">for retroactive child support </w:t>
            </w:r>
            <w:r w:rsidR="007936E1">
              <w:t>to begin</w:t>
            </w:r>
            <w:r w:rsidR="007936E1" w:rsidRPr="007936E1">
              <w:t xml:space="preserve"> on the date of the child's conception</w:t>
            </w:r>
            <w:r w:rsidR="007936E1">
              <w:t xml:space="preserve"> </w:t>
            </w:r>
            <w:r w:rsidR="00CA6A12">
              <w:t xml:space="preserve">and for the </w:t>
            </w:r>
            <w:r w:rsidR="007936E1">
              <w:t xml:space="preserve">reimbursement </w:t>
            </w:r>
            <w:r w:rsidR="00623773">
              <w:t xml:space="preserve">to </w:t>
            </w:r>
            <w:r w:rsidR="007936E1">
              <w:t>the woman</w:t>
            </w:r>
            <w:r w:rsidR="00A90138">
              <w:t xml:space="preserve"> for</w:t>
            </w:r>
            <w:r w:rsidR="007936E1">
              <w:t xml:space="preserve"> </w:t>
            </w:r>
            <w:r w:rsidR="007936E1" w:rsidRPr="007936E1">
              <w:t xml:space="preserve">an equitable portion of all prenatal and postnatal health care expenses. </w:t>
            </w:r>
            <w:r w:rsidR="00A90138">
              <w:t xml:space="preserve"> </w:t>
            </w:r>
          </w:p>
          <w:p w14:paraId="773F6379" w14:textId="77777777" w:rsidR="008423E4" w:rsidRPr="00E26B13" w:rsidRDefault="008423E4" w:rsidP="000A7EDC">
            <w:pPr>
              <w:rPr>
                <w:b/>
              </w:rPr>
            </w:pPr>
          </w:p>
        </w:tc>
      </w:tr>
      <w:tr w:rsidR="008C3ED5" w14:paraId="643A4218" w14:textId="77777777" w:rsidTr="00345119">
        <w:tc>
          <w:tcPr>
            <w:tcW w:w="9576" w:type="dxa"/>
          </w:tcPr>
          <w:p w14:paraId="5CF3FAF4" w14:textId="77777777" w:rsidR="0017725B" w:rsidRDefault="007B484E" w:rsidP="000A7EDC">
            <w:pPr>
              <w:rPr>
                <w:b/>
                <w:u w:val="single"/>
              </w:rPr>
            </w:pPr>
            <w:r>
              <w:rPr>
                <w:b/>
                <w:u w:val="single"/>
              </w:rPr>
              <w:t>CRIMINAL JUSTICE IMPACT</w:t>
            </w:r>
          </w:p>
          <w:p w14:paraId="16EF5A14" w14:textId="77777777" w:rsidR="0017725B" w:rsidRDefault="0017725B" w:rsidP="000A7EDC">
            <w:pPr>
              <w:rPr>
                <w:b/>
                <w:u w:val="single"/>
              </w:rPr>
            </w:pPr>
          </w:p>
          <w:p w14:paraId="47AC4826" w14:textId="3758C6C0" w:rsidR="008D36E4" w:rsidRPr="008D36E4" w:rsidRDefault="007B484E" w:rsidP="000A7EDC">
            <w:pPr>
              <w:jc w:val="both"/>
            </w:pPr>
            <w:r>
              <w:t>It is the committee's op</w:t>
            </w:r>
            <w:r>
              <w:t>inion that this bill does not expressly create a criminal offense, increase the punishment for an existing criminal offense or category of offenses, or change the eligibility of a person for community supervision, parole, or mandatory supervision.</w:t>
            </w:r>
          </w:p>
          <w:p w14:paraId="24BC3B43" w14:textId="77777777" w:rsidR="0017725B" w:rsidRPr="0017725B" w:rsidRDefault="0017725B" w:rsidP="000A7EDC">
            <w:pPr>
              <w:rPr>
                <w:b/>
                <w:u w:val="single"/>
              </w:rPr>
            </w:pPr>
          </w:p>
        </w:tc>
      </w:tr>
      <w:tr w:rsidR="008C3ED5" w14:paraId="38A127EC" w14:textId="77777777" w:rsidTr="00345119">
        <w:tc>
          <w:tcPr>
            <w:tcW w:w="9576" w:type="dxa"/>
          </w:tcPr>
          <w:p w14:paraId="2A067ADF" w14:textId="77777777" w:rsidR="008423E4" w:rsidRPr="00A8133F" w:rsidRDefault="007B484E" w:rsidP="000A7EDC">
            <w:pPr>
              <w:rPr>
                <w:b/>
              </w:rPr>
            </w:pPr>
            <w:r w:rsidRPr="009C1E9A">
              <w:rPr>
                <w:b/>
                <w:u w:val="single"/>
              </w:rPr>
              <w:t>RULEMA</w:t>
            </w:r>
            <w:r w:rsidRPr="009C1E9A">
              <w:rPr>
                <w:b/>
                <w:u w:val="single"/>
              </w:rPr>
              <w:t>KING AUTHORITY</w:t>
            </w:r>
            <w:r>
              <w:rPr>
                <w:b/>
              </w:rPr>
              <w:t xml:space="preserve"> </w:t>
            </w:r>
          </w:p>
          <w:p w14:paraId="55A482EB" w14:textId="77777777" w:rsidR="008423E4" w:rsidRDefault="008423E4" w:rsidP="000A7EDC"/>
          <w:p w14:paraId="08081AE2" w14:textId="39FBFBC9" w:rsidR="008D36E4" w:rsidRDefault="007B484E" w:rsidP="000A7ED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0E9E91F" w14:textId="77777777" w:rsidR="008423E4" w:rsidRPr="00E21FDC" w:rsidRDefault="008423E4" w:rsidP="000A7EDC">
            <w:pPr>
              <w:rPr>
                <w:b/>
              </w:rPr>
            </w:pPr>
          </w:p>
        </w:tc>
      </w:tr>
      <w:tr w:rsidR="008C3ED5" w14:paraId="3118CD74" w14:textId="77777777" w:rsidTr="00345119">
        <w:tc>
          <w:tcPr>
            <w:tcW w:w="9576" w:type="dxa"/>
          </w:tcPr>
          <w:p w14:paraId="19856486" w14:textId="77777777" w:rsidR="008423E4" w:rsidRPr="00A8133F" w:rsidRDefault="007B484E" w:rsidP="000A7EDC">
            <w:pPr>
              <w:rPr>
                <w:b/>
              </w:rPr>
            </w:pPr>
            <w:r w:rsidRPr="009C1E9A">
              <w:rPr>
                <w:b/>
                <w:u w:val="single"/>
              </w:rPr>
              <w:t>ANALYSIS</w:t>
            </w:r>
            <w:r>
              <w:rPr>
                <w:b/>
              </w:rPr>
              <w:t xml:space="preserve"> </w:t>
            </w:r>
          </w:p>
          <w:p w14:paraId="2D6E2FB7" w14:textId="77777777" w:rsidR="008423E4" w:rsidRDefault="008423E4" w:rsidP="000A7EDC"/>
          <w:p w14:paraId="77293A72" w14:textId="43E5DA41" w:rsidR="009C36CD" w:rsidRDefault="007B484E" w:rsidP="000A7EDC">
            <w:pPr>
              <w:pStyle w:val="Header"/>
              <w:tabs>
                <w:tab w:val="clear" w:pos="4320"/>
                <w:tab w:val="clear" w:pos="8640"/>
              </w:tabs>
              <w:jc w:val="both"/>
            </w:pPr>
            <w:r>
              <w:t xml:space="preserve">C.S.S.B. 590 amends the Family Code to </w:t>
            </w:r>
            <w:r w:rsidR="009D6401">
              <w:t>establish</w:t>
            </w:r>
            <w:r w:rsidR="00A90138">
              <w:t xml:space="preserve"> </w:t>
            </w:r>
            <w:r w:rsidR="006E23B8">
              <w:t xml:space="preserve">that </w:t>
            </w:r>
            <w:r w:rsidR="00A90138">
              <w:t xml:space="preserve">it is presumed to be reasonable </w:t>
            </w:r>
            <w:r w:rsidR="00A90138" w:rsidRPr="00A90138">
              <w:t xml:space="preserve">and in the best interest of </w:t>
            </w:r>
            <w:r w:rsidR="006E23B8">
              <w:t>a</w:t>
            </w:r>
            <w:r w:rsidR="00A90138" w:rsidRPr="00A90138">
              <w:t xml:space="preserve"> child</w:t>
            </w:r>
            <w:r w:rsidR="00A90138">
              <w:t xml:space="preserve"> for </w:t>
            </w:r>
            <w:r w:rsidR="009D6401">
              <w:t>a court</w:t>
            </w:r>
            <w:r w:rsidR="00D21279">
              <w:t>,</w:t>
            </w:r>
            <w:r w:rsidR="009D6401">
              <w:t xml:space="preserve"> </w:t>
            </w:r>
            <w:r w:rsidR="00BC4210">
              <w:t xml:space="preserve">in </w:t>
            </w:r>
            <w:r w:rsidR="006E23B8" w:rsidRPr="006E23B8">
              <w:t xml:space="preserve">determining the amount of </w:t>
            </w:r>
            <w:r w:rsidR="00D21279">
              <w:t xml:space="preserve">any </w:t>
            </w:r>
            <w:r w:rsidR="006E23B8" w:rsidRPr="006E23B8">
              <w:t>retroactive child support</w:t>
            </w:r>
            <w:r w:rsidR="006E23B8">
              <w:t>,</w:t>
            </w:r>
            <w:r w:rsidR="006E23B8" w:rsidRPr="006E23B8">
              <w:t xml:space="preserve"> </w:t>
            </w:r>
            <w:r w:rsidR="00A90138">
              <w:t xml:space="preserve">to </w:t>
            </w:r>
            <w:r w:rsidR="009D6401">
              <w:t xml:space="preserve">order </w:t>
            </w:r>
            <w:r w:rsidR="007936E1">
              <w:t>the</w:t>
            </w:r>
            <w:r w:rsidR="009D6401" w:rsidRPr="009D6401">
              <w:t xml:space="preserve"> support for the child beginning on the earliest possible date of the child's conception</w:t>
            </w:r>
            <w:r w:rsidR="009D6401">
              <w:t xml:space="preserve"> as determined by the following</w:t>
            </w:r>
            <w:r w:rsidR="006E23B8">
              <w:t>:</w:t>
            </w:r>
          </w:p>
          <w:p w14:paraId="258728A9" w14:textId="3D9F8526" w:rsidR="009D6401" w:rsidRDefault="007B484E" w:rsidP="000A7EDC">
            <w:pPr>
              <w:pStyle w:val="Header"/>
              <w:numPr>
                <w:ilvl w:val="0"/>
                <w:numId w:val="1"/>
              </w:numPr>
              <w:jc w:val="both"/>
            </w:pPr>
            <w:r>
              <w:t>a physician using standard medical practice</w:t>
            </w:r>
            <w:r w:rsidR="00D21279">
              <w:t xml:space="preserve">, defined by reference as </w:t>
            </w:r>
            <w:r w:rsidR="00D21279" w:rsidRPr="00D21279">
              <w:t>the degree of skill, care, and diligence that an obstetrician of ordinary judgment, learning, and skill would employ in like circumstances</w:t>
            </w:r>
            <w:r>
              <w:t>; or</w:t>
            </w:r>
          </w:p>
          <w:p w14:paraId="714C2C22" w14:textId="101983CD" w:rsidR="00BC4210" w:rsidRPr="00BC4210" w:rsidRDefault="007B484E" w:rsidP="000A7EDC">
            <w:pPr>
              <w:pStyle w:val="Header"/>
              <w:numPr>
                <w:ilvl w:val="0"/>
                <w:numId w:val="1"/>
              </w:numPr>
              <w:jc w:val="both"/>
              <w:rPr>
                <w:b/>
              </w:rPr>
            </w:pPr>
            <w:r>
              <w:t>a preponderance of other evidence presented to the court, including the testimony of a parent of the child.</w:t>
            </w:r>
          </w:p>
          <w:p w14:paraId="78FBDEEA" w14:textId="5BE258EC" w:rsidR="00232C22" w:rsidRDefault="007B484E" w:rsidP="000A7EDC">
            <w:pPr>
              <w:pStyle w:val="Header"/>
              <w:jc w:val="both"/>
              <w:rPr>
                <w:bCs/>
              </w:rPr>
            </w:pPr>
            <w:r>
              <w:rPr>
                <w:bCs/>
              </w:rPr>
              <w:t xml:space="preserve">The bill authorizes the court to order the obligor, on a proper showing, </w:t>
            </w:r>
            <w:r w:rsidR="00703E92">
              <w:rPr>
                <w:bCs/>
              </w:rPr>
              <w:t xml:space="preserve">to </w:t>
            </w:r>
            <w:r>
              <w:rPr>
                <w:bCs/>
              </w:rPr>
              <w:t>pay, as additional retroactive child support</w:t>
            </w:r>
            <w:r>
              <w:rPr>
                <w:bCs/>
              </w:rPr>
              <w:t>, an equitable portion of all prenatal and postnatal health care expenses of the mother and the child. The bill requires the court to confirm the amount of retroactive child support and render a cumulative money judgment for the total amount of retroactive</w:t>
            </w:r>
            <w:r>
              <w:rPr>
                <w:bCs/>
              </w:rPr>
              <w:t xml:space="preserve"> child support owed. </w:t>
            </w:r>
          </w:p>
          <w:p w14:paraId="30B8645D" w14:textId="77777777" w:rsidR="00232C22" w:rsidRDefault="00232C22" w:rsidP="000A7EDC">
            <w:pPr>
              <w:pStyle w:val="Header"/>
              <w:jc w:val="both"/>
              <w:rPr>
                <w:bCs/>
              </w:rPr>
            </w:pPr>
          </w:p>
          <w:p w14:paraId="1C6296DA" w14:textId="6D3D6EB5" w:rsidR="00766342" w:rsidRDefault="007B484E" w:rsidP="000A7EDC">
            <w:pPr>
              <w:pStyle w:val="Header"/>
              <w:jc w:val="both"/>
              <w:rPr>
                <w:bCs/>
              </w:rPr>
            </w:pPr>
            <w:r>
              <w:rPr>
                <w:bCs/>
              </w:rPr>
              <w:t xml:space="preserve">C.S.S.B. 590 </w:t>
            </w:r>
            <w:r w:rsidR="00401188">
              <w:rPr>
                <w:bCs/>
              </w:rPr>
              <w:t>replaces the authorization for a court</w:t>
            </w:r>
            <w:r w:rsidR="00D21279">
              <w:rPr>
                <w:bCs/>
              </w:rPr>
              <w:t>,</w:t>
            </w:r>
            <w:r w:rsidR="00401188" w:rsidRPr="00401188">
              <w:rPr>
                <w:bCs/>
              </w:rPr>
              <w:t xml:space="preserve"> </w:t>
            </w:r>
            <w:r w:rsidR="00401188">
              <w:rPr>
                <w:bCs/>
              </w:rPr>
              <w:t>o</w:t>
            </w:r>
            <w:r w:rsidR="00401188" w:rsidRPr="00401188">
              <w:rPr>
                <w:bCs/>
              </w:rPr>
              <w:t>n a finding of parentage</w:t>
            </w:r>
            <w:r w:rsidR="002E0190">
              <w:rPr>
                <w:bCs/>
              </w:rPr>
              <w:t xml:space="preserve"> with respect to </w:t>
            </w:r>
            <w:r w:rsidR="0039681F">
              <w:rPr>
                <w:bCs/>
              </w:rPr>
              <w:t>a</w:t>
            </w:r>
            <w:r w:rsidR="002E0190">
              <w:rPr>
                <w:bCs/>
              </w:rPr>
              <w:t xml:space="preserve"> father of a child</w:t>
            </w:r>
            <w:r w:rsidR="00D21279">
              <w:rPr>
                <w:bCs/>
              </w:rPr>
              <w:t>,</w:t>
            </w:r>
            <w:r w:rsidR="00401188">
              <w:rPr>
                <w:bCs/>
              </w:rPr>
              <w:t xml:space="preserve"> to</w:t>
            </w:r>
            <w:r w:rsidR="00401188" w:rsidRPr="00401188">
              <w:rPr>
                <w:bCs/>
              </w:rPr>
              <w:t xml:space="preserve"> order retroactive child support and, on a proper showing, </w:t>
            </w:r>
            <w:r w:rsidR="002E0190">
              <w:rPr>
                <w:bCs/>
              </w:rPr>
              <w:t xml:space="preserve">to </w:t>
            </w:r>
            <w:r w:rsidR="00401188" w:rsidRPr="00401188">
              <w:rPr>
                <w:bCs/>
              </w:rPr>
              <w:t>order a party to pay an equitable portion of all of the prenatal and postnatal health care expenses of the mother and the child</w:t>
            </w:r>
            <w:r w:rsidR="002E0190">
              <w:rPr>
                <w:bCs/>
              </w:rPr>
              <w:t xml:space="preserve"> with the requirement for a court, if it renders an order </w:t>
            </w:r>
            <w:r w:rsidR="0039681F">
              <w:rPr>
                <w:bCs/>
              </w:rPr>
              <w:t>under the Uniform Parentage Act</w:t>
            </w:r>
            <w:r w:rsidRPr="00232C22">
              <w:rPr>
                <w:bCs/>
              </w:rPr>
              <w:t xml:space="preserve"> establishing a child support obligation of a man whose paternity has been established by the execution of a valid</w:t>
            </w:r>
            <w:r w:rsidR="0010750F">
              <w:rPr>
                <w:bCs/>
              </w:rPr>
              <w:t>,</w:t>
            </w:r>
            <w:r w:rsidR="00D21279">
              <w:rPr>
                <w:bCs/>
              </w:rPr>
              <w:t xml:space="preserve"> voluntary</w:t>
            </w:r>
            <w:r w:rsidRPr="00232C22">
              <w:rPr>
                <w:bCs/>
              </w:rPr>
              <w:t xml:space="preserve"> acknowledgment of paternity in regard to the child</w:t>
            </w:r>
            <w:r w:rsidR="0039681F">
              <w:rPr>
                <w:bCs/>
              </w:rPr>
              <w:t>,</w:t>
            </w:r>
            <w:r w:rsidR="00D21279">
              <w:rPr>
                <w:bCs/>
              </w:rPr>
              <w:t xml:space="preserve"> to order</w:t>
            </w:r>
            <w:r w:rsidR="0039681F">
              <w:rPr>
                <w:bCs/>
              </w:rPr>
              <w:t xml:space="preserve"> </w:t>
            </w:r>
            <w:r w:rsidR="0039681F" w:rsidRPr="0039681F">
              <w:rPr>
                <w:bCs/>
              </w:rPr>
              <w:t>retroactive child support</w:t>
            </w:r>
            <w:r w:rsidR="0010750F" w:rsidRPr="0039681F">
              <w:rPr>
                <w:bCs/>
              </w:rPr>
              <w:t xml:space="preserve"> on the request of a party and on a proper showing</w:t>
            </w:r>
            <w:r w:rsidR="0039681F">
              <w:rPr>
                <w:bCs/>
              </w:rPr>
              <w:t>.</w:t>
            </w:r>
            <w:r>
              <w:rPr>
                <w:bCs/>
              </w:rPr>
              <w:t xml:space="preserve"> </w:t>
            </w:r>
            <w:r w:rsidR="00665513">
              <w:rPr>
                <w:bCs/>
              </w:rPr>
              <w:t>Accordingly, t</w:t>
            </w:r>
            <w:r>
              <w:rPr>
                <w:bCs/>
              </w:rPr>
              <w:t>he bill repeals the requirement for a court, in rendering an order for retroactive child support, to use the child support guidelines</w:t>
            </w:r>
            <w:r w:rsidR="00665513">
              <w:rPr>
                <w:bCs/>
              </w:rPr>
              <w:t>, together with any relevant factors.</w:t>
            </w:r>
            <w:r>
              <w:rPr>
                <w:bCs/>
              </w:rPr>
              <w:t xml:space="preserve"> </w:t>
            </w:r>
          </w:p>
          <w:p w14:paraId="3F5938A5" w14:textId="77777777" w:rsidR="00766342" w:rsidRDefault="00766342" w:rsidP="000A7EDC">
            <w:pPr>
              <w:pStyle w:val="Header"/>
              <w:jc w:val="both"/>
              <w:rPr>
                <w:bCs/>
              </w:rPr>
            </w:pPr>
          </w:p>
          <w:p w14:paraId="46AA8DBD" w14:textId="29147DBE" w:rsidR="008D36E4" w:rsidRDefault="007B484E" w:rsidP="000A7EDC">
            <w:pPr>
              <w:pStyle w:val="Header"/>
              <w:jc w:val="both"/>
              <w:rPr>
                <w:bCs/>
              </w:rPr>
            </w:pPr>
            <w:r>
              <w:rPr>
                <w:bCs/>
              </w:rPr>
              <w:t xml:space="preserve">C.S.S.B. 590 applies only to an order </w:t>
            </w:r>
            <w:r w:rsidR="00766342">
              <w:rPr>
                <w:bCs/>
              </w:rPr>
              <w:t xml:space="preserve">adjudicating paternity </w:t>
            </w:r>
            <w:r>
              <w:rPr>
                <w:bCs/>
              </w:rPr>
              <w:t>rendered on or after the bill</w:t>
            </w:r>
            <w:r w:rsidR="0006468A">
              <w:rPr>
                <w:bCs/>
              </w:rPr>
              <w:t>'</w:t>
            </w:r>
            <w:r>
              <w:rPr>
                <w:bCs/>
              </w:rPr>
              <w:t>s effective date</w:t>
            </w:r>
            <w:r w:rsidR="005A5127">
              <w:rPr>
                <w:bCs/>
              </w:rPr>
              <w:t>.</w:t>
            </w:r>
            <w:r>
              <w:rPr>
                <w:bCs/>
              </w:rPr>
              <w:t xml:space="preserve"> </w:t>
            </w:r>
            <w:r w:rsidR="005A5127">
              <w:rPr>
                <w:bCs/>
              </w:rPr>
              <w:t>A</w:t>
            </w:r>
            <w:r>
              <w:rPr>
                <w:bCs/>
              </w:rPr>
              <w:t xml:space="preserve">n order adjudicating paternity rendered before </w:t>
            </w:r>
            <w:r w:rsidR="005A5127">
              <w:rPr>
                <w:bCs/>
              </w:rPr>
              <w:t xml:space="preserve">that </w:t>
            </w:r>
            <w:r>
              <w:rPr>
                <w:bCs/>
              </w:rPr>
              <w:t xml:space="preserve">date is governed by the law in effect on the date the order is rendered, and the former law is continued in effect for that purpose. </w:t>
            </w:r>
            <w:r>
              <w:rPr>
                <w:bCs/>
              </w:rPr>
              <w:t>The bill applies</w:t>
            </w:r>
            <w:r w:rsidR="005A5127">
              <w:rPr>
                <w:bCs/>
              </w:rPr>
              <w:t xml:space="preserve"> </w:t>
            </w:r>
            <w:r>
              <w:rPr>
                <w:bCs/>
              </w:rPr>
              <w:t>only to an acknowledgment of paternity executed on or after the bill</w:t>
            </w:r>
            <w:r w:rsidR="0006468A">
              <w:rPr>
                <w:bCs/>
              </w:rPr>
              <w:t>'</w:t>
            </w:r>
            <w:r>
              <w:rPr>
                <w:bCs/>
              </w:rPr>
              <w:t>s effective date</w:t>
            </w:r>
            <w:r w:rsidR="00766342">
              <w:rPr>
                <w:bCs/>
              </w:rPr>
              <w:t>. A</w:t>
            </w:r>
            <w:r w:rsidRPr="008D36E4">
              <w:rPr>
                <w:bCs/>
              </w:rPr>
              <w:t xml:space="preserve">n acknowledgment of paternity executed before </w:t>
            </w:r>
            <w:r w:rsidR="00766342">
              <w:rPr>
                <w:bCs/>
              </w:rPr>
              <w:t xml:space="preserve">that </w:t>
            </w:r>
            <w:r>
              <w:rPr>
                <w:bCs/>
              </w:rPr>
              <w:t xml:space="preserve">date </w:t>
            </w:r>
            <w:r w:rsidRPr="008D36E4">
              <w:rPr>
                <w:bCs/>
              </w:rPr>
              <w:t>is governed by the law in effect on the date the acknowledgment is executed, and the former law</w:t>
            </w:r>
            <w:r w:rsidRPr="008D36E4">
              <w:rPr>
                <w:bCs/>
              </w:rPr>
              <w:t xml:space="preserve"> is continued in effect for that purpose.</w:t>
            </w:r>
            <w:r>
              <w:rPr>
                <w:bCs/>
              </w:rPr>
              <w:t xml:space="preserve"> </w:t>
            </w:r>
          </w:p>
          <w:p w14:paraId="2D07F36F" w14:textId="77777777" w:rsidR="008D36E4" w:rsidRDefault="008D36E4" w:rsidP="000A7EDC">
            <w:pPr>
              <w:pStyle w:val="Header"/>
              <w:jc w:val="both"/>
              <w:rPr>
                <w:bCs/>
              </w:rPr>
            </w:pPr>
          </w:p>
          <w:p w14:paraId="7C62FBF0" w14:textId="77777777" w:rsidR="003744DB" w:rsidRDefault="007B484E" w:rsidP="000A7EDC">
            <w:pPr>
              <w:pStyle w:val="Header"/>
              <w:jc w:val="both"/>
              <w:rPr>
                <w:bCs/>
              </w:rPr>
            </w:pPr>
            <w:r>
              <w:rPr>
                <w:bCs/>
              </w:rPr>
              <w:t>C.S.S.B. 590 repeals Section 160.636(h), Family Code.</w:t>
            </w:r>
          </w:p>
          <w:p w14:paraId="03B425BF" w14:textId="1AB71310" w:rsidR="008D36E4" w:rsidRPr="009D6401" w:rsidRDefault="007B484E" w:rsidP="000A7EDC">
            <w:pPr>
              <w:pStyle w:val="Header"/>
              <w:jc w:val="both"/>
              <w:rPr>
                <w:bCs/>
              </w:rPr>
            </w:pPr>
            <w:r>
              <w:rPr>
                <w:bCs/>
              </w:rPr>
              <w:t xml:space="preserve"> </w:t>
            </w:r>
          </w:p>
        </w:tc>
      </w:tr>
      <w:tr w:rsidR="008C3ED5" w14:paraId="717708A0" w14:textId="77777777" w:rsidTr="00345119">
        <w:tc>
          <w:tcPr>
            <w:tcW w:w="9576" w:type="dxa"/>
          </w:tcPr>
          <w:p w14:paraId="1F8EB668" w14:textId="77777777" w:rsidR="008423E4" w:rsidRPr="00A8133F" w:rsidRDefault="007B484E" w:rsidP="000A7EDC">
            <w:pPr>
              <w:rPr>
                <w:b/>
              </w:rPr>
            </w:pPr>
            <w:r w:rsidRPr="009C1E9A">
              <w:rPr>
                <w:b/>
                <w:u w:val="single"/>
              </w:rPr>
              <w:t>EFFECTIVE DATE</w:t>
            </w:r>
            <w:r>
              <w:rPr>
                <w:b/>
              </w:rPr>
              <w:t xml:space="preserve"> </w:t>
            </w:r>
          </w:p>
          <w:p w14:paraId="40F87066" w14:textId="77777777" w:rsidR="008423E4" w:rsidRDefault="008423E4" w:rsidP="000A7EDC"/>
          <w:p w14:paraId="15FCD0E0" w14:textId="0660F225" w:rsidR="008423E4" w:rsidRPr="003624F2" w:rsidRDefault="007B484E" w:rsidP="000A7EDC">
            <w:pPr>
              <w:pStyle w:val="Header"/>
              <w:tabs>
                <w:tab w:val="clear" w:pos="4320"/>
                <w:tab w:val="clear" w:pos="8640"/>
              </w:tabs>
              <w:jc w:val="both"/>
            </w:pPr>
            <w:r>
              <w:t>September 1, 2023.</w:t>
            </w:r>
          </w:p>
          <w:p w14:paraId="1EE5D05B" w14:textId="77777777" w:rsidR="008423E4" w:rsidRPr="00233FDB" w:rsidRDefault="008423E4" w:rsidP="000A7EDC">
            <w:pPr>
              <w:rPr>
                <w:b/>
              </w:rPr>
            </w:pPr>
          </w:p>
        </w:tc>
      </w:tr>
      <w:tr w:rsidR="008C3ED5" w14:paraId="3D2B307B" w14:textId="77777777" w:rsidTr="00345119">
        <w:tc>
          <w:tcPr>
            <w:tcW w:w="9576" w:type="dxa"/>
          </w:tcPr>
          <w:p w14:paraId="7E92CC98" w14:textId="77777777" w:rsidR="00902B14" w:rsidRDefault="007B484E" w:rsidP="000A7EDC">
            <w:pPr>
              <w:jc w:val="both"/>
              <w:rPr>
                <w:b/>
                <w:u w:val="single"/>
              </w:rPr>
            </w:pPr>
            <w:r>
              <w:rPr>
                <w:b/>
                <w:u w:val="single"/>
              </w:rPr>
              <w:t>COMPARISON OF SENATE ENGROSSED AND SUBSTITUTE</w:t>
            </w:r>
          </w:p>
          <w:p w14:paraId="1017ABE9" w14:textId="77777777" w:rsidR="00B1210C" w:rsidRDefault="00B1210C" w:rsidP="000A7EDC">
            <w:pPr>
              <w:jc w:val="both"/>
            </w:pPr>
          </w:p>
          <w:p w14:paraId="414F35C6" w14:textId="2FE17ADD" w:rsidR="00B1210C" w:rsidRDefault="007B484E" w:rsidP="000A7EDC">
            <w:pPr>
              <w:jc w:val="both"/>
            </w:pPr>
            <w:r>
              <w:t xml:space="preserve">While C.S.S.B. 590 may differ from the engrossed in minor or </w:t>
            </w:r>
            <w:r>
              <w:t>nonsubstantive ways, the following summarizes the substantial differences between the engrossed and committee substitute versions of the bill.</w:t>
            </w:r>
          </w:p>
          <w:p w14:paraId="157E474F" w14:textId="29FEFBFF" w:rsidR="00B1210C" w:rsidRDefault="00B1210C" w:rsidP="000A7EDC">
            <w:pPr>
              <w:jc w:val="both"/>
            </w:pPr>
          </w:p>
          <w:p w14:paraId="60BFE7C4" w14:textId="0D17FA4F" w:rsidR="008D36E4" w:rsidRPr="008D36E4" w:rsidRDefault="007B484E" w:rsidP="000A7EDC">
            <w:pPr>
              <w:jc w:val="both"/>
            </w:pPr>
            <w:r>
              <w:t>The substitute includes a provision absent from the engrossed limiting the authorization for a presumption relat</w:t>
            </w:r>
            <w:r>
              <w:t>ing to child support guidelines to be rebutted by certain evidence</w:t>
            </w:r>
            <w:r w:rsidR="007D05D8">
              <w:t xml:space="preserve"> regarding the obligor</w:t>
            </w:r>
            <w:r>
              <w:t xml:space="preserve"> </w:t>
            </w:r>
            <w:r w:rsidR="007D05D8">
              <w:t xml:space="preserve">to the presumption </w:t>
            </w:r>
            <w:r w:rsidR="007D05D8" w:rsidRPr="007D05D8">
              <w:t>that a court order limiting the amount of retroactive child support to an amount that does not exceed the total amount of support that would have been due for the four years preceding the date the petition seeking support was filed is reasonable and in the best interest of the child.</w:t>
            </w:r>
          </w:p>
        </w:tc>
      </w:tr>
      <w:tr w:rsidR="008C3ED5" w14:paraId="532DA25C" w14:textId="77777777" w:rsidTr="00345119">
        <w:tc>
          <w:tcPr>
            <w:tcW w:w="9576" w:type="dxa"/>
          </w:tcPr>
          <w:p w14:paraId="3CEFB633" w14:textId="77777777" w:rsidR="00902B14" w:rsidRPr="009C1E9A" w:rsidRDefault="00902B14" w:rsidP="000A7EDC">
            <w:pPr>
              <w:rPr>
                <w:b/>
                <w:u w:val="single"/>
              </w:rPr>
            </w:pPr>
          </w:p>
        </w:tc>
      </w:tr>
      <w:tr w:rsidR="008C3ED5" w14:paraId="4738CFEE" w14:textId="77777777" w:rsidTr="00345119">
        <w:tc>
          <w:tcPr>
            <w:tcW w:w="9576" w:type="dxa"/>
          </w:tcPr>
          <w:p w14:paraId="18BA897A" w14:textId="77777777" w:rsidR="00902B14" w:rsidRPr="00902B14" w:rsidRDefault="00902B14" w:rsidP="000A7EDC">
            <w:pPr>
              <w:jc w:val="both"/>
            </w:pPr>
          </w:p>
        </w:tc>
      </w:tr>
    </w:tbl>
    <w:p w14:paraId="698DC9A8" w14:textId="77777777" w:rsidR="008423E4" w:rsidRPr="00BE0E75" w:rsidRDefault="008423E4" w:rsidP="000A7EDC">
      <w:pPr>
        <w:jc w:val="both"/>
        <w:rPr>
          <w:rFonts w:ascii="Arial" w:hAnsi="Arial"/>
          <w:sz w:val="16"/>
          <w:szCs w:val="16"/>
        </w:rPr>
      </w:pPr>
    </w:p>
    <w:p w14:paraId="7F7E16F5" w14:textId="77777777" w:rsidR="004108C3" w:rsidRPr="008423E4" w:rsidRDefault="004108C3" w:rsidP="000A7ED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D16D" w14:textId="77777777" w:rsidR="00000000" w:rsidRDefault="007B484E">
      <w:r>
        <w:separator/>
      </w:r>
    </w:p>
  </w:endnote>
  <w:endnote w:type="continuationSeparator" w:id="0">
    <w:p w14:paraId="71703B26" w14:textId="77777777" w:rsidR="00000000" w:rsidRDefault="007B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5B8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C3ED5" w14:paraId="1B1275EE" w14:textId="77777777" w:rsidTr="009C1E9A">
      <w:trPr>
        <w:cantSplit/>
      </w:trPr>
      <w:tc>
        <w:tcPr>
          <w:tcW w:w="0" w:type="pct"/>
        </w:tcPr>
        <w:p w14:paraId="519A8B6A" w14:textId="77777777" w:rsidR="00137D90" w:rsidRDefault="00137D90" w:rsidP="009C1E9A">
          <w:pPr>
            <w:pStyle w:val="Footer"/>
            <w:tabs>
              <w:tab w:val="clear" w:pos="8640"/>
              <w:tab w:val="right" w:pos="9360"/>
            </w:tabs>
          </w:pPr>
        </w:p>
      </w:tc>
      <w:tc>
        <w:tcPr>
          <w:tcW w:w="2395" w:type="pct"/>
        </w:tcPr>
        <w:p w14:paraId="30E34EC1" w14:textId="77777777" w:rsidR="00137D90" w:rsidRDefault="00137D90" w:rsidP="009C1E9A">
          <w:pPr>
            <w:pStyle w:val="Footer"/>
            <w:tabs>
              <w:tab w:val="clear" w:pos="8640"/>
              <w:tab w:val="right" w:pos="9360"/>
            </w:tabs>
          </w:pPr>
        </w:p>
        <w:p w14:paraId="1B511583" w14:textId="77777777" w:rsidR="001A4310" w:rsidRDefault="001A4310" w:rsidP="009C1E9A">
          <w:pPr>
            <w:pStyle w:val="Footer"/>
            <w:tabs>
              <w:tab w:val="clear" w:pos="8640"/>
              <w:tab w:val="right" w:pos="9360"/>
            </w:tabs>
          </w:pPr>
        </w:p>
        <w:p w14:paraId="10B2FC70" w14:textId="77777777" w:rsidR="00137D90" w:rsidRDefault="00137D90" w:rsidP="009C1E9A">
          <w:pPr>
            <w:pStyle w:val="Footer"/>
            <w:tabs>
              <w:tab w:val="clear" w:pos="8640"/>
              <w:tab w:val="right" w:pos="9360"/>
            </w:tabs>
          </w:pPr>
        </w:p>
      </w:tc>
      <w:tc>
        <w:tcPr>
          <w:tcW w:w="2453" w:type="pct"/>
        </w:tcPr>
        <w:p w14:paraId="3D8B10DB" w14:textId="77777777" w:rsidR="00137D90" w:rsidRDefault="00137D90" w:rsidP="009C1E9A">
          <w:pPr>
            <w:pStyle w:val="Footer"/>
            <w:tabs>
              <w:tab w:val="clear" w:pos="8640"/>
              <w:tab w:val="right" w:pos="9360"/>
            </w:tabs>
            <w:jc w:val="right"/>
          </w:pPr>
        </w:p>
      </w:tc>
    </w:tr>
    <w:tr w:rsidR="008C3ED5" w14:paraId="75F3AD08" w14:textId="77777777" w:rsidTr="009C1E9A">
      <w:trPr>
        <w:cantSplit/>
      </w:trPr>
      <w:tc>
        <w:tcPr>
          <w:tcW w:w="0" w:type="pct"/>
        </w:tcPr>
        <w:p w14:paraId="2E42F32B" w14:textId="77777777" w:rsidR="00EC379B" w:rsidRDefault="00EC379B" w:rsidP="009C1E9A">
          <w:pPr>
            <w:pStyle w:val="Footer"/>
            <w:tabs>
              <w:tab w:val="clear" w:pos="8640"/>
              <w:tab w:val="right" w:pos="9360"/>
            </w:tabs>
          </w:pPr>
        </w:p>
      </w:tc>
      <w:tc>
        <w:tcPr>
          <w:tcW w:w="2395" w:type="pct"/>
        </w:tcPr>
        <w:p w14:paraId="59778BF1" w14:textId="77777777" w:rsidR="00EC379B" w:rsidRPr="009C1E9A" w:rsidRDefault="007B484E" w:rsidP="009C1E9A">
          <w:pPr>
            <w:pStyle w:val="Footer"/>
            <w:tabs>
              <w:tab w:val="clear" w:pos="8640"/>
              <w:tab w:val="right" w:pos="9360"/>
            </w:tabs>
            <w:rPr>
              <w:rFonts w:ascii="Shruti" w:hAnsi="Shruti"/>
              <w:sz w:val="22"/>
            </w:rPr>
          </w:pPr>
          <w:r>
            <w:rPr>
              <w:rFonts w:ascii="Shruti" w:hAnsi="Shruti"/>
              <w:sz w:val="22"/>
            </w:rPr>
            <w:t>88R 30817-D</w:t>
          </w:r>
        </w:p>
      </w:tc>
      <w:tc>
        <w:tcPr>
          <w:tcW w:w="2453" w:type="pct"/>
        </w:tcPr>
        <w:p w14:paraId="5A4075CA" w14:textId="3355DD47" w:rsidR="00EC379B" w:rsidRDefault="007B484E" w:rsidP="009C1E9A">
          <w:pPr>
            <w:pStyle w:val="Footer"/>
            <w:tabs>
              <w:tab w:val="clear" w:pos="8640"/>
              <w:tab w:val="right" w:pos="9360"/>
            </w:tabs>
            <w:jc w:val="right"/>
          </w:pPr>
          <w:r>
            <w:fldChar w:fldCharType="begin"/>
          </w:r>
          <w:r>
            <w:instrText xml:space="preserve"> DOCPROPERTY  OTID  \* MERGEFORMAT </w:instrText>
          </w:r>
          <w:r>
            <w:fldChar w:fldCharType="separate"/>
          </w:r>
          <w:r w:rsidR="005C5625">
            <w:t>23.139.1694</w:t>
          </w:r>
          <w:r>
            <w:fldChar w:fldCharType="end"/>
          </w:r>
        </w:p>
      </w:tc>
    </w:tr>
    <w:tr w:rsidR="008C3ED5" w14:paraId="38EA26FB" w14:textId="77777777" w:rsidTr="009C1E9A">
      <w:trPr>
        <w:cantSplit/>
      </w:trPr>
      <w:tc>
        <w:tcPr>
          <w:tcW w:w="0" w:type="pct"/>
        </w:tcPr>
        <w:p w14:paraId="20420644" w14:textId="77777777" w:rsidR="00EC379B" w:rsidRDefault="00EC379B" w:rsidP="009C1E9A">
          <w:pPr>
            <w:pStyle w:val="Footer"/>
            <w:tabs>
              <w:tab w:val="clear" w:pos="4320"/>
              <w:tab w:val="clear" w:pos="8640"/>
              <w:tab w:val="left" w:pos="2865"/>
            </w:tabs>
          </w:pPr>
        </w:p>
      </w:tc>
      <w:tc>
        <w:tcPr>
          <w:tcW w:w="2395" w:type="pct"/>
        </w:tcPr>
        <w:p w14:paraId="1FF72A02" w14:textId="77777777" w:rsidR="00EC379B" w:rsidRPr="009C1E9A" w:rsidRDefault="007B484E" w:rsidP="009C1E9A">
          <w:pPr>
            <w:pStyle w:val="Footer"/>
            <w:tabs>
              <w:tab w:val="clear" w:pos="4320"/>
              <w:tab w:val="clear" w:pos="8640"/>
              <w:tab w:val="left" w:pos="2865"/>
            </w:tabs>
            <w:rPr>
              <w:rFonts w:ascii="Shruti" w:hAnsi="Shruti"/>
              <w:sz w:val="22"/>
            </w:rPr>
          </w:pPr>
          <w:r>
            <w:rPr>
              <w:rFonts w:ascii="Shruti" w:hAnsi="Shruti"/>
              <w:sz w:val="22"/>
            </w:rPr>
            <w:t>Substitute Document Number: 88R 29955</w:t>
          </w:r>
        </w:p>
      </w:tc>
      <w:tc>
        <w:tcPr>
          <w:tcW w:w="2453" w:type="pct"/>
        </w:tcPr>
        <w:p w14:paraId="68135741" w14:textId="77777777" w:rsidR="00EC379B" w:rsidRDefault="00EC379B" w:rsidP="006D504F">
          <w:pPr>
            <w:pStyle w:val="Footer"/>
            <w:rPr>
              <w:rStyle w:val="PageNumber"/>
            </w:rPr>
          </w:pPr>
        </w:p>
        <w:p w14:paraId="49075239" w14:textId="77777777" w:rsidR="00EC379B" w:rsidRDefault="00EC379B" w:rsidP="009C1E9A">
          <w:pPr>
            <w:pStyle w:val="Footer"/>
            <w:tabs>
              <w:tab w:val="clear" w:pos="8640"/>
              <w:tab w:val="right" w:pos="9360"/>
            </w:tabs>
            <w:jc w:val="right"/>
          </w:pPr>
        </w:p>
      </w:tc>
    </w:tr>
    <w:tr w:rsidR="008C3ED5" w14:paraId="0765DFDC" w14:textId="77777777" w:rsidTr="009C1E9A">
      <w:trPr>
        <w:cantSplit/>
        <w:trHeight w:val="323"/>
      </w:trPr>
      <w:tc>
        <w:tcPr>
          <w:tcW w:w="0" w:type="pct"/>
          <w:gridSpan w:val="3"/>
        </w:tcPr>
        <w:p w14:paraId="09E62F99" w14:textId="77777777" w:rsidR="00EC379B" w:rsidRDefault="007B484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EBCADD6" w14:textId="77777777" w:rsidR="00EC379B" w:rsidRDefault="00EC379B" w:rsidP="009C1E9A">
          <w:pPr>
            <w:pStyle w:val="Footer"/>
            <w:tabs>
              <w:tab w:val="clear" w:pos="8640"/>
              <w:tab w:val="right" w:pos="9360"/>
            </w:tabs>
            <w:jc w:val="center"/>
          </w:pPr>
        </w:p>
      </w:tc>
    </w:tr>
  </w:tbl>
  <w:p w14:paraId="6A49AAB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80E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36CC" w14:textId="77777777" w:rsidR="00000000" w:rsidRDefault="007B484E">
      <w:r>
        <w:separator/>
      </w:r>
    </w:p>
  </w:footnote>
  <w:footnote w:type="continuationSeparator" w:id="0">
    <w:p w14:paraId="34F9D8DA" w14:textId="77777777" w:rsidR="00000000" w:rsidRDefault="007B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29B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458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845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E8F"/>
    <w:multiLevelType w:val="hybridMultilevel"/>
    <w:tmpl w:val="670226DA"/>
    <w:lvl w:ilvl="0" w:tplc="A2D0B8E4">
      <w:start w:val="1"/>
      <w:numFmt w:val="bullet"/>
      <w:lvlText w:val=""/>
      <w:lvlJc w:val="left"/>
      <w:pPr>
        <w:tabs>
          <w:tab w:val="num" w:pos="720"/>
        </w:tabs>
        <w:ind w:left="720" w:hanging="360"/>
      </w:pPr>
      <w:rPr>
        <w:rFonts w:ascii="Symbol" w:hAnsi="Symbol" w:hint="default"/>
      </w:rPr>
    </w:lvl>
    <w:lvl w:ilvl="1" w:tplc="A858D7BE" w:tentative="1">
      <w:start w:val="1"/>
      <w:numFmt w:val="bullet"/>
      <w:lvlText w:val="o"/>
      <w:lvlJc w:val="left"/>
      <w:pPr>
        <w:ind w:left="1440" w:hanging="360"/>
      </w:pPr>
      <w:rPr>
        <w:rFonts w:ascii="Courier New" w:hAnsi="Courier New" w:cs="Courier New" w:hint="default"/>
      </w:rPr>
    </w:lvl>
    <w:lvl w:ilvl="2" w:tplc="4BE296CE" w:tentative="1">
      <w:start w:val="1"/>
      <w:numFmt w:val="bullet"/>
      <w:lvlText w:val=""/>
      <w:lvlJc w:val="left"/>
      <w:pPr>
        <w:ind w:left="2160" w:hanging="360"/>
      </w:pPr>
      <w:rPr>
        <w:rFonts w:ascii="Wingdings" w:hAnsi="Wingdings" w:hint="default"/>
      </w:rPr>
    </w:lvl>
    <w:lvl w:ilvl="3" w:tplc="C5AE21F4" w:tentative="1">
      <w:start w:val="1"/>
      <w:numFmt w:val="bullet"/>
      <w:lvlText w:val=""/>
      <w:lvlJc w:val="left"/>
      <w:pPr>
        <w:ind w:left="2880" w:hanging="360"/>
      </w:pPr>
      <w:rPr>
        <w:rFonts w:ascii="Symbol" w:hAnsi="Symbol" w:hint="default"/>
      </w:rPr>
    </w:lvl>
    <w:lvl w:ilvl="4" w:tplc="0018D8A6" w:tentative="1">
      <w:start w:val="1"/>
      <w:numFmt w:val="bullet"/>
      <w:lvlText w:val="o"/>
      <w:lvlJc w:val="left"/>
      <w:pPr>
        <w:ind w:left="3600" w:hanging="360"/>
      </w:pPr>
      <w:rPr>
        <w:rFonts w:ascii="Courier New" w:hAnsi="Courier New" w:cs="Courier New" w:hint="default"/>
      </w:rPr>
    </w:lvl>
    <w:lvl w:ilvl="5" w:tplc="D780FF70" w:tentative="1">
      <w:start w:val="1"/>
      <w:numFmt w:val="bullet"/>
      <w:lvlText w:val=""/>
      <w:lvlJc w:val="left"/>
      <w:pPr>
        <w:ind w:left="4320" w:hanging="360"/>
      </w:pPr>
      <w:rPr>
        <w:rFonts w:ascii="Wingdings" w:hAnsi="Wingdings" w:hint="default"/>
      </w:rPr>
    </w:lvl>
    <w:lvl w:ilvl="6" w:tplc="EECA4B36" w:tentative="1">
      <w:start w:val="1"/>
      <w:numFmt w:val="bullet"/>
      <w:lvlText w:val=""/>
      <w:lvlJc w:val="left"/>
      <w:pPr>
        <w:ind w:left="5040" w:hanging="360"/>
      </w:pPr>
      <w:rPr>
        <w:rFonts w:ascii="Symbol" w:hAnsi="Symbol" w:hint="default"/>
      </w:rPr>
    </w:lvl>
    <w:lvl w:ilvl="7" w:tplc="AE12960E" w:tentative="1">
      <w:start w:val="1"/>
      <w:numFmt w:val="bullet"/>
      <w:lvlText w:val="o"/>
      <w:lvlJc w:val="left"/>
      <w:pPr>
        <w:ind w:left="5760" w:hanging="360"/>
      </w:pPr>
      <w:rPr>
        <w:rFonts w:ascii="Courier New" w:hAnsi="Courier New" w:cs="Courier New" w:hint="default"/>
      </w:rPr>
    </w:lvl>
    <w:lvl w:ilvl="8" w:tplc="126E431A" w:tentative="1">
      <w:start w:val="1"/>
      <w:numFmt w:val="bullet"/>
      <w:lvlText w:val=""/>
      <w:lvlJc w:val="left"/>
      <w:pPr>
        <w:ind w:left="6480" w:hanging="360"/>
      </w:pPr>
      <w:rPr>
        <w:rFonts w:ascii="Wingdings" w:hAnsi="Wingdings" w:hint="default"/>
      </w:rPr>
    </w:lvl>
  </w:abstractNum>
  <w:abstractNum w:abstractNumId="1" w15:restartNumberingAfterBreak="0">
    <w:nsid w:val="14FC31F2"/>
    <w:multiLevelType w:val="hybridMultilevel"/>
    <w:tmpl w:val="90E63B58"/>
    <w:lvl w:ilvl="0" w:tplc="002AB4C2">
      <w:start w:val="1"/>
      <w:numFmt w:val="decimal"/>
      <w:lvlText w:val="(%1)"/>
      <w:lvlJc w:val="left"/>
      <w:pPr>
        <w:ind w:left="825" w:hanging="465"/>
      </w:pPr>
      <w:rPr>
        <w:rFonts w:hint="default"/>
      </w:rPr>
    </w:lvl>
    <w:lvl w:ilvl="1" w:tplc="26EC6E4C" w:tentative="1">
      <w:start w:val="1"/>
      <w:numFmt w:val="lowerLetter"/>
      <w:lvlText w:val="%2."/>
      <w:lvlJc w:val="left"/>
      <w:pPr>
        <w:ind w:left="1440" w:hanging="360"/>
      </w:pPr>
    </w:lvl>
    <w:lvl w:ilvl="2" w:tplc="E03037EC" w:tentative="1">
      <w:start w:val="1"/>
      <w:numFmt w:val="lowerRoman"/>
      <w:lvlText w:val="%3."/>
      <w:lvlJc w:val="right"/>
      <w:pPr>
        <w:ind w:left="2160" w:hanging="180"/>
      </w:pPr>
    </w:lvl>
    <w:lvl w:ilvl="3" w:tplc="AA38A3BA" w:tentative="1">
      <w:start w:val="1"/>
      <w:numFmt w:val="decimal"/>
      <w:lvlText w:val="%4."/>
      <w:lvlJc w:val="left"/>
      <w:pPr>
        <w:ind w:left="2880" w:hanging="360"/>
      </w:pPr>
    </w:lvl>
    <w:lvl w:ilvl="4" w:tplc="9162EF96" w:tentative="1">
      <w:start w:val="1"/>
      <w:numFmt w:val="lowerLetter"/>
      <w:lvlText w:val="%5."/>
      <w:lvlJc w:val="left"/>
      <w:pPr>
        <w:ind w:left="3600" w:hanging="360"/>
      </w:pPr>
    </w:lvl>
    <w:lvl w:ilvl="5" w:tplc="01C2BBEE" w:tentative="1">
      <w:start w:val="1"/>
      <w:numFmt w:val="lowerRoman"/>
      <w:lvlText w:val="%6."/>
      <w:lvlJc w:val="right"/>
      <w:pPr>
        <w:ind w:left="4320" w:hanging="180"/>
      </w:pPr>
    </w:lvl>
    <w:lvl w:ilvl="6" w:tplc="1D3253CE" w:tentative="1">
      <w:start w:val="1"/>
      <w:numFmt w:val="decimal"/>
      <w:lvlText w:val="%7."/>
      <w:lvlJc w:val="left"/>
      <w:pPr>
        <w:ind w:left="5040" w:hanging="360"/>
      </w:pPr>
    </w:lvl>
    <w:lvl w:ilvl="7" w:tplc="8D42BF64" w:tentative="1">
      <w:start w:val="1"/>
      <w:numFmt w:val="lowerLetter"/>
      <w:lvlText w:val="%8."/>
      <w:lvlJc w:val="left"/>
      <w:pPr>
        <w:ind w:left="5760" w:hanging="360"/>
      </w:pPr>
    </w:lvl>
    <w:lvl w:ilvl="8" w:tplc="0BA645B0" w:tentative="1">
      <w:start w:val="1"/>
      <w:numFmt w:val="lowerRoman"/>
      <w:lvlText w:val="%9."/>
      <w:lvlJc w:val="right"/>
      <w:pPr>
        <w:ind w:left="6480" w:hanging="180"/>
      </w:pPr>
    </w:lvl>
  </w:abstractNum>
  <w:num w:numId="1" w16cid:durableId="1686469777">
    <w:abstractNumId w:val="0"/>
  </w:num>
  <w:num w:numId="2" w16cid:durableId="116905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1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68A"/>
    <w:rsid w:val="00064BF2"/>
    <w:rsid w:val="000667BA"/>
    <w:rsid w:val="00066A16"/>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EDC"/>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50F"/>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E17"/>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3F0A"/>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5F8D"/>
    <w:rsid w:val="002304DF"/>
    <w:rsid w:val="00232C22"/>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419"/>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190"/>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4DB"/>
    <w:rsid w:val="003747DF"/>
    <w:rsid w:val="00377E3D"/>
    <w:rsid w:val="003847E8"/>
    <w:rsid w:val="0038731D"/>
    <w:rsid w:val="00387B60"/>
    <w:rsid w:val="00390098"/>
    <w:rsid w:val="00392DA1"/>
    <w:rsid w:val="00393718"/>
    <w:rsid w:val="0039681F"/>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1188"/>
    <w:rsid w:val="00403B15"/>
    <w:rsid w:val="00403E8A"/>
    <w:rsid w:val="004101E4"/>
    <w:rsid w:val="00410661"/>
    <w:rsid w:val="004108C3"/>
    <w:rsid w:val="00410B33"/>
    <w:rsid w:val="004120CC"/>
    <w:rsid w:val="00412ED2"/>
    <w:rsid w:val="00412F0F"/>
    <w:rsid w:val="004134CE"/>
    <w:rsid w:val="004136A8"/>
    <w:rsid w:val="00413F65"/>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030"/>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5127"/>
    <w:rsid w:val="005A6D13"/>
    <w:rsid w:val="005B031F"/>
    <w:rsid w:val="005B3298"/>
    <w:rsid w:val="005B3C13"/>
    <w:rsid w:val="005B5516"/>
    <w:rsid w:val="005B5D2B"/>
    <w:rsid w:val="005C1496"/>
    <w:rsid w:val="005C17C5"/>
    <w:rsid w:val="005C2B21"/>
    <w:rsid w:val="005C2C00"/>
    <w:rsid w:val="005C4C6F"/>
    <w:rsid w:val="005C5127"/>
    <w:rsid w:val="005C5625"/>
    <w:rsid w:val="005C7CCB"/>
    <w:rsid w:val="005D1444"/>
    <w:rsid w:val="005D4DAE"/>
    <w:rsid w:val="005D767D"/>
    <w:rsid w:val="005D7A30"/>
    <w:rsid w:val="005D7D3B"/>
    <w:rsid w:val="005E1999"/>
    <w:rsid w:val="005E232C"/>
    <w:rsid w:val="005E2B83"/>
    <w:rsid w:val="005E4AEB"/>
    <w:rsid w:val="005E738F"/>
    <w:rsid w:val="005E7848"/>
    <w:rsid w:val="005E788B"/>
    <w:rsid w:val="005F1519"/>
    <w:rsid w:val="005F4862"/>
    <w:rsid w:val="005F5679"/>
    <w:rsid w:val="005F5FDF"/>
    <w:rsid w:val="005F6960"/>
    <w:rsid w:val="005F7000"/>
    <w:rsid w:val="005F7AAA"/>
    <w:rsid w:val="00600BAA"/>
    <w:rsid w:val="006012DA"/>
    <w:rsid w:val="00603B0F"/>
    <w:rsid w:val="00604672"/>
    <w:rsid w:val="006049F5"/>
    <w:rsid w:val="00605F7B"/>
    <w:rsid w:val="00607E64"/>
    <w:rsid w:val="006106E9"/>
    <w:rsid w:val="0061159E"/>
    <w:rsid w:val="00614633"/>
    <w:rsid w:val="00614BC8"/>
    <w:rsid w:val="006151FB"/>
    <w:rsid w:val="00617411"/>
    <w:rsid w:val="00623773"/>
    <w:rsid w:val="006249CB"/>
    <w:rsid w:val="006272DD"/>
    <w:rsid w:val="00630963"/>
    <w:rsid w:val="00631897"/>
    <w:rsid w:val="00632928"/>
    <w:rsid w:val="006330DA"/>
    <w:rsid w:val="00633262"/>
    <w:rsid w:val="00633460"/>
    <w:rsid w:val="006402E7"/>
    <w:rsid w:val="00640CB6"/>
    <w:rsid w:val="00641B42"/>
    <w:rsid w:val="00643203"/>
    <w:rsid w:val="00645750"/>
    <w:rsid w:val="00650692"/>
    <w:rsid w:val="006508D3"/>
    <w:rsid w:val="00650AFA"/>
    <w:rsid w:val="00662B77"/>
    <w:rsid w:val="00662D0E"/>
    <w:rsid w:val="00663265"/>
    <w:rsid w:val="0066345F"/>
    <w:rsid w:val="0066485B"/>
    <w:rsid w:val="00665513"/>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3B8"/>
    <w:rsid w:val="006E26C1"/>
    <w:rsid w:val="006E30A8"/>
    <w:rsid w:val="006E45B0"/>
    <w:rsid w:val="006E5692"/>
    <w:rsid w:val="006F365D"/>
    <w:rsid w:val="006F4BB0"/>
    <w:rsid w:val="007031BD"/>
    <w:rsid w:val="00703E80"/>
    <w:rsid w:val="00703E92"/>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342"/>
    <w:rsid w:val="00766E12"/>
    <w:rsid w:val="0077098E"/>
    <w:rsid w:val="00771287"/>
    <w:rsid w:val="0077149E"/>
    <w:rsid w:val="00777518"/>
    <w:rsid w:val="0077779E"/>
    <w:rsid w:val="00780FB6"/>
    <w:rsid w:val="0078552A"/>
    <w:rsid w:val="00785729"/>
    <w:rsid w:val="00786058"/>
    <w:rsid w:val="007936E1"/>
    <w:rsid w:val="0079487D"/>
    <w:rsid w:val="007966D4"/>
    <w:rsid w:val="00796A0A"/>
    <w:rsid w:val="0079792C"/>
    <w:rsid w:val="007A0989"/>
    <w:rsid w:val="007A331F"/>
    <w:rsid w:val="007A3844"/>
    <w:rsid w:val="007A4381"/>
    <w:rsid w:val="007A5466"/>
    <w:rsid w:val="007A7EC1"/>
    <w:rsid w:val="007B484E"/>
    <w:rsid w:val="007B4FCA"/>
    <w:rsid w:val="007B7B85"/>
    <w:rsid w:val="007C462E"/>
    <w:rsid w:val="007C496B"/>
    <w:rsid w:val="007C6803"/>
    <w:rsid w:val="007D05D8"/>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ED5"/>
    <w:rsid w:val="008C3FD0"/>
    <w:rsid w:val="008D27A5"/>
    <w:rsid w:val="008D2AAB"/>
    <w:rsid w:val="008D309C"/>
    <w:rsid w:val="008D36E4"/>
    <w:rsid w:val="008D58F9"/>
    <w:rsid w:val="008D7427"/>
    <w:rsid w:val="008E3338"/>
    <w:rsid w:val="008E47BE"/>
    <w:rsid w:val="008F09DF"/>
    <w:rsid w:val="008F3053"/>
    <w:rsid w:val="008F3136"/>
    <w:rsid w:val="008F40DF"/>
    <w:rsid w:val="008F5E16"/>
    <w:rsid w:val="008F5EFC"/>
    <w:rsid w:val="00901670"/>
    <w:rsid w:val="00902212"/>
    <w:rsid w:val="00902B14"/>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E30"/>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40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138"/>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10C"/>
    <w:rsid w:val="00B149AC"/>
    <w:rsid w:val="00B14BD2"/>
    <w:rsid w:val="00B1557F"/>
    <w:rsid w:val="00B1668D"/>
    <w:rsid w:val="00B17981"/>
    <w:rsid w:val="00B22138"/>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2F85"/>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210"/>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A12"/>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06C"/>
    <w:rsid w:val="00CF4827"/>
    <w:rsid w:val="00CF4C69"/>
    <w:rsid w:val="00CF581C"/>
    <w:rsid w:val="00CF71E0"/>
    <w:rsid w:val="00D001B1"/>
    <w:rsid w:val="00D03176"/>
    <w:rsid w:val="00D060A8"/>
    <w:rsid w:val="00D06605"/>
    <w:rsid w:val="00D0720F"/>
    <w:rsid w:val="00D074E2"/>
    <w:rsid w:val="00D11B0B"/>
    <w:rsid w:val="00D12A3E"/>
    <w:rsid w:val="00D21279"/>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E19"/>
    <w:rsid w:val="00EF2BAF"/>
    <w:rsid w:val="00EF3B8F"/>
    <w:rsid w:val="00EF543E"/>
    <w:rsid w:val="00EF559F"/>
    <w:rsid w:val="00EF5AA2"/>
    <w:rsid w:val="00EF7E26"/>
    <w:rsid w:val="00F00E41"/>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5D7BA3-0260-43FC-8234-AAA4A7BD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02B14"/>
    <w:rPr>
      <w:sz w:val="16"/>
      <w:szCs w:val="16"/>
    </w:rPr>
  </w:style>
  <w:style w:type="paragraph" w:styleId="CommentText">
    <w:name w:val="annotation text"/>
    <w:basedOn w:val="Normal"/>
    <w:link w:val="CommentTextChar"/>
    <w:unhideWhenUsed/>
    <w:rsid w:val="00902B14"/>
    <w:rPr>
      <w:sz w:val="20"/>
      <w:szCs w:val="20"/>
    </w:rPr>
  </w:style>
  <w:style w:type="character" w:customStyle="1" w:styleId="CommentTextChar">
    <w:name w:val="Comment Text Char"/>
    <w:basedOn w:val="DefaultParagraphFont"/>
    <w:link w:val="CommentText"/>
    <w:rsid w:val="00902B14"/>
  </w:style>
  <w:style w:type="paragraph" w:styleId="CommentSubject">
    <w:name w:val="annotation subject"/>
    <w:basedOn w:val="CommentText"/>
    <w:next w:val="CommentText"/>
    <w:link w:val="CommentSubjectChar"/>
    <w:semiHidden/>
    <w:unhideWhenUsed/>
    <w:rsid w:val="00902B14"/>
    <w:rPr>
      <w:b/>
      <w:bCs/>
    </w:rPr>
  </w:style>
  <w:style w:type="character" w:customStyle="1" w:styleId="CommentSubjectChar">
    <w:name w:val="Comment Subject Char"/>
    <w:basedOn w:val="CommentTextChar"/>
    <w:link w:val="CommentSubject"/>
    <w:semiHidden/>
    <w:rsid w:val="00902B14"/>
    <w:rPr>
      <w:b/>
      <w:bCs/>
    </w:rPr>
  </w:style>
  <w:style w:type="paragraph" w:styleId="Revision">
    <w:name w:val="Revision"/>
    <w:hidden/>
    <w:uiPriority w:val="99"/>
    <w:semiHidden/>
    <w:rsid w:val="00A901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3993</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BA - SB00590 (Committee Report (Substituted))</vt:lpstr>
    </vt:vector>
  </TitlesOfParts>
  <Company>State of Texas</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30817</dc:subject>
  <dc:creator>State of Texas</dc:creator>
  <dc:description>SB 590 by Hughes-(H)Juvenile Justice &amp; Family Issues (Substitute Document Number: 88R 29955)</dc:description>
  <cp:lastModifiedBy>Damian Duarte</cp:lastModifiedBy>
  <cp:revision>2</cp:revision>
  <cp:lastPrinted>2003-11-26T17:21:00Z</cp:lastPrinted>
  <dcterms:created xsi:type="dcterms:W3CDTF">2023-05-20T01:03:00Z</dcterms:created>
  <dcterms:modified xsi:type="dcterms:W3CDTF">2023-05-20T01:03:00Z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23.139.1694</vt:lpwstr>
  </property>
</Properties>
</file>