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BA6" w:rsidRDefault="00213B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C1558B86AD48C6A44C0D86F63A6CAC"/>
          </w:placeholder>
        </w:sdtPr>
        <w:sdtContent>
          <w:r w:rsidRPr="005C2A78">
            <w:rPr>
              <w:rFonts w:cs="Times New Roman"/>
              <w:b/>
              <w:szCs w:val="24"/>
              <w:u w:val="single"/>
            </w:rPr>
            <w:t>BILL ANALYSIS</w:t>
          </w:r>
        </w:sdtContent>
      </w:sdt>
    </w:p>
    <w:p w:rsidR="00213BA6" w:rsidRPr="00585C31" w:rsidRDefault="00213BA6" w:rsidP="000F1DF9">
      <w:pPr>
        <w:spacing w:after="0" w:line="240" w:lineRule="auto"/>
        <w:rPr>
          <w:rFonts w:cs="Times New Roman"/>
          <w:szCs w:val="24"/>
        </w:rPr>
      </w:pPr>
    </w:p>
    <w:p w:rsidR="00213BA6" w:rsidRPr="00585C31" w:rsidRDefault="00213B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3BA6" w:rsidTr="000F1DF9">
        <w:tc>
          <w:tcPr>
            <w:tcW w:w="2718" w:type="dxa"/>
          </w:tcPr>
          <w:p w:rsidR="00213BA6" w:rsidRPr="005C2A78" w:rsidRDefault="00213BA6" w:rsidP="006D756B">
            <w:pPr>
              <w:rPr>
                <w:rFonts w:cs="Times New Roman"/>
                <w:szCs w:val="24"/>
              </w:rPr>
            </w:pPr>
            <w:sdt>
              <w:sdtPr>
                <w:rPr>
                  <w:rFonts w:cs="Times New Roman"/>
                  <w:szCs w:val="24"/>
                </w:rPr>
                <w:alias w:val="Agency Title"/>
                <w:tag w:val="AgencyTitleContentControl"/>
                <w:id w:val="1920747753"/>
                <w:lock w:val="sdtContentLocked"/>
                <w:placeholder>
                  <w:docPart w:val="46E50BC836EA46CFA72A40FAABB0BBF5"/>
                </w:placeholder>
              </w:sdtPr>
              <w:sdtEndPr>
                <w:rPr>
                  <w:rFonts w:cstheme="minorBidi"/>
                  <w:szCs w:val="22"/>
                </w:rPr>
              </w:sdtEndPr>
              <w:sdtContent>
                <w:r>
                  <w:rPr>
                    <w:rFonts w:cs="Times New Roman"/>
                    <w:szCs w:val="24"/>
                  </w:rPr>
                  <w:t>Senate Research Center</w:t>
                </w:r>
              </w:sdtContent>
            </w:sdt>
          </w:p>
        </w:tc>
        <w:tc>
          <w:tcPr>
            <w:tcW w:w="6858" w:type="dxa"/>
          </w:tcPr>
          <w:p w:rsidR="00213BA6" w:rsidRPr="00FF6471" w:rsidRDefault="00213BA6" w:rsidP="000F1DF9">
            <w:pPr>
              <w:jc w:val="right"/>
              <w:rPr>
                <w:rFonts w:cs="Times New Roman"/>
                <w:szCs w:val="24"/>
              </w:rPr>
            </w:pPr>
            <w:sdt>
              <w:sdtPr>
                <w:rPr>
                  <w:rFonts w:cs="Times New Roman"/>
                  <w:szCs w:val="24"/>
                </w:rPr>
                <w:alias w:val="Bill Number"/>
                <w:tag w:val="BillNumberOne"/>
                <w:id w:val="-410784069"/>
                <w:lock w:val="sdtContentLocked"/>
                <w:placeholder>
                  <w:docPart w:val="D11085D9A7E84AC4ABA4E99E59B87EF3"/>
                </w:placeholder>
              </w:sdtPr>
              <w:sdtContent>
                <w:r>
                  <w:rPr>
                    <w:rFonts w:cs="Times New Roman"/>
                    <w:szCs w:val="24"/>
                  </w:rPr>
                  <w:t>S.B. 606</w:t>
                </w:r>
              </w:sdtContent>
            </w:sdt>
          </w:p>
        </w:tc>
      </w:tr>
      <w:tr w:rsidR="00213BA6" w:rsidTr="000F1DF9">
        <w:sdt>
          <w:sdtPr>
            <w:rPr>
              <w:rFonts w:cs="Times New Roman"/>
              <w:szCs w:val="24"/>
            </w:rPr>
            <w:alias w:val="TLCNumber"/>
            <w:tag w:val="TLCNumber"/>
            <w:id w:val="-542600604"/>
            <w:lock w:val="sdtLocked"/>
            <w:placeholder>
              <w:docPart w:val="FE58257CD7A74BD588BC931C2122949E"/>
            </w:placeholder>
            <w:showingPlcHdr/>
          </w:sdtPr>
          <w:sdtContent>
            <w:tc>
              <w:tcPr>
                <w:tcW w:w="2718" w:type="dxa"/>
              </w:tcPr>
              <w:p w:rsidR="00213BA6" w:rsidRPr="000F1DF9" w:rsidRDefault="00213BA6" w:rsidP="00C65088">
                <w:pPr>
                  <w:rPr>
                    <w:rFonts w:cs="Times New Roman"/>
                    <w:szCs w:val="24"/>
                  </w:rPr>
                </w:pPr>
              </w:p>
            </w:tc>
          </w:sdtContent>
        </w:sdt>
        <w:tc>
          <w:tcPr>
            <w:tcW w:w="6858" w:type="dxa"/>
          </w:tcPr>
          <w:p w:rsidR="00213BA6" w:rsidRPr="005C2A78" w:rsidRDefault="00213BA6" w:rsidP="00073EDD">
            <w:pPr>
              <w:jc w:val="right"/>
              <w:rPr>
                <w:rFonts w:cs="Times New Roman"/>
                <w:szCs w:val="24"/>
              </w:rPr>
            </w:pPr>
            <w:sdt>
              <w:sdtPr>
                <w:rPr>
                  <w:rFonts w:cs="Times New Roman"/>
                  <w:szCs w:val="24"/>
                </w:rPr>
                <w:alias w:val="Author Label"/>
                <w:tag w:val="By"/>
                <w:id w:val="72399597"/>
                <w:lock w:val="sdtLocked"/>
                <w:placeholder>
                  <w:docPart w:val="EA5C658F1BC2436CA7AA5B5E0CD4D3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3FC94D18ED41109952E1346F56F1C5"/>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95D6F649F544492AB2C8860AE0C1F6E8"/>
                </w:placeholder>
                <w:showingPlcHdr/>
              </w:sdtPr>
              <w:sdtContent/>
            </w:sdt>
            <w:sdt>
              <w:sdtPr>
                <w:rPr>
                  <w:rFonts w:cs="Times New Roman"/>
                  <w:szCs w:val="24"/>
                </w:rPr>
                <w:alias w:val="DualSponsor"/>
                <w:tag w:val="DualSponsor"/>
                <w:id w:val="1029379812"/>
                <w:lock w:val="sdtContentLocked"/>
                <w:placeholder>
                  <w:docPart w:val="BB9F9A7428B54791B530777C0ED740A6"/>
                </w:placeholder>
                <w:showingPlcHdr/>
              </w:sdtPr>
              <w:sdtContent/>
            </w:sdt>
          </w:p>
        </w:tc>
      </w:tr>
      <w:tr w:rsidR="00213BA6" w:rsidTr="000F1DF9">
        <w:tc>
          <w:tcPr>
            <w:tcW w:w="2718" w:type="dxa"/>
          </w:tcPr>
          <w:p w:rsidR="00213BA6" w:rsidRPr="00BC7495" w:rsidRDefault="00213BA6" w:rsidP="000F1DF9">
            <w:pPr>
              <w:rPr>
                <w:rFonts w:cs="Times New Roman"/>
                <w:szCs w:val="24"/>
              </w:rPr>
            </w:pPr>
          </w:p>
        </w:tc>
        <w:sdt>
          <w:sdtPr>
            <w:rPr>
              <w:rFonts w:cs="Times New Roman"/>
              <w:szCs w:val="24"/>
            </w:rPr>
            <w:alias w:val="Committee"/>
            <w:tag w:val="Committee"/>
            <w:id w:val="1914272295"/>
            <w:lock w:val="sdtContentLocked"/>
            <w:placeholder>
              <w:docPart w:val="837CD2B1636D4C8DA70E18F60628DFE9"/>
            </w:placeholder>
          </w:sdtPr>
          <w:sdtContent>
            <w:tc>
              <w:tcPr>
                <w:tcW w:w="6858" w:type="dxa"/>
              </w:tcPr>
              <w:p w:rsidR="00213BA6" w:rsidRPr="00FF6471" w:rsidRDefault="00213BA6" w:rsidP="000F1DF9">
                <w:pPr>
                  <w:jc w:val="right"/>
                  <w:rPr>
                    <w:rFonts w:cs="Times New Roman"/>
                    <w:szCs w:val="24"/>
                  </w:rPr>
                </w:pPr>
                <w:r>
                  <w:rPr>
                    <w:rFonts w:cs="Times New Roman"/>
                    <w:szCs w:val="24"/>
                  </w:rPr>
                  <w:t>Natural Resources &amp; Economic Development</w:t>
                </w:r>
              </w:p>
            </w:tc>
          </w:sdtContent>
        </w:sdt>
      </w:tr>
      <w:tr w:rsidR="00213BA6" w:rsidTr="000F1DF9">
        <w:tc>
          <w:tcPr>
            <w:tcW w:w="2718" w:type="dxa"/>
          </w:tcPr>
          <w:p w:rsidR="00213BA6" w:rsidRPr="00BC7495" w:rsidRDefault="00213BA6" w:rsidP="000F1DF9">
            <w:pPr>
              <w:rPr>
                <w:rFonts w:cs="Times New Roman"/>
                <w:szCs w:val="24"/>
              </w:rPr>
            </w:pPr>
          </w:p>
        </w:tc>
        <w:sdt>
          <w:sdtPr>
            <w:rPr>
              <w:rFonts w:cs="Times New Roman"/>
              <w:szCs w:val="24"/>
            </w:rPr>
            <w:alias w:val="Date"/>
            <w:tag w:val="DateContentControl"/>
            <w:id w:val="1178081906"/>
            <w:lock w:val="sdtLocked"/>
            <w:placeholder>
              <w:docPart w:val="95F4B6E9EE9B4F528D8FA37B1057CB4E"/>
            </w:placeholder>
            <w:date w:fullDate="2023-04-06T00:00:00Z">
              <w:dateFormat w:val="M/d/yyyy"/>
              <w:lid w:val="en-US"/>
              <w:storeMappedDataAs w:val="dateTime"/>
              <w:calendar w:val="gregorian"/>
            </w:date>
          </w:sdtPr>
          <w:sdtContent>
            <w:tc>
              <w:tcPr>
                <w:tcW w:w="6858" w:type="dxa"/>
              </w:tcPr>
              <w:p w:rsidR="00213BA6" w:rsidRPr="00FF6471" w:rsidRDefault="00213BA6" w:rsidP="000F1DF9">
                <w:pPr>
                  <w:jc w:val="right"/>
                  <w:rPr>
                    <w:rFonts w:cs="Times New Roman"/>
                    <w:szCs w:val="24"/>
                  </w:rPr>
                </w:pPr>
                <w:r>
                  <w:rPr>
                    <w:rFonts w:cs="Times New Roman"/>
                    <w:szCs w:val="24"/>
                  </w:rPr>
                  <w:t>4/6/2023</w:t>
                </w:r>
              </w:p>
            </w:tc>
          </w:sdtContent>
        </w:sdt>
      </w:tr>
      <w:tr w:rsidR="00213BA6" w:rsidTr="000F1DF9">
        <w:tc>
          <w:tcPr>
            <w:tcW w:w="2718" w:type="dxa"/>
          </w:tcPr>
          <w:p w:rsidR="00213BA6" w:rsidRPr="00BC7495" w:rsidRDefault="00213BA6" w:rsidP="000F1DF9">
            <w:pPr>
              <w:rPr>
                <w:rFonts w:cs="Times New Roman"/>
                <w:szCs w:val="24"/>
              </w:rPr>
            </w:pPr>
          </w:p>
        </w:tc>
        <w:sdt>
          <w:sdtPr>
            <w:rPr>
              <w:rFonts w:cs="Times New Roman"/>
              <w:szCs w:val="24"/>
            </w:rPr>
            <w:alias w:val="BA Version"/>
            <w:tag w:val="BAVersion"/>
            <w:id w:val="-1685590809"/>
            <w:lock w:val="sdtContentLocked"/>
            <w:placeholder>
              <w:docPart w:val="DE34CCE788BA4EFB868C8C79DAD874EE"/>
            </w:placeholder>
          </w:sdtPr>
          <w:sdtContent>
            <w:tc>
              <w:tcPr>
                <w:tcW w:w="6858" w:type="dxa"/>
              </w:tcPr>
              <w:p w:rsidR="00213BA6" w:rsidRPr="00FF6471" w:rsidRDefault="00213BA6" w:rsidP="000F1DF9">
                <w:pPr>
                  <w:jc w:val="right"/>
                  <w:rPr>
                    <w:rFonts w:cs="Times New Roman"/>
                    <w:szCs w:val="24"/>
                  </w:rPr>
                </w:pPr>
                <w:r>
                  <w:rPr>
                    <w:rFonts w:cs="Times New Roman"/>
                    <w:szCs w:val="24"/>
                  </w:rPr>
                  <w:t>As Filed</w:t>
                </w:r>
              </w:p>
            </w:tc>
          </w:sdtContent>
        </w:sdt>
      </w:tr>
    </w:tbl>
    <w:p w:rsidR="00213BA6" w:rsidRPr="00FF6471" w:rsidRDefault="00213BA6" w:rsidP="000F1DF9">
      <w:pPr>
        <w:spacing w:after="0" w:line="240" w:lineRule="auto"/>
        <w:rPr>
          <w:rFonts w:cs="Times New Roman"/>
          <w:szCs w:val="24"/>
        </w:rPr>
      </w:pPr>
    </w:p>
    <w:p w:rsidR="00213BA6" w:rsidRPr="00FF6471" w:rsidRDefault="00213BA6" w:rsidP="000F1DF9">
      <w:pPr>
        <w:spacing w:after="0" w:line="240" w:lineRule="auto"/>
        <w:rPr>
          <w:rFonts w:cs="Times New Roman"/>
          <w:szCs w:val="24"/>
        </w:rPr>
      </w:pPr>
    </w:p>
    <w:p w:rsidR="00213BA6" w:rsidRPr="00FF6471" w:rsidRDefault="00213B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2745120C3147BF95E8642C44D4C68A"/>
        </w:placeholder>
      </w:sdtPr>
      <w:sdtContent>
        <w:p w:rsidR="00213BA6" w:rsidRDefault="00213B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48D1A544AD42EEBEF76B628AE659AC"/>
        </w:placeholder>
      </w:sdtPr>
      <w:sdtContent>
        <w:p w:rsidR="00213BA6" w:rsidRDefault="00213BA6" w:rsidP="00D63AB7">
          <w:pPr>
            <w:pStyle w:val="NormalWeb"/>
            <w:spacing w:before="0" w:beforeAutospacing="0" w:after="0" w:afterAutospacing="0"/>
            <w:jc w:val="both"/>
            <w:divId w:val="1645432745"/>
            <w:rPr>
              <w:rFonts w:eastAsia="Times New Roman"/>
              <w:bCs/>
            </w:rPr>
          </w:pPr>
        </w:p>
        <w:p w:rsidR="00213BA6" w:rsidRPr="00FC3066" w:rsidRDefault="00213BA6" w:rsidP="00D63AB7">
          <w:pPr>
            <w:pStyle w:val="NormalWeb"/>
            <w:spacing w:before="0" w:beforeAutospacing="0" w:after="0" w:afterAutospacing="0"/>
            <w:jc w:val="both"/>
            <w:divId w:val="1645432745"/>
          </w:pPr>
          <w:r w:rsidRPr="00FC3066">
            <w:t>The United States determined the boundary between Texas and Oklahoma in 1921 to be the south bank of the Red River, which has remained the boundary through the years. However, the border fluctuates as a result of the natural action of the river.</w:t>
          </w:r>
        </w:p>
        <w:p w:rsidR="00213BA6" w:rsidRPr="00FC3066" w:rsidRDefault="00213BA6" w:rsidP="00D63AB7">
          <w:pPr>
            <w:pStyle w:val="NormalWeb"/>
            <w:spacing w:before="0" w:beforeAutospacing="0" w:after="0" w:afterAutospacing="0"/>
            <w:jc w:val="both"/>
            <w:divId w:val="1645432745"/>
          </w:pPr>
          <w:r w:rsidRPr="00FC3066">
            <w:br/>
            <w:t xml:space="preserve">In 1996, Texas and Oklahoma agreed to create the Red River Boundary Commission to solve the border dispute and establish an identifiable boundary between Texas and Oklahoma along the Red River without interfering with or otherwise affecting private property rights or title to a property. The Commission worked to better define the boundary through a compact, known as the Red River Compact. This compact was adopted into law by the 76th Legislature, Regular Session, </w:t>
          </w:r>
          <w:r>
            <w:t xml:space="preserve">1999, through </w:t>
          </w:r>
          <w:r w:rsidRPr="00FC3066">
            <w:t>H</w:t>
          </w:r>
          <w:r>
            <w:t>.</w:t>
          </w:r>
          <w:r w:rsidRPr="00FC3066">
            <w:t>B</w:t>
          </w:r>
          <w:r>
            <w:t>.</w:t>
          </w:r>
          <w:r w:rsidRPr="00FC3066">
            <w:t xml:space="preserve"> 1355.</w:t>
          </w:r>
        </w:p>
        <w:p w:rsidR="00213BA6" w:rsidRPr="00FC3066" w:rsidRDefault="00213BA6" w:rsidP="00D63AB7">
          <w:pPr>
            <w:pStyle w:val="NormalWeb"/>
            <w:spacing w:before="0" w:beforeAutospacing="0" w:after="0" w:afterAutospacing="0"/>
            <w:jc w:val="both"/>
            <w:divId w:val="1645432745"/>
          </w:pPr>
          <w:r w:rsidRPr="00FC3066">
            <w:br/>
            <w:t>According to interested parties, a comparison of the resulting Texas-Oklahoma boundary and the U.S. Army Corps of Engineers' historical records and other documentation indicates that the boundary in the Texoma area is not located in accordance with the U.S. Army Corps of Engineers' pre-construction survey. The concern with the current boundary is that the Red River Boundary Commission discovered a pump station owned by the North Texas Municipal Water District on the river's Oklahoma side.</w:t>
          </w:r>
        </w:p>
        <w:p w:rsidR="00213BA6" w:rsidRPr="00FC3066" w:rsidRDefault="00213BA6" w:rsidP="00D63AB7">
          <w:pPr>
            <w:pStyle w:val="NormalWeb"/>
            <w:spacing w:before="0" w:beforeAutospacing="0" w:after="0" w:afterAutospacing="0"/>
            <w:jc w:val="both"/>
            <w:divId w:val="1645432745"/>
          </w:pPr>
          <w:r w:rsidRPr="00FC3066">
            <w:br/>
            <w:t>In 2013, the 83rd Legislature, Regular Session, passed H.B. 3212</w:t>
          </w:r>
          <w:r>
            <w:t>, which</w:t>
          </w:r>
          <w:r w:rsidRPr="00FC3066">
            <w:t xml:space="preserve"> re-created the Red River Boundary Commission to work with the representatives appointed on behalf of Oklahoma to determine the current Texas-Oklahoma boundary and how to redraw the boundary in the Texoma area in accordance with the compact, to negate any effect the currently drawn boundary has on Texas real property interests in the Texoma area.</w:t>
          </w:r>
        </w:p>
        <w:p w:rsidR="00213BA6" w:rsidRPr="00FC3066" w:rsidRDefault="00213BA6" w:rsidP="00D63AB7">
          <w:pPr>
            <w:pStyle w:val="NormalWeb"/>
            <w:spacing w:before="0" w:beforeAutospacing="0" w:after="0" w:afterAutospacing="0"/>
            <w:jc w:val="both"/>
            <w:divId w:val="1645432745"/>
          </w:pPr>
          <w:r w:rsidRPr="00FC3066">
            <w:br/>
            <w:t>Initially, the Commission was set to expire in 2015; it was extended in 2015 and again in 2017. The bill simply extends the Red River Boundary Commission's existence until 2027 to give the two states time to come to an amicable agreement.</w:t>
          </w:r>
        </w:p>
        <w:p w:rsidR="00213BA6" w:rsidRPr="00D70925" w:rsidRDefault="00213BA6" w:rsidP="00D63AB7">
          <w:pPr>
            <w:spacing w:after="0" w:line="240" w:lineRule="auto"/>
            <w:jc w:val="both"/>
            <w:rPr>
              <w:rFonts w:eastAsia="Times New Roman" w:cs="Times New Roman"/>
              <w:bCs/>
              <w:szCs w:val="24"/>
            </w:rPr>
          </w:pPr>
        </w:p>
      </w:sdtContent>
    </w:sdt>
    <w:p w:rsidR="00213BA6" w:rsidRDefault="00213BA6" w:rsidP="00D63AB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606 </w:t>
      </w:r>
      <w:bookmarkStart w:id="1" w:name="AmendsCurrentLaw"/>
      <w:bookmarkEnd w:id="1"/>
      <w:r>
        <w:rPr>
          <w:rFonts w:cs="Times New Roman"/>
          <w:szCs w:val="24"/>
        </w:rPr>
        <w:t>amends current law relating to the continuation of the Red River Boundary Commission.</w:t>
      </w:r>
    </w:p>
    <w:p w:rsidR="00213BA6" w:rsidRPr="00FB5110" w:rsidRDefault="00213BA6" w:rsidP="00D63AB7">
      <w:pPr>
        <w:spacing w:after="0" w:line="240" w:lineRule="auto"/>
        <w:jc w:val="both"/>
        <w:rPr>
          <w:rFonts w:eastAsia="Times New Roman" w:cs="Times New Roman"/>
          <w:szCs w:val="24"/>
        </w:rPr>
      </w:pPr>
    </w:p>
    <w:p w:rsidR="00213BA6" w:rsidRPr="005C2A78" w:rsidRDefault="00213BA6" w:rsidP="00D63AB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954386DA914848AE29E314B0347B05"/>
          </w:placeholder>
        </w:sdtPr>
        <w:sdtContent>
          <w:r>
            <w:rPr>
              <w:rFonts w:eastAsia="Times New Roman" w:cs="Times New Roman"/>
              <w:b/>
              <w:szCs w:val="24"/>
              <w:u w:val="single"/>
            </w:rPr>
            <w:t>RULEMAKING AUTHORITY</w:t>
          </w:r>
        </w:sdtContent>
      </w:sdt>
    </w:p>
    <w:p w:rsidR="00213BA6" w:rsidRPr="006529C4" w:rsidRDefault="00213BA6" w:rsidP="00D63AB7">
      <w:pPr>
        <w:spacing w:after="0" w:line="240" w:lineRule="auto"/>
        <w:jc w:val="both"/>
        <w:rPr>
          <w:rFonts w:cs="Times New Roman"/>
          <w:szCs w:val="24"/>
        </w:rPr>
      </w:pPr>
    </w:p>
    <w:p w:rsidR="00213BA6" w:rsidRPr="006529C4" w:rsidRDefault="00213BA6" w:rsidP="00D63AB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3BA6" w:rsidRPr="006529C4" w:rsidRDefault="00213BA6" w:rsidP="00D63AB7">
      <w:pPr>
        <w:spacing w:after="0" w:line="240" w:lineRule="auto"/>
        <w:jc w:val="both"/>
        <w:rPr>
          <w:rFonts w:cs="Times New Roman"/>
          <w:szCs w:val="24"/>
        </w:rPr>
      </w:pPr>
    </w:p>
    <w:p w:rsidR="00213BA6" w:rsidRPr="005C2A78" w:rsidRDefault="00213BA6" w:rsidP="00D63AB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DCF5DF5AAA4C58BFB9C565A5594DFE"/>
          </w:placeholder>
        </w:sdtPr>
        <w:sdtContent>
          <w:r>
            <w:rPr>
              <w:rFonts w:eastAsia="Times New Roman" w:cs="Times New Roman"/>
              <w:b/>
              <w:szCs w:val="24"/>
              <w:u w:val="single"/>
            </w:rPr>
            <w:t>SECTION BY SECTION ANALYSIS</w:t>
          </w:r>
        </w:sdtContent>
      </w:sdt>
    </w:p>
    <w:p w:rsidR="00213BA6" w:rsidRPr="005C2A78" w:rsidRDefault="00213BA6" w:rsidP="00D63AB7">
      <w:pPr>
        <w:spacing w:after="0" w:line="240" w:lineRule="auto"/>
        <w:jc w:val="both"/>
        <w:rPr>
          <w:rFonts w:eastAsia="Times New Roman" w:cs="Times New Roman"/>
          <w:szCs w:val="24"/>
        </w:rPr>
      </w:pPr>
    </w:p>
    <w:p w:rsidR="00213BA6" w:rsidRDefault="00213BA6" w:rsidP="00213BA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12.057(b), Natural Resources Code, as follows:</w:t>
      </w:r>
    </w:p>
    <w:p w:rsidR="00213BA6" w:rsidRPr="005C2A78" w:rsidRDefault="00213BA6" w:rsidP="00213BA6">
      <w:pPr>
        <w:spacing w:after="0" w:line="240" w:lineRule="auto"/>
        <w:jc w:val="both"/>
        <w:rPr>
          <w:rFonts w:eastAsia="Times New Roman" w:cs="Times New Roman"/>
          <w:szCs w:val="24"/>
        </w:rPr>
      </w:pPr>
    </w:p>
    <w:p w:rsidR="00213BA6" w:rsidRDefault="00213BA6" w:rsidP="00213BA6">
      <w:pPr>
        <w:spacing w:after="0" w:line="240" w:lineRule="auto"/>
        <w:ind w:left="720"/>
        <w:jc w:val="both"/>
      </w:pPr>
      <w:r>
        <w:rPr>
          <w:rFonts w:eastAsia="Times New Roman" w:cs="Times New Roman"/>
          <w:szCs w:val="24"/>
        </w:rPr>
        <w:t>(b)</w:t>
      </w:r>
      <w:r w:rsidRPr="00FB5110">
        <w:t xml:space="preserve"> </w:t>
      </w:r>
      <w:r>
        <w:t>Requires the Red River Boundary Commission, not later than July 30, 2027, rather than July 30, 2021, to</w:t>
      </w:r>
      <w:r w:rsidRPr="00FB5110">
        <w:t xml:space="preserve"> </w:t>
      </w:r>
      <w:r>
        <w:t>issue a final report to the governor, lieutenant governor,</w:t>
      </w:r>
      <w:r w:rsidRPr="00FB5110">
        <w:t xml:space="preserve"> </w:t>
      </w:r>
      <w:r>
        <w:t>speaker of the house of representatives,</w:t>
      </w:r>
      <w:r w:rsidRPr="00FB5110">
        <w:t xml:space="preserve"> </w:t>
      </w:r>
      <w:r>
        <w:t>and appropriate committees</w:t>
      </w:r>
      <w:r w:rsidRPr="00FB5110">
        <w:t xml:space="preserve"> </w:t>
      </w:r>
      <w:r>
        <w:t>of the legislature.</w:t>
      </w:r>
    </w:p>
    <w:p w:rsidR="00213BA6" w:rsidRPr="00FB5110" w:rsidRDefault="00213BA6" w:rsidP="00213BA6">
      <w:pPr>
        <w:spacing w:after="0" w:line="240" w:lineRule="auto"/>
        <w:ind w:left="720"/>
        <w:jc w:val="both"/>
      </w:pPr>
    </w:p>
    <w:p w:rsidR="00213BA6" w:rsidRDefault="00213BA6" w:rsidP="00213BA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12.058, Natural Resources Code, as follows:</w:t>
      </w:r>
    </w:p>
    <w:p w:rsidR="00213BA6" w:rsidRDefault="00213BA6" w:rsidP="00213BA6">
      <w:pPr>
        <w:spacing w:after="0" w:line="240" w:lineRule="auto"/>
        <w:jc w:val="both"/>
        <w:rPr>
          <w:rFonts w:eastAsia="Times New Roman" w:cs="Times New Roman"/>
          <w:szCs w:val="24"/>
        </w:rPr>
      </w:pPr>
    </w:p>
    <w:p w:rsidR="00213BA6" w:rsidRDefault="00213BA6" w:rsidP="00213BA6">
      <w:pPr>
        <w:spacing w:after="0" w:line="240" w:lineRule="auto"/>
        <w:ind w:left="720"/>
        <w:jc w:val="both"/>
        <w:rPr>
          <w:rFonts w:eastAsia="Times New Roman" w:cs="Times New Roman"/>
          <w:szCs w:val="24"/>
        </w:rPr>
      </w:pPr>
      <w:r w:rsidRPr="00FB5110">
        <w:rPr>
          <w:rFonts w:eastAsia="Times New Roman" w:cs="Times New Roman"/>
          <w:szCs w:val="24"/>
        </w:rPr>
        <w:t xml:space="preserve">Sec. 12.058. EXPIRATION OF SUBCHAPTER. </w:t>
      </w:r>
      <w:r>
        <w:t>Provides that t</w:t>
      </w:r>
      <w:r w:rsidRPr="00FB5110">
        <w:t>his subchapter expires December 31, 2027</w:t>
      </w:r>
      <w:r>
        <w:t>, rather than December 31, 2023</w:t>
      </w:r>
      <w:r w:rsidRPr="00FB5110">
        <w:t>.</w:t>
      </w:r>
      <w:r>
        <w:t xml:space="preserve"> </w:t>
      </w:r>
    </w:p>
    <w:p w:rsidR="00213BA6" w:rsidRPr="005C2A78" w:rsidRDefault="00213BA6" w:rsidP="00213BA6">
      <w:pPr>
        <w:spacing w:after="0" w:line="240" w:lineRule="auto"/>
        <w:ind w:left="720"/>
        <w:jc w:val="both"/>
        <w:rPr>
          <w:rFonts w:eastAsia="Times New Roman" w:cs="Times New Roman"/>
          <w:szCs w:val="24"/>
        </w:rPr>
      </w:pPr>
    </w:p>
    <w:p w:rsidR="00213BA6" w:rsidRPr="00C8671F" w:rsidRDefault="00213BA6" w:rsidP="00213BA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213B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650" w:rsidRDefault="00A47650" w:rsidP="000F1DF9">
      <w:pPr>
        <w:spacing w:after="0" w:line="240" w:lineRule="auto"/>
      </w:pPr>
      <w:r>
        <w:separator/>
      </w:r>
    </w:p>
  </w:endnote>
  <w:endnote w:type="continuationSeparator" w:id="0">
    <w:p w:rsidR="00A47650" w:rsidRDefault="00A476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76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3BA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3BA6">
                <w:rPr>
                  <w:sz w:val="20"/>
                  <w:szCs w:val="20"/>
                </w:rPr>
                <w:t>S.B. 606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3B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76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650" w:rsidRDefault="00A47650" w:rsidP="000F1DF9">
      <w:pPr>
        <w:spacing w:after="0" w:line="240" w:lineRule="auto"/>
      </w:pPr>
      <w:r>
        <w:separator/>
      </w:r>
    </w:p>
  </w:footnote>
  <w:footnote w:type="continuationSeparator" w:id="0">
    <w:p w:rsidR="00A47650" w:rsidRDefault="00A476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3BA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765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F011C"/>
  <w15:docId w15:val="{1352923A-3539-4494-A1CE-13DCCBDF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3B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C1558B86AD48C6A44C0D86F63A6CAC"/>
        <w:category>
          <w:name w:val="General"/>
          <w:gallery w:val="placeholder"/>
        </w:category>
        <w:types>
          <w:type w:val="bbPlcHdr"/>
        </w:types>
        <w:behaviors>
          <w:behavior w:val="content"/>
        </w:behaviors>
        <w:guid w:val="{8A5B7D99-2BC4-4D9C-AC9D-637AE9A1962E}"/>
      </w:docPartPr>
      <w:docPartBody>
        <w:p w:rsidR="00000000" w:rsidRDefault="00E171F9"/>
      </w:docPartBody>
    </w:docPart>
    <w:docPart>
      <w:docPartPr>
        <w:name w:val="46E50BC836EA46CFA72A40FAABB0BBF5"/>
        <w:category>
          <w:name w:val="General"/>
          <w:gallery w:val="placeholder"/>
        </w:category>
        <w:types>
          <w:type w:val="bbPlcHdr"/>
        </w:types>
        <w:behaviors>
          <w:behavior w:val="content"/>
        </w:behaviors>
        <w:guid w:val="{80CA0540-BAC9-4310-8ED4-B7730667678A}"/>
      </w:docPartPr>
      <w:docPartBody>
        <w:p w:rsidR="00000000" w:rsidRDefault="00E171F9"/>
      </w:docPartBody>
    </w:docPart>
    <w:docPart>
      <w:docPartPr>
        <w:name w:val="D11085D9A7E84AC4ABA4E99E59B87EF3"/>
        <w:category>
          <w:name w:val="General"/>
          <w:gallery w:val="placeholder"/>
        </w:category>
        <w:types>
          <w:type w:val="bbPlcHdr"/>
        </w:types>
        <w:behaviors>
          <w:behavior w:val="content"/>
        </w:behaviors>
        <w:guid w:val="{452757C6-D189-4DA1-AE3F-2707B867D3CC}"/>
      </w:docPartPr>
      <w:docPartBody>
        <w:p w:rsidR="00000000" w:rsidRDefault="00E171F9"/>
      </w:docPartBody>
    </w:docPart>
    <w:docPart>
      <w:docPartPr>
        <w:name w:val="FE58257CD7A74BD588BC931C2122949E"/>
        <w:category>
          <w:name w:val="General"/>
          <w:gallery w:val="placeholder"/>
        </w:category>
        <w:types>
          <w:type w:val="bbPlcHdr"/>
        </w:types>
        <w:behaviors>
          <w:behavior w:val="content"/>
        </w:behaviors>
        <w:guid w:val="{F03EDABD-EC3E-4F13-9767-3943858953AB}"/>
      </w:docPartPr>
      <w:docPartBody>
        <w:p w:rsidR="00000000" w:rsidRDefault="00E171F9"/>
      </w:docPartBody>
    </w:docPart>
    <w:docPart>
      <w:docPartPr>
        <w:name w:val="EA5C658F1BC2436CA7AA5B5E0CD4D39E"/>
        <w:category>
          <w:name w:val="General"/>
          <w:gallery w:val="placeholder"/>
        </w:category>
        <w:types>
          <w:type w:val="bbPlcHdr"/>
        </w:types>
        <w:behaviors>
          <w:behavior w:val="content"/>
        </w:behaviors>
        <w:guid w:val="{4D93BCC0-0A9A-4AC9-BF76-B06890114699}"/>
      </w:docPartPr>
      <w:docPartBody>
        <w:p w:rsidR="00000000" w:rsidRDefault="00E171F9"/>
      </w:docPartBody>
    </w:docPart>
    <w:docPart>
      <w:docPartPr>
        <w:name w:val="E93FC94D18ED41109952E1346F56F1C5"/>
        <w:category>
          <w:name w:val="General"/>
          <w:gallery w:val="placeholder"/>
        </w:category>
        <w:types>
          <w:type w:val="bbPlcHdr"/>
        </w:types>
        <w:behaviors>
          <w:behavior w:val="content"/>
        </w:behaviors>
        <w:guid w:val="{7A9EBB1A-F2E0-4F9C-8C45-9A692933EF31}"/>
      </w:docPartPr>
      <w:docPartBody>
        <w:p w:rsidR="00000000" w:rsidRDefault="00E171F9"/>
      </w:docPartBody>
    </w:docPart>
    <w:docPart>
      <w:docPartPr>
        <w:name w:val="95D6F649F544492AB2C8860AE0C1F6E8"/>
        <w:category>
          <w:name w:val="General"/>
          <w:gallery w:val="placeholder"/>
        </w:category>
        <w:types>
          <w:type w:val="bbPlcHdr"/>
        </w:types>
        <w:behaviors>
          <w:behavior w:val="content"/>
        </w:behaviors>
        <w:guid w:val="{C3B29D70-EE75-418B-8610-F3B13488F746}"/>
      </w:docPartPr>
      <w:docPartBody>
        <w:p w:rsidR="00000000" w:rsidRDefault="00E171F9"/>
      </w:docPartBody>
    </w:docPart>
    <w:docPart>
      <w:docPartPr>
        <w:name w:val="BB9F9A7428B54791B530777C0ED740A6"/>
        <w:category>
          <w:name w:val="General"/>
          <w:gallery w:val="placeholder"/>
        </w:category>
        <w:types>
          <w:type w:val="bbPlcHdr"/>
        </w:types>
        <w:behaviors>
          <w:behavior w:val="content"/>
        </w:behaviors>
        <w:guid w:val="{1F475844-6A5D-4154-95D1-2580C58AD2D1}"/>
      </w:docPartPr>
      <w:docPartBody>
        <w:p w:rsidR="00000000" w:rsidRDefault="00E171F9"/>
      </w:docPartBody>
    </w:docPart>
    <w:docPart>
      <w:docPartPr>
        <w:name w:val="837CD2B1636D4C8DA70E18F60628DFE9"/>
        <w:category>
          <w:name w:val="General"/>
          <w:gallery w:val="placeholder"/>
        </w:category>
        <w:types>
          <w:type w:val="bbPlcHdr"/>
        </w:types>
        <w:behaviors>
          <w:behavior w:val="content"/>
        </w:behaviors>
        <w:guid w:val="{C870EDB2-75E3-48C4-866B-A6FC1F20CB69}"/>
      </w:docPartPr>
      <w:docPartBody>
        <w:p w:rsidR="00000000" w:rsidRDefault="00E171F9"/>
      </w:docPartBody>
    </w:docPart>
    <w:docPart>
      <w:docPartPr>
        <w:name w:val="95F4B6E9EE9B4F528D8FA37B1057CB4E"/>
        <w:category>
          <w:name w:val="General"/>
          <w:gallery w:val="placeholder"/>
        </w:category>
        <w:types>
          <w:type w:val="bbPlcHdr"/>
        </w:types>
        <w:behaviors>
          <w:behavior w:val="content"/>
        </w:behaviors>
        <w:guid w:val="{FFF2966D-8B05-4DE9-8564-88B2CDDE4A13}"/>
      </w:docPartPr>
      <w:docPartBody>
        <w:p w:rsidR="00000000" w:rsidRDefault="002E4D4C" w:rsidP="002E4D4C">
          <w:pPr>
            <w:pStyle w:val="95F4B6E9EE9B4F528D8FA37B1057CB4E"/>
          </w:pPr>
          <w:r w:rsidRPr="00A30DD1">
            <w:rPr>
              <w:rStyle w:val="PlaceholderText"/>
            </w:rPr>
            <w:t>Click here to enter a date.</w:t>
          </w:r>
        </w:p>
      </w:docPartBody>
    </w:docPart>
    <w:docPart>
      <w:docPartPr>
        <w:name w:val="DE34CCE788BA4EFB868C8C79DAD874EE"/>
        <w:category>
          <w:name w:val="General"/>
          <w:gallery w:val="placeholder"/>
        </w:category>
        <w:types>
          <w:type w:val="bbPlcHdr"/>
        </w:types>
        <w:behaviors>
          <w:behavior w:val="content"/>
        </w:behaviors>
        <w:guid w:val="{647F9E99-5931-4EE2-BEA9-4092AA25799E}"/>
      </w:docPartPr>
      <w:docPartBody>
        <w:p w:rsidR="00000000" w:rsidRDefault="00E171F9"/>
      </w:docPartBody>
    </w:docPart>
    <w:docPart>
      <w:docPartPr>
        <w:name w:val="AD2745120C3147BF95E8642C44D4C68A"/>
        <w:category>
          <w:name w:val="General"/>
          <w:gallery w:val="placeholder"/>
        </w:category>
        <w:types>
          <w:type w:val="bbPlcHdr"/>
        </w:types>
        <w:behaviors>
          <w:behavior w:val="content"/>
        </w:behaviors>
        <w:guid w:val="{1513FBE7-51CE-4A3E-A4B2-0E079CEA230B}"/>
      </w:docPartPr>
      <w:docPartBody>
        <w:p w:rsidR="00000000" w:rsidRDefault="00E171F9"/>
      </w:docPartBody>
    </w:docPart>
    <w:docPart>
      <w:docPartPr>
        <w:name w:val="3648D1A544AD42EEBEF76B628AE659AC"/>
        <w:category>
          <w:name w:val="General"/>
          <w:gallery w:val="placeholder"/>
        </w:category>
        <w:types>
          <w:type w:val="bbPlcHdr"/>
        </w:types>
        <w:behaviors>
          <w:behavior w:val="content"/>
        </w:behaviors>
        <w:guid w:val="{250C5417-C991-410C-8A83-E5B387B8BC16}"/>
      </w:docPartPr>
      <w:docPartBody>
        <w:p w:rsidR="00000000" w:rsidRDefault="002E4D4C" w:rsidP="002E4D4C">
          <w:pPr>
            <w:pStyle w:val="3648D1A544AD42EEBEF76B628AE659AC"/>
          </w:pPr>
          <w:r>
            <w:rPr>
              <w:rFonts w:eastAsia="Times New Roman" w:cs="Times New Roman"/>
              <w:bCs/>
              <w:szCs w:val="24"/>
            </w:rPr>
            <w:t xml:space="preserve"> </w:t>
          </w:r>
        </w:p>
      </w:docPartBody>
    </w:docPart>
    <w:docPart>
      <w:docPartPr>
        <w:name w:val="98954386DA914848AE29E314B0347B05"/>
        <w:category>
          <w:name w:val="General"/>
          <w:gallery w:val="placeholder"/>
        </w:category>
        <w:types>
          <w:type w:val="bbPlcHdr"/>
        </w:types>
        <w:behaviors>
          <w:behavior w:val="content"/>
        </w:behaviors>
        <w:guid w:val="{015C7CF1-1F5A-4D59-91E3-6FA3124DA4B8}"/>
      </w:docPartPr>
      <w:docPartBody>
        <w:p w:rsidR="00000000" w:rsidRDefault="00E171F9"/>
      </w:docPartBody>
    </w:docPart>
    <w:docPart>
      <w:docPartPr>
        <w:name w:val="30DCF5DF5AAA4C58BFB9C565A5594DFE"/>
        <w:category>
          <w:name w:val="General"/>
          <w:gallery w:val="placeholder"/>
        </w:category>
        <w:types>
          <w:type w:val="bbPlcHdr"/>
        </w:types>
        <w:behaviors>
          <w:behavior w:val="content"/>
        </w:behaviors>
        <w:guid w:val="{D2343998-726F-4A54-806A-A59D31B58986}"/>
      </w:docPartPr>
      <w:docPartBody>
        <w:p w:rsidR="00000000" w:rsidRDefault="00E171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4D4C"/>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71F9"/>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D4C"/>
    <w:rPr>
      <w:color w:val="808080"/>
    </w:rPr>
  </w:style>
  <w:style w:type="paragraph" w:customStyle="1" w:styleId="95F4B6E9EE9B4F528D8FA37B1057CB4E">
    <w:name w:val="95F4B6E9EE9B4F528D8FA37B1057CB4E"/>
    <w:rsid w:val="002E4D4C"/>
    <w:pPr>
      <w:spacing w:after="160" w:line="259" w:lineRule="auto"/>
    </w:pPr>
  </w:style>
  <w:style w:type="paragraph" w:customStyle="1" w:styleId="3648D1A544AD42EEBEF76B628AE659AC">
    <w:name w:val="3648D1A544AD42EEBEF76B628AE659AC"/>
    <w:rsid w:val="002E4D4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2527</Characters>
  <Application>Microsoft Office Word</Application>
  <DocSecurity>0</DocSecurity>
  <Lines>21</Lines>
  <Paragraphs>5</Paragraphs>
  <ScaleCrop>false</ScaleCrop>
  <Company>Texas Legislative Council</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2023-04-07T16:17:00Z</dcterms:modified>
</cp:coreProperties>
</file>

<file path=docProps/custom.xml><?xml version="1.0" encoding="utf-8"?>
<op:Properties xmlns:vt="http://schemas.openxmlformats.org/officeDocument/2006/docPropsVTypes" xmlns:op="http://schemas.openxmlformats.org/officeDocument/2006/custom-properties"/>
</file>