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AA9" w:rsidRDefault="00696AA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9E428C605DE4CD593ABF7857E71450F"/>
          </w:placeholder>
        </w:sdtPr>
        <w:sdtContent>
          <w:r w:rsidRPr="005C2A78">
            <w:rPr>
              <w:rFonts w:cs="Times New Roman"/>
              <w:b/>
              <w:szCs w:val="24"/>
              <w:u w:val="single"/>
            </w:rPr>
            <w:t>BILL ANALYSIS</w:t>
          </w:r>
        </w:sdtContent>
      </w:sdt>
    </w:p>
    <w:p w:rsidR="00696AA9" w:rsidRPr="00585C31" w:rsidRDefault="00696AA9" w:rsidP="000F1DF9">
      <w:pPr>
        <w:spacing w:after="0" w:line="240" w:lineRule="auto"/>
        <w:rPr>
          <w:rFonts w:cs="Times New Roman"/>
          <w:szCs w:val="24"/>
        </w:rPr>
      </w:pPr>
    </w:p>
    <w:p w:rsidR="00696AA9" w:rsidRPr="00585C31" w:rsidRDefault="00696AA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96AA9" w:rsidTr="000F1DF9">
        <w:tc>
          <w:tcPr>
            <w:tcW w:w="2718" w:type="dxa"/>
          </w:tcPr>
          <w:p w:rsidR="00696AA9" w:rsidRPr="005C2A78" w:rsidRDefault="00696AA9" w:rsidP="006D756B">
            <w:pPr>
              <w:rPr>
                <w:rFonts w:cs="Times New Roman"/>
                <w:szCs w:val="24"/>
              </w:rPr>
            </w:pPr>
            <w:sdt>
              <w:sdtPr>
                <w:rPr>
                  <w:rFonts w:cs="Times New Roman"/>
                  <w:szCs w:val="24"/>
                </w:rPr>
                <w:alias w:val="Agency Title"/>
                <w:tag w:val="AgencyTitleContentControl"/>
                <w:id w:val="1920747753"/>
                <w:lock w:val="sdtContentLocked"/>
                <w:placeholder>
                  <w:docPart w:val="CC6F6ECDBBCF4C749545F006E4B6A938"/>
                </w:placeholder>
              </w:sdtPr>
              <w:sdtEndPr>
                <w:rPr>
                  <w:rFonts w:cstheme="minorBidi"/>
                  <w:szCs w:val="22"/>
                </w:rPr>
              </w:sdtEndPr>
              <w:sdtContent>
                <w:r>
                  <w:rPr>
                    <w:rFonts w:cs="Times New Roman"/>
                    <w:szCs w:val="24"/>
                  </w:rPr>
                  <w:t>Senate Research Center</w:t>
                </w:r>
              </w:sdtContent>
            </w:sdt>
          </w:p>
        </w:tc>
        <w:tc>
          <w:tcPr>
            <w:tcW w:w="6858" w:type="dxa"/>
          </w:tcPr>
          <w:p w:rsidR="00696AA9" w:rsidRPr="00FF6471" w:rsidRDefault="00696AA9" w:rsidP="000F1DF9">
            <w:pPr>
              <w:jc w:val="right"/>
              <w:rPr>
                <w:rFonts w:cs="Times New Roman"/>
                <w:szCs w:val="24"/>
              </w:rPr>
            </w:pPr>
            <w:sdt>
              <w:sdtPr>
                <w:rPr>
                  <w:rFonts w:cs="Times New Roman"/>
                  <w:szCs w:val="24"/>
                </w:rPr>
                <w:alias w:val="Bill Number"/>
                <w:tag w:val="BillNumberOne"/>
                <w:id w:val="-410784069"/>
                <w:lock w:val="sdtContentLocked"/>
                <w:placeholder>
                  <w:docPart w:val="5745A03211F94948AF78656E6C256128"/>
                </w:placeholder>
              </w:sdtPr>
              <w:sdtContent>
                <w:r>
                  <w:rPr>
                    <w:rFonts w:cs="Times New Roman"/>
                    <w:szCs w:val="24"/>
                  </w:rPr>
                  <w:t>C.S.S.B. 622</w:t>
                </w:r>
              </w:sdtContent>
            </w:sdt>
          </w:p>
        </w:tc>
      </w:tr>
      <w:tr w:rsidR="00696AA9" w:rsidTr="000F1DF9">
        <w:sdt>
          <w:sdtPr>
            <w:rPr>
              <w:rFonts w:cs="Times New Roman"/>
              <w:szCs w:val="24"/>
            </w:rPr>
            <w:alias w:val="TLCNumber"/>
            <w:tag w:val="TLCNumber"/>
            <w:id w:val="-542600604"/>
            <w:lock w:val="sdtLocked"/>
            <w:placeholder>
              <w:docPart w:val="3C8EC7A7A1434ECBB0A06316E2CB2D46"/>
            </w:placeholder>
          </w:sdtPr>
          <w:sdtContent>
            <w:tc>
              <w:tcPr>
                <w:tcW w:w="2718" w:type="dxa"/>
              </w:tcPr>
              <w:p w:rsidR="00696AA9" w:rsidRPr="000F1DF9" w:rsidRDefault="00696AA9" w:rsidP="00C65088">
                <w:pPr>
                  <w:rPr>
                    <w:rFonts w:cs="Times New Roman"/>
                    <w:szCs w:val="24"/>
                  </w:rPr>
                </w:pPr>
                <w:r>
                  <w:rPr>
                    <w:rFonts w:cs="Times New Roman"/>
                    <w:szCs w:val="24"/>
                  </w:rPr>
                  <w:t>88R22472 KBB-D</w:t>
                </w:r>
              </w:p>
            </w:tc>
          </w:sdtContent>
        </w:sdt>
        <w:tc>
          <w:tcPr>
            <w:tcW w:w="6858" w:type="dxa"/>
          </w:tcPr>
          <w:p w:rsidR="00696AA9" w:rsidRPr="005C2A78" w:rsidRDefault="00696AA9" w:rsidP="00073EDD">
            <w:pPr>
              <w:jc w:val="right"/>
              <w:rPr>
                <w:rFonts w:cs="Times New Roman"/>
                <w:szCs w:val="24"/>
              </w:rPr>
            </w:pPr>
            <w:sdt>
              <w:sdtPr>
                <w:rPr>
                  <w:rFonts w:cs="Times New Roman"/>
                  <w:szCs w:val="24"/>
                </w:rPr>
                <w:alias w:val="Author Label"/>
                <w:tag w:val="By"/>
                <w:id w:val="72399597"/>
                <w:lock w:val="sdtLocked"/>
                <w:placeholder>
                  <w:docPart w:val="9FA69DB6B54A4AA282685F8A11C21D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642BE225024CADA83BC6AC5D968764"/>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5F8D6A101DFC4A61A60AC0A3A40883B4"/>
                </w:placeholder>
                <w:showingPlcHdr/>
              </w:sdtPr>
              <w:sdtContent/>
            </w:sdt>
            <w:sdt>
              <w:sdtPr>
                <w:rPr>
                  <w:rFonts w:cs="Times New Roman"/>
                  <w:szCs w:val="24"/>
                </w:rPr>
                <w:alias w:val="DualSponsor"/>
                <w:tag w:val="DualSponsor"/>
                <w:id w:val="1029379812"/>
                <w:lock w:val="sdtContentLocked"/>
                <w:placeholder>
                  <w:docPart w:val="977ADC9606964B4BA3574EA9A5E427EE"/>
                </w:placeholder>
                <w:showingPlcHdr/>
              </w:sdtPr>
              <w:sdtContent/>
            </w:sdt>
          </w:p>
        </w:tc>
      </w:tr>
      <w:tr w:rsidR="00696AA9" w:rsidTr="000F1DF9">
        <w:tc>
          <w:tcPr>
            <w:tcW w:w="2718" w:type="dxa"/>
          </w:tcPr>
          <w:p w:rsidR="00696AA9" w:rsidRPr="00BC7495" w:rsidRDefault="00696AA9" w:rsidP="000F1DF9">
            <w:pPr>
              <w:rPr>
                <w:rFonts w:cs="Times New Roman"/>
                <w:szCs w:val="24"/>
              </w:rPr>
            </w:pPr>
          </w:p>
        </w:tc>
        <w:sdt>
          <w:sdtPr>
            <w:rPr>
              <w:rFonts w:cs="Times New Roman"/>
              <w:szCs w:val="24"/>
            </w:rPr>
            <w:alias w:val="Committee"/>
            <w:tag w:val="Committee"/>
            <w:id w:val="1914272295"/>
            <w:lock w:val="sdtContentLocked"/>
            <w:placeholder>
              <w:docPart w:val="4206071191684575A9CB4C0EC190B3F4"/>
            </w:placeholder>
          </w:sdtPr>
          <w:sdtContent>
            <w:tc>
              <w:tcPr>
                <w:tcW w:w="6858" w:type="dxa"/>
              </w:tcPr>
              <w:p w:rsidR="00696AA9" w:rsidRPr="00FF6471" w:rsidRDefault="00696AA9" w:rsidP="000F1DF9">
                <w:pPr>
                  <w:jc w:val="right"/>
                  <w:rPr>
                    <w:rFonts w:cs="Times New Roman"/>
                    <w:szCs w:val="24"/>
                  </w:rPr>
                </w:pPr>
                <w:r>
                  <w:rPr>
                    <w:rFonts w:cs="Times New Roman"/>
                    <w:szCs w:val="24"/>
                  </w:rPr>
                  <w:t>Health &amp; Human Services</w:t>
                </w:r>
              </w:p>
            </w:tc>
          </w:sdtContent>
        </w:sdt>
      </w:tr>
      <w:tr w:rsidR="00696AA9" w:rsidTr="000F1DF9">
        <w:tc>
          <w:tcPr>
            <w:tcW w:w="2718" w:type="dxa"/>
          </w:tcPr>
          <w:p w:rsidR="00696AA9" w:rsidRPr="00BC7495" w:rsidRDefault="00696AA9" w:rsidP="000F1DF9">
            <w:pPr>
              <w:rPr>
                <w:rFonts w:cs="Times New Roman"/>
                <w:szCs w:val="24"/>
              </w:rPr>
            </w:pPr>
          </w:p>
        </w:tc>
        <w:sdt>
          <w:sdtPr>
            <w:rPr>
              <w:rFonts w:cs="Times New Roman"/>
              <w:szCs w:val="24"/>
            </w:rPr>
            <w:alias w:val="Date"/>
            <w:tag w:val="DateContentControl"/>
            <w:id w:val="1178081906"/>
            <w:lock w:val="sdtLocked"/>
            <w:placeholder>
              <w:docPart w:val="3DEF9F01179C4371B3A41AEF70991659"/>
            </w:placeholder>
            <w:date w:fullDate="2023-04-13T00:00:00Z">
              <w:dateFormat w:val="M/d/yyyy"/>
              <w:lid w:val="en-US"/>
              <w:storeMappedDataAs w:val="dateTime"/>
              <w:calendar w:val="gregorian"/>
            </w:date>
          </w:sdtPr>
          <w:sdtContent>
            <w:tc>
              <w:tcPr>
                <w:tcW w:w="6858" w:type="dxa"/>
              </w:tcPr>
              <w:p w:rsidR="00696AA9" w:rsidRPr="00FF6471" w:rsidRDefault="00696AA9" w:rsidP="000F1DF9">
                <w:pPr>
                  <w:jc w:val="right"/>
                  <w:rPr>
                    <w:rFonts w:cs="Times New Roman"/>
                    <w:szCs w:val="24"/>
                  </w:rPr>
                </w:pPr>
                <w:r>
                  <w:rPr>
                    <w:rFonts w:cs="Times New Roman"/>
                    <w:szCs w:val="24"/>
                  </w:rPr>
                  <w:t>4/13/2023</w:t>
                </w:r>
              </w:p>
            </w:tc>
          </w:sdtContent>
        </w:sdt>
      </w:tr>
      <w:tr w:rsidR="00696AA9" w:rsidTr="000F1DF9">
        <w:tc>
          <w:tcPr>
            <w:tcW w:w="2718" w:type="dxa"/>
          </w:tcPr>
          <w:p w:rsidR="00696AA9" w:rsidRPr="00BC7495" w:rsidRDefault="00696AA9" w:rsidP="000F1DF9">
            <w:pPr>
              <w:rPr>
                <w:rFonts w:cs="Times New Roman"/>
                <w:szCs w:val="24"/>
              </w:rPr>
            </w:pPr>
          </w:p>
        </w:tc>
        <w:sdt>
          <w:sdtPr>
            <w:rPr>
              <w:rFonts w:cs="Times New Roman"/>
              <w:szCs w:val="24"/>
            </w:rPr>
            <w:alias w:val="BA Version"/>
            <w:tag w:val="BAVersion"/>
            <w:id w:val="-1685590809"/>
            <w:lock w:val="sdtContentLocked"/>
            <w:placeholder>
              <w:docPart w:val="50D9DE6F7A1E4268B354D85598442BCB"/>
            </w:placeholder>
          </w:sdtPr>
          <w:sdtContent>
            <w:tc>
              <w:tcPr>
                <w:tcW w:w="6858" w:type="dxa"/>
              </w:tcPr>
              <w:p w:rsidR="00696AA9" w:rsidRPr="00FF6471" w:rsidRDefault="00696AA9" w:rsidP="000F1DF9">
                <w:pPr>
                  <w:jc w:val="right"/>
                  <w:rPr>
                    <w:rFonts w:cs="Times New Roman"/>
                    <w:szCs w:val="24"/>
                  </w:rPr>
                </w:pPr>
                <w:r>
                  <w:rPr>
                    <w:rFonts w:cs="Times New Roman"/>
                    <w:szCs w:val="24"/>
                  </w:rPr>
                  <w:t>Committee Report (Substituted)</w:t>
                </w:r>
              </w:p>
            </w:tc>
          </w:sdtContent>
        </w:sdt>
      </w:tr>
    </w:tbl>
    <w:p w:rsidR="00696AA9" w:rsidRPr="00FF6471" w:rsidRDefault="00696AA9" w:rsidP="000F1DF9">
      <w:pPr>
        <w:spacing w:after="0" w:line="240" w:lineRule="auto"/>
        <w:rPr>
          <w:rFonts w:cs="Times New Roman"/>
          <w:szCs w:val="24"/>
        </w:rPr>
      </w:pPr>
    </w:p>
    <w:p w:rsidR="00696AA9" w:rsidRPr="00FF6471" w:rsidRDefault="00696AA9" w:rsidP="000F1DF9">
      <w:pPr>
        <w:spacing w:after="0" w:line="240" w:lineRule="auto"/>
        <w:rPr>
          <w:rFonts w:cs="Times New Roman"/>
          <w:szCs w:val="24"/>
        </w:rPr>
      </w:pPr>
    </w:p>
    <w:p w:rsidR="00696AA9" w:rsidRPr="00FF6471" w:rsidRDefault="00696AA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01184CD92E4C64894B9E4C8475C8AD"/>
        </w:placeholder>
      </w:sdtPr>
      <w:sdtContent>
        <w:p w:rsidR="00696AA9" w:rsidRDefault="00696AA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CACA4F2CA674E8BBD92A1826E5B7158"/>
        </w:placeholder>
      </w:sdtPr>
      <w:sdtContent>
        <w:p w:rsidR="00696AA9" w:rsidRDefault="00696AA9" w:rsidP="00696AA9">
          <w:pPr>
            <w:pStyle w:val="NormalWeb"/>
            <w:spacing w:before="0" w:beforeAutospacing="0" w:after="0" w:afterAutospacing="0"/>
            <w:jc w:val="both"/>
            <w:divId w:val="603415389"/>
            <w:rPr>
              <w:rFonts w:eastAsia="Times New Roman"/>
              <w:bCs/>
            </w:rPr>
          </w:pPr>
        </w:p>
        <w:p w:rsidR="00696AA9" w:rsidRPr="002E67DE" w:rsidRDefault="00696AA9" w:rsidP="00696AA9">
          <w:pPr>
            <w:pStyle w:val="NormalWeb"/>
            <w:spacing w:before="0" w:beforeAutospacing="0" w:after="0" w:afterAutospacing="0"/>
            <w:jc w:val="both"/>
            <w:divId w:val="603415389"/>
          </w:pPr>
          <w:r w:rsidRPr="002E67DE">
            <w:t>Patients, even those with health coverage, continue to face an affordability crisis. High-deductible health plans and increased cost sharing has led to a high degree of patient sensitivity to out-of-pocket costs. Patient decisions are often based on affordability––and too often patients and their care teams lack meaningful and actionable coverage and cost information to help inform decisions. As a result, patients abandon filling their prescription, leading to poor medical outcomes and increased disease progression. IQVIA reports, for example, that a $50 out-of-pocket patient cost results in a prescription abandonment rate of 31.2 percent for commercial payers nationwide.</w:t>
          </w:r>
        </w:p>
        <w:p w:rsidR="00696AA9" w:rsidRPr="002E67DE" w:rsidRDefault="00696AA9" w:rsidP="00696AA9">
          <w:pPr>
            <w:pStyle w:val="NormalWeb"/>
            <w:spacing w:before="0" w:beforeAutospacing="0" w:after="0" w:afterAutospacing="0"/>
            <w:jc w:val="both"/>
            <w:divId w:val="603415389"/>
          </w:pPr>
          <w:r w:rsidRPr="002E67DE">
            <w:t> </w:t>
          </w:r>
        </w:p>
        <w:p w:rsidR="00696AA9" w:rsidRPr="002E67DE" w:rsidRDefault="00696AA9" w:rsidP="00696AA9">
          <w:pPr>
            <w:pStyle w:val="NormalWeb"/>
            <w:spacing w:before="0" w:beforeAutospacing="0" w:after="0" w:afterAutospacing="0"/>
            <w:jc w:val="both"/>
            <w:divId w:val="603415389"/>
          </w:pPr>
          <w:r w:rsidRPr="002E67DE">
            <w:t>Patients, clinicians, and pharmacies, including specialty pharmacies, are challenged by not being able to accurately identify the appropriate patient-specific benefit coverage (medical or pharmacy benefit) or patient's out-of-pocket cost at the time of care for a specific medication being ordered or prescribed.</w:t>
          </w:r>
        </w:p>
        <w:p w:rsidR="00696AA9" w:rsidRPr="002E67DE" w:rsidRDefault="00696AA9" w:rsidP="00696AA9">
          <w:pPr>
            <w:pStyle w:val="NormalWeb"/>
            <w:spacing w:before="0" w:beforeAutospacing="0" w:after="0" w:afterAutospacing="0"/>
            <w:jc w:val="both"/>
            <w:divId w:val="603415389"/>
          </w:pPr>
          <w:r w:rsidRPr="002E67DE">
            <w:t> </w:t>
          </w:r>
        </w:p>
        <w:p w:rsidR="00696AA9" w:rsidRPr="002E67DE" w:rsidRDefault="00696AA9" w:rsidP="00696AA9">
          <w:pPr>
            <w:pStyle w:val="NormalWeb"/>
            <w:spacing w:before="0" w:beforeAutospacing="0" w:after="0" w:afterAutospacing="0"/>
            <w:jc w:val="both"/>
            <w:divId w:val="603415389"/>
          </w:pPr>
          <w:r w:rsidRPr="002E67DE">
            <w:t>This information gap increases the likelihood of duplicative and unnecessary health care spending as a result of patient abandonment of a prescription, then additional clinician visits as the condition worsens, and/or clinician phone time working through the bureaucracy of coverage and spending decisions, robbing them of time with patients.</w:t>
          </w:r>
        </w:p>
        <w:p w:rsidR="00696AA9" w:rsidRPr="002E67DE" w:rsidRDefault="00696AA9" w:rsidP="00696AA9">
          <w:pPr>
            <w:pStyle w:val="NormalWeb"/>
            <w:spacing w:before="0" w:beforeAutospacing="0" w:after="0" w:afterAutospacing="0"/>
            <w:jc w:val="both"/>
            <w:divId w:val="603415389"/>
          </w:pPr>
          <w:r w:rsidRPr="002E67DE">
            <w:t> </w:t>
          </w:r>
        </w:p>
        <w:p w:rsidR="00696AA9" w:rsidRPr="002E67DE" w:rsidRDefault="00696AA9" w:rsidP="00696AA9">
          <w:pPr>
            <w:pStyle w:val="NormalWeb"/>
            <w:spacing w:before="0" w:beforeAutospacing="0" w:after="0" w:afterAutospacing="0"/>
            <w:jc w:val="both"/>
            <w:divId w:val="603415389"/>
          </w:pPr>
          <w:r w:rsidRPr="002E67DE">
            <w:t>Fortunately, the data to help patients and clinicians make these decisions is currently available. The problem is that it is not appropriately shared in the patient workflow, which is generally an electronic health record, clinical decision support tool, electronic prescribing or other healthcare platform. Current rules on data sharing inhibit the free flow of patient data to better empower patients and the providers on the appropriate range of clinical and financial options.</w:t>
          </w:r>
        </w:p>
        <w:p w:rsidR="00696AA9" w:rsidRPr="002E67DE" w:rsidRDefault="00696AA9" w:rsidP="00696AA9">
          <w:pPr>
            <w:pStyle w:val="NormalWeb"/>
            <w:spacing w:before="0" w:beforeAutospacing="0" w:after="0" w:afterAutospacing="0"/>
            <w:jc w:val="both"/>
            <w:divId w:val="603415389"/>
          </w:pPr>
          <w:r w:rsidRPr="002E67DE">
            <w:t> </w:t>
          </w:r>
        </w:p>
        <w:p w:rsidR="00696AA9" w:rsidRPr="002E67DE" w:rsidRDefault="00696AA9" w:rsidP="00696AA9">
          <w:pPr>
            <w:pStyle w:val="NormalWeb"/>
            <w:spacing w:before="0" w:beforeAutospacing="0" w:after="0" w:afterAutospacing="0"/>
            <w:jc w:val="both"/>
            <w:divId w:val="603415389"/>
          </w:pPr>
          <w:r w:rsidRPr="002E67DE">
            <w:t>S.B. 622 is a common sense, patient-friendly policy change that has become law to date in Ohio, Tennessee, Colorado, California, Maine, and soon in New York. It will better empower patient decision-making, increase the depth of discussions between clinicians and patients to arrive at the best clinical and financial outcome, and ease the bureaucratic burden of clinicians seeking to spend more time with patients and less time with paperwork.</w:t>
          </w:r>
        </w:p>
        <w:p w:rsidR="00696AA9" w:rsidRPr="002E67DE" w:rsidRDefault="00696AA9" w:rsidP="00696AA9">
          <w:pPr>
            <w:pStyle w:val="NormalWeb"/>
            <w:spacing w:before="0" w:beforeAutospacing="0" w:after="0" w:afterAutospacing="0"/>
            <w:jc w:val="both"/>
            <w:divId w:val="603415389"/>
          </w:pPr>
          <w:r w:rsidRPr="002E67DE">
            <w:t> </w:t>
          </w:r>
        </w:p>
        <w:p w:rsidR="00696AA9" w:rsidRPr="002E67DE" w:rsidRDefault="00696AA9" w:rsidP="00696AA9">
          <w:pPr>
            <w:pStyle w:val="NormalWeb"/>
            <w:spacing w:before="0" w:beforeAutospacing="0" w:after="0" w:afterAutospacing="0"/>
            <w:jc w:val="both"/>
            <w:divId w:val="603415389"/>
          </w:pPr>
          <w:r w:rsidRPr="002E67DE">
            <w:t>S.B. 622 requires disclosure of an issuer's list of generic and brand-name prescription drugs covered by a specific health insurance plan, the enrollee's eligibility, cost-sharing information, and applicable utilization management requirements. The bill also specifies that the health benefit plan issuer must respond to requests in real time and cannot restrict a prescribing provider from communicating information about the drug or penalize a provider for disclosing or prescribing lower cost alternative drugs.</w:t>
          </w:r>
        </w:p>
        <w:p w:rsidR="00696AA9" w:rsidRPr="002E67DE" w:rsidRDefault="00696AA9" w:rsidP="00696AA9">
          <w:pPr>
            <w:pStyle w:val="NormalWeb"/>
            <w:spacing w:before="0" w:beforeAutospacing="0" w:after="0" w:afterAutospacing="0"/>
            <w:jc w:val="both"/>
            <w:divId w:val="603415389"/>
          </w:pPr>
          <w:r w:rsidRPr="002E67DE">
            <w:t> </w:t>
          </w:r>
        </w:p>
        <w:p w:rsidR="00696AA9" w:rsidRPr="002E67DE" w:rsidRDefault="00696AA9" w:rsidP="00696AA9">
          <w:pPr>
            <w:pStyle w:val="NormalWeb"/>
            <w:spacing w:before="0" w:beforeAutospacing="0" w:after="0" w:afterAutospacing="0"/>
            <w:jc w:val="both"/>
            <w:divId w:val="603415389"/>
          </w:pPr>
          <w:r w:rsidRPr="002E67DE">
            <w:t>(Original Author's/Sponsor's Statement of Intent)</w:t>
          </w:r>
        </w:p>
        <w:p w:rsidR="00696AA9" w:rsidRPr="00D70925" w:rsidRDefault="00696AA9" w:rsidP="00696AA9">
          <w:pPr>
            <w:spacing w:after="0" w:line="240" w:lineRule="auto"/>
            <w:jc w:val="both"/>
            <w:rPr>
              <w:rFonts w:eastAsia="Times New Roman" w:cs="Times New Roman"/>
              <w:bCs/>
              <w:szCs w:val="24"/>
            </w:rPr>
          </w:pPr>
        </w:p>
      </w:sdtContent>
    </w:sdt>
    <w:p w:rsidR="00696AA9" w:rsidRDefault="00696AA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622 </w:t>
      </w:r>
      <w:bookmarkStart w:id="1" w:name="AmendsCurrentLaw"/>
      <w:bookmarkEnd w:id="1"/>
      <w:r>
        <w:rPr>
          <w:rFonts w:cs="Times New Roman"/>
          <w:szCs w:val="24"/>
        </w:rPr>
        <w:t xml:space="preserve">amends current law </w:t>
      </w:r>
      <w:r w:rsidRPr="002E67DE">
        <w:rPr>
          <w:rFonts w:cs="Times New Roman"/>
          <w:szCs w:val="24"/>
        </w:rPr>
        <w:t>relating to the disclosure of certain prescription drug information by a health benefit plan.</w:t>
      </w:r>
    </w:p>
    <w:p w:rsidR="00696AA9" w:rsidRPr="002E67DE" w:rsidRDefault="00696AA9" w:rsidP="000F1DF9">
      <w:pPr>
        <w:spacing w:after="0" w:line="240" w:lineRule="auto"/>
        <w:jc w:val="both"/>
        <w:rPr>
          <w:rFonts w:eastAsia="Times New Roman" w:cs="Times New Roman"/>
          <w:szCs w:val="24"/>
        </w:rPr>
      </w:pPr>
    </w:p>
    <w:sdt>
      <w:sdtPr>
        <w:rPr>
          <w:rFonts w:eastAsia="Times New Roman" w:cs="Times New Roman"/>
          <w:b/>
          <w:szCs w:val="24"/>
          <w:u w:val="single"/>
        </w:rPr>
        <w:tag w:val="RuleMakingAuthorityContentControl"/>
        <w:id w:val="-912158419"/>
        <w:placeholder>
          <w:docPart w:val="53F817C2333043709F6A74B5E22DEDC1"/>
        </w:placeholder>
      </w:sdtPr>
      <w:sdtContent>
        <w:p w:rsidR="00696AA9" w:rsidRPr="005C2A78" w:rsidRDefault="00696AA9" w:rsidP="00696AA9">
          <w:pPr>
            <w:spacing w:after="0" w:line="240" w:lineRule="auto"/>
            <w:jc w:val="both"/>
            <w:rPr>
              <w:rFonts w:eastAsia="Times New Roman" w:cs="Times New Roman"/>
              <w:b/>
              <w:szCs w:val="24"/>
              <w:u w:val="single"/>
            </w:rPr>
          </w:pPr>
          <w:r>
            <w:rPr>
              <w:rFonts w:eastAsia="Times New Roman" w:cs="Times New Roman"/>
              <w:b/>
              <w:szCs w:val="24"/>
              <w:u w:val="single"/>
            </w:rPr>
            <w:t>RULEMAKING AUTHORITY</w:t>
          </w:r>
        </w:p>
      </w:sdtContent>
    </w:sdt>
    <w:p w:rsidR="00696AA9" w:rsidRPr="006529C4" w:rsidRDefault="00696AA9" w:rsidP="00774EC7">
      <w:pPr>
        <w:spacing w:after="0" w:line="240" w:lineRule="auto"/>
        <w:jc w:val="both"/>
        <w:rPr>
          <w:rFonts w:cs="Times New Roman"/>
          <w:szCs w:val="24"/>
        </w:rPr>
      </w:pPr>
    </w:p>
    <w:p w:rsidR="00696AA9" w:rsidRPr="006529C4" w:rsidRDefault="00696AA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96AA9" w:rsidRPr="006529C4" w:rsidRDefault="00696AA9" w:rsidP="00774EC7">
      <w:pPr>
        <w:spacing w:after="0" w:line="240" w:lineRule="auto"/>
        <w:jc w:val="both"/>
        <w:rPr>
          <w:rFonts w:cs="Times New Roman"/>
          <w:szCs w:val="24"/>
        </w:rPr>
      </w:pPr>
    </w:p>
    <w:p w:rsidR="00696AA9" w:rsidRPr="005C2A78" w:rsidRDefault="00696AA9" w:rsidP="00DF634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B484FD26D14DB7AD2ED299FC2B34CB"/>
          </w:placeholder>
        </w:sdtPr>
        <w:sdtContent>
          <w:r>
            <w:rPr>
              <w:rFonts w:eastAsia="Times New Roman" w:cs="Times New Roman"/>
              <w:b/>
              <w:szCs w:val="24"/>
              <w:u w:val="single"/>
            </w:rPr>
            <w:t>SECTION BY SECTION ANALYSIS</w:t>
          </w:r>
        </w:sdtContent>
      </w:sdt>
    </w:p>
    <w:p w:rsidR="00696AA9" w:rsidRPr="005C2A78" w:rsidRDefault="00696AA9" w:rsidP="00DF634A">
      <w:pPr>
        <w:spacing w:after="0" w:line="240" w:lineRule="auto"/>
        <w:jc w:val="both"/>
        <w:rPr>
          <w:rFonts w:eastAsia="Times New Roman" w:cs="Times New Roman"/>
          <w:szCs w:val="24"/>
        </w:rPr>
      </w:pPr>
    </w:p>
    <w:p w:rsidR="00696AA9" w:rsidRDefault="00696AA9" w:rsidP="00DF634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1369, Insurance Code, by adding Subchapter B-2, as follows:</w:t>
      </w:r>
    </w:p>
    <w:p w:rsidR="00696AA9" w:rsidRDefault="00696AA9" w:rsidP="00DF634A">
      <w:pPr>
        <w:spacing w:after="0" w:line="240" w:lineRule="auto"/>
        <w:jc w:val="both"/>
        <w:rPr>
          <w:rFonts w:eastAsia="Times New Roman" w:cs="Times New Roman"/>
          <w:szCs w:val="24"/>
        </w:rPr>
      </w:pPr>
    </w:p>
    <w:p w:rsidR="00696AA9" w:rsidRDefault="00696AA9" w:rsidP="00DF634A">
      <w:pPr>
        <w:spacing w:after="0" w:line="240" w:lineRule="auto"/>
        <w:jc w:val="center"/>
        <w:rPr>
          <w:rFonts w:eastAsia="Times New Roman" w:cs="Times New Roman"/>
          <w:szCs w:val="24"/>
        </w:rPr>
      </w:pPr>
      <w:r>
        <w:rPr>
          <w:rFonts w:eastAsia="Times New Roman" w:cs="Times New Roman"/>
          <w:szCs w:val="24"/>
        </w:rPr>
        <w:t>SUBCHAPTER B-2. DISCLOSURE OF CERTAIN PRESCRIPTION DRUG INFORMATION SPECIFIED BY DRUG FORMULARY</w:t>
      </w:r>
    </w:p>
    <w:p w:rsidR="00696AA9" w:rsidRDefault="00696AA9" w:rsidP="00DF634A">
      <w:pPr>
        <w:spacing w:after="0" w:line="240" w:lineRule="auto"/>
        <w:jc w:val="center"/>
        <w:rPr>
          <w:rFonts w:eastAsia="Times New Roman" w:cs="Times New Roman"/>
          <w:szCs w:val="24"/>
        </w:rPr>
      </w:pPr>
    </w:p>
    <w:p w:rsidR="00696AA9" w:rsidRDefault="00696AA9" w:rsidP="00DF634A">
      <w:pPr>
        <w:spacing w:after="0" w:line="240" w:lineRule="auto"/>
        <w:ind w:left="720"/>
        <w:jc w:val="both"/>
        <w:rPr>
          <w:rFonts w:eastAsia="Times New Roman" w:cs="Times New Roman"/>
          <w:szCs w:val="24"/>
        </w:rPr>
      </w:pPr>
      <w:r>
        <w:rPr>
          <w:rFonts w:eastAsia="Times New Roman" w:cs="Times New Roman"/>
          <w:szCs w:val="24"/>
        </w:rPr>
        <w:t>Sec. 1369.091. DEFINITIONS. Defines "cost-sharing information," "drug formulary," "enrollee," "prescription drug," and "standard API."</w:t>
      </w:r>
    </w:p>
    <w:p w:rsidR="00696AA9" w:rsidRDefault="00696AA9" w:rsidP="00DF634A">
      <w:pPr>
        <w:spacing w:after="0" w:line="240" w:lineRule="auto"/>
        <w:ind w:left="720"/>
        <w:jc w:val="both"/>
        <w:rPr>
          <w:rFonts w:eastAsia="Times New Roman" w:cs="Times New Roman"/>
          <w:szCs w:val="24"/>
        </w:rPr>
      </w:pPr>
    </w:p>
    <w:p w:rsidR="00696AA9" w:rsidRDefault="00696AA9" w:rsidP="00DF634A">
      <w:pPr>
        <w:spacing w:after="0" w:line="240" w:lineRule="auto"/>
        <w:ind w:left="720"/>
        <w:jc w:val="both"/>
        <w:rPr>
          <w:rFonts w:eastAsia="Times New Roman" w:cs="Times New Roman"/>
          <w:szCs w:val="24"/>
        </w:rPr>
      </w:pPr>
      <w:r>
        <w:rPr>
          <w:rFonts w:eastAsia="Times New Roman" w:cs="Times New Roman"/>
          <w:szCs w:val="24"/>
        </w:rPr>
        <w:t xml:space="preserve">Sec. 1369.092. APPLICABILITY OF SUBCHAPTER. (a) Provides that this </w:t>
      </w:r>
      <w:r w:rsidRPr="00F677A4">
        <w:rPr>
          <w:rFonts w:eastAsia="Times New Roman" w:cs="Times New Roman"/>
          <w:szCs w:val="24"/>
        </w:rPr>
        <w:t>subchapter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r>
        <w:rPr>
          <w:rFonts w:eastAsia="Times New Roman" w:cs="Times New Roman"/>
          <w:szCs w:val="24"/>
        </w:rPr>
        <w:t xml:space="preserve"> certain entities. </w:t>
      </w:r>
    </w:p>
    <w:p w:rsidR="00696AA9" w:rsidRDefault="00696AA9" w:rsidP="00DF634A">
      <w:pPr>
        <w:spacing w:after="0" w:line="240" w:lineRule="auto"/>
        <w:ind w:left="720"/>
        <w:jc w:val="both"/>
        <w:rPr>
          <w:rFonts w:eastAsia="Times New Roman" w:cs="Times New Roman"/>
          <w:szCs w:val="24"/>
        </w:rPr>
      </w:pPr>
    </w:p>
    <w:p w:rsidR="00696AA9" w:rsidRDefault="00696AA9" w:rsidP="00DF634A">
      <w:pPr>
        <w:spacing w:after="0" w:line="240" w:lineRule="auto"/>
        <w:ind w:left="1440"/>
        <w:jc w:val="both"/>
        <w:rPr>
          <w:rFonts w:eastAsia="Times New Roman" w:cs="Times New Roman"/>
          <w:szCs w:val="24"/>
        </w:rPr>
      </w:pPr>
      <w:r>
        <w:rPr>
          <w:rFonts w:eastAsia="Times New Roman" w:cs="Times New Roman"/>
          <w:szCs w:val="24"/>
        </w:rPr>
        <w:t>(b) Provides that this subchapter, notwithstanding any other law, applies to certain health plans.</w:t>
      </w:r>
    </w:p>
    <w:p w:rsidR="00696AA9" w:rsidRDefault="00696AA9" w:rsidP="00DF634A">
      <w:pPr>
        <w:spacing w:after="0" w:line="240" w:lineRule="auto"/>
        <w:ind w:left="1440"/>
        <w:jc w:val="both"/>
        <w:rPr>
          <w:rFonts w:eastAsia="Times New Roman" w:cs="Times New Roman"/>
          <w:szCs w:val="24"/>
        </w:rPr>
      </w:pPr>
    </w:p>
    <w:p w:rsidR="00696AA9" w:rsidRDefault="00696AA9" w:rsidP="00DF634A">
      <w:pPr>
        <w:spacing w:after="0" w:line="240" w:lineRule="auto"/>
        <w:ind w:left="720"/>
        <w:jc w:val="both"/>
        <w:rPr>
          <w:rFonts w:eastAsia="Times New Roman" w:cs="Times New Roman"/>
          <w:szCs w:val="24"/>
        </w:rPr>
      </w:pPr>
      <w:r>
        <w:rPr>
          <w:rFonts w:eastAsia="Times New Roman" w:cs="Times New Roman"/>
          <w:szCs w:val="24"/>
        </w:rPr>
        <w:t xml:space="preserve">Sec. 1369.093. EXCEPTIONS TO APPLICABILITY OF SUBCHAPTER. Provides that this </w:t>
      </w:r>
      <w:r w:rsidRPr="00F677A4">
        <w:rPr>
          <w:rFonts w:eastAsia="Times New Roman" w:cs="Times New Roman"/>
          <w:szCs w:val="24"/>
        </w:rPr>
        <w:t>subchapter does not apply to an issuer or provider of health benefits under or a pharmacy benefit manager administering pharmacy benefits under</w:t>
      </w:r>
      <w:r>
        <w:rPr>
          <w:rFonts w:eastAsia="Times New Roman" w:cs="Times New Roman"/>
          <w:szCs w:val="24"/>
        </w:rPr>
        <w:t xml:space="preserve"> certain programs. </w:t>
      </w:r>
    </w:p>
    <w:p w:rsidR="00696AA9" w:rsidRDefault="00696AA9" w:rsidP="00DF634A">
      <w:pPr>
        <w:spacing w:after="0" w:line="240" w:lineRule="auto"/>
        <w:ind w:left="720"/>
        <w:jc w:val="both"/>
        <w:rPr>
          <w:rFonts w:eastAsia="Times New Roman" w:cs="Times New Roman"/>
          <w:szCs w:val="24"/>
        </w:rPr>
      </w:pPr>
    </w:p>
    <w:p w:rsidR="00696AA9" w:rsidRDefault="00696AA9" w:rsidP="00DF634A">
      <w:pPr>
        <w:spacing w:after="0" w:line="240" w:lineRule="auto"/>
        <w:ind w:left="720"/>
        <w:jc w:val="both"/>
        <w:rPr>
          <w:rFonts w:eastAsia="Times New Roman" w:cs="Times New Roman"/>
          <w:szCs w:val="24"/>
        </w:rPr>
      </w:pPr>
      <w:r>
        <w:rPr>
          <w:rFonts w:eastAsia="Times New Roman" w:cs="Times New Roman"/>
          <w:szCs w:val="24"/>
        </w:rPr>
        <w:t>Sec. 1369.094. DISCLOSURE OF PRESCRIPTION DRUG INFORMATION. (a) Provides that this section applies only with respect to a prescription drug covered under a health benefit plan's pharmacy benefit.</w:t>
      </w:r>
    </w:p>
    <w:p w:rsidR="00696AA9" w:rsidRDefault="00696AA9" w:rsidP="00DF634A">
      <w:pPr>
        <w:spacing w:after="0" w:line="240" w:lineRule="auto"/>
        <w:ind w:left="720"/>
        <w:jc w:val="both"/>
        <w:rPr>
          <w:rFonts w:eastAsia="Times New Roman" w:cs="Times New Roman"/>
          <w:szCs w:val="24"/>
        </w:rPr>
      </w:pPr>
    </w:p>
    <w:p w:rsidR="00696AA9" w:rsidRDefault="00696AA9" w:rsidP="00DF634A">
      <w:pPr>
        <w:spacing w:after="0" w:line="240" w:lineRule="auto"/>
        <w:ind w:left="1440"/>
        <w:jc w:val="both"/>
        <w:rPr>
          <w:rFonts w:eastAsia="Times New Roman" w:cs="Times New Roman"/>
          <w:szCs w:val="24"/>
        </w:rPr>
      </w:pPr>
      <w:r>
        <w:rPr>
          <w:rFonts w:eastAsia="Times New Roman" w:cs="Times New Roman"/>
          <w:szCs w:val="24"/>
        </w:rPr>
        <w:t xml:space="preserve">(b) Requires a </w:t>
      </w:r>
      <w:r w:rsidRPr="00F677A4">
        <w:rPr>
          <w:rFonts w:eastAsia="Times New Roman" w:cs="Times New Roman"/>
          <w:szCs w:val="24"/>
        </w:rPr>
        <w:t xml:space="preserve">health benefit plan issuer that covers prescription drugs to provide information regarding a </w:t>
      </w:r>
      <w:r>
        <w:rPr>
          <w:rFonts w:eastAsia="Times New Roman" w:cs="Times New Roman"/>
          <w:szCs w:val="24"/>
        </w:rPr>
        <w:t xml:space="preserve">covered </w:t>
      </w:r>
      <w:r w:rsidRPr="00F677A4">
        <w:rPr>
          <w:rFonts w:eastAsia="Times New Roman" w:cs="Times New Roman"/>
          <w:szCs w:val="24"/>
        </w:rPr>
        <w:t xml:space="preserve">prescription drug to an enrollee or the enrollee's prescribing provider on request. </w:t>
      </w:r>
      <w:r>
        <w:rPr>
          <w:rFonts w:eastAsia="Times New Roman" w:cs="Times New Roman"/>
          <w:szCs w:val="24"/>
        </w:rPr>
        <w:t>Requires that t</w:t>
      </w:r>
      <w:r w:rsidRPr="00F677A4">
        <w:rPr>
          <w:rFonts w:eastAsia="Times New Roman" w:cs="Times New Roman"/>
          <w:szCs w:val="24"/>
        </w:rPr>
        <w:t>he information provided include the issuer's drug formulary and, for the prescription drug and any formulary alternative:</w:t>
      </w:r>
    </w:p>
    <w:p w:rsidR="00696AA9" w:rsidRPr="00F677A4" w:rsidRDefault="00696AA9" w:rsidP="00DF634A">
      <w:pPr>
        <w:spacing w:after="0" w:line="240" w:lineRule="auto"/>
        <w:ind w:left="1440"/>
        <w:jc w:val="both"/>
        <w:rPr>
          <w:rFonts w:eastAsia="Times New Roman" w:cs="Times New Roman"/>
          <w:szCs w:val="24"/>
        </w:rPr>
      </w:pPr>
    </w:p>
    <w:p w:rsidR="00696AA9" w:rsidRDefault="00696AA9" w:rsidP="00DF634A">
      <w:pPr>
        <w:spacing w:after="0" w:line="240" w:lineRule="auto"/>
        <w:ind w:left="2880"/>
        <w:jc w:val="both"/>
        <w:rPr>
          <w:rFonts w:eastAsia="Times New Roman" w:cs="Times New Roman"/>
          <w:szCs w:val="24"/>
        </w:rPr>
      </w:pPr>
      <w:r w:rsidRPr="00F677A4">
        <w:rPr>
          <w:rFonts w:eastAsia="Times New Roman" w:cs="Times New Roman"/>
          <w:szCs w:val="24"/>
        </w:rPr>
        <w:t>(1) the enrollee's eligibility;</w:t>
      </w:r>
    </w:p>
    <w:p w:rsidR="00696AA9" w:rsidRPr="00F677A4" w:rsidRDefault="00696AA9" w:rsidP="00DF634A">
      <w:pPr>
        <w:spacing w:after="0" w:line="240" w:lineRule="auto"/>
        <w:ind w:left="2880"/>
        <w:jc w:val="both"/>
        <w:rPr>
          <w:rFonts w:eastAsia="Times New Roman" w:cs="Times New Roman"/>
          <w:szCs w:val="24"/>
        </w:rPr>
      </w:pPr>
    </w:p>
    <w:p w:rsidR="00696AA9" w:rsidRDefault="00696AA9" w:rsidP="00DF634A">
      <w:pPr>
        <w:spacing w:after="0" w:line="240" w:lineRule="auto"/>
        <w:ind w:left="2880"/>
        <w:jc w:val="both"/>
        <w:rPr>
          <w:rFonts w:eastAsia="Times New Roman" w:cs="Times New Roman"/>
          <w:szCs w:val="24"/>
        </w:rPr>
      </w:pPr>
      <w:r w:rsidRPr="00F677A4">
        <w:rPr>
          <w:rFonts w:eastAsia="Times New Roman" w:cs="Times New Roman"/>
          <w:szCs w:val="24"/>
        </w:rPr>
        <w:t xml:space="preserve">(2) cost-sharing information, including any deductible, copayment, or coinsurance, which </w:t>
      </w:r>
      <w:r>
        <w:rPr>
          <w:rFonts w:eastAsia="Times New Roman" w:cs="Times New Roman"/>
          <w:szCs w:val="24"/>
        </w:rPr>
        <w:t>is required to</w:t>
      </w:r>
      <w:r w:rsidRPr="00F677A4">
        <w:rPr>
          <w:rFonts w:eastAsia="Times New Roman" w:cs="Times New Roman"/>
          <w:szCs w:val="24"/>
        </w:rPr>
        <w:t>:</w:t>
      </w:r>
    </w:p>
    <w:p w:rsidR="00696AA9" w:rsidRPr="00F677A4" w:rsidRDefault="00696AA9" w:rsidP="00DF634A">
      <w:pPr>
        <w:spacing w:after="0" w:line="240" w:lineRule="auto"/>
        <w:ind w:left="2880"/>
        <w:jc w:val="both"/>
        <w:rPr>
          <w:rFonts w:eastAsia="Times New Roman" w:cs="Times New Roman"/>
          <w:szCs w:val="24"/>
        </w:rPr>
      </w:pPr>
    </w:p>
    <w:p w:rsidR="00696AA9" w:rsidRDefault="00696AA9" w:rsidP="00DF634A">
      <w:pPr>
        <w:spacing w:after="0" w:line="240" w:lineRule="auto"/>
        <w:ind w:left="3600"/>
        <w:jc w:val="both"/>
        <w:rPr>
          <w:rFonts w:eastAsia="Times New Roman" w:cs="Times New Roman"/>
          <w:szCs w:val="24"/>
        </w:rPr>
      </w:pPr>
      <w:r w:rsidRPr="00F677A4">
        <w:rPr>
          <w:rFonts w:eastAsia="Times New Roman" w:cs="Times New Roman"/>
          <w:szCs w:val="24"/>
        </w:rPr>
        <w:t>(A) be consistent with cost-sharing requirements under the enrollee's plan;</w:t>
      </w:r>
    </w:p>
    <w:p w:rsidR="00696AA9" w:rsidRPr="00F677A4" w:rsidRDefault="00696AA9" w:rsidP="00DF634A">
      <w:pPr>
        <w:spacing w:after="0" w:line="240" w:lineRule="auto"/>
        <w:ind w:left="3600"/>
        <w:jc w:val="both"/>
        <w:rPr>
          <w:rFonts w:eastAsia="Times New Roman" w:cs="Times New Roman"/>
          <w:szCs w:val="24"/>
        </w:rPr>
      </w:pPr>
    </w:p>
    <w:p w:rsidR="00696AA9" w:rsidRDefault="00696AA9" w:rsidP="00DF634A">
      <w:pPr>
        <w:spacing w:after="0" w:line="240" w:lineRule="auto"/>
        <w:ind w:left="3600"/>
        <w:jc w:val="both"/>
        <w:rPr>
          <w:rFonts w:eastAsia="Times New Roman" w:cs="Times New Roman"/>
          <w:szCs w:val="24"/>
        </w:rPr>
      </w:pPr>
      <w:r w:rsidRPr="00F677A4">
        <w:rPr>
          <w:rFonts w:eastAsia="Times New Roman" w:cs="Times New Roman"/>
          <w:szCs w:val="24"/>
        </w:rPr>
        <w:t>(B) be accurate at the time the cost-sharing information is provided; and</w:t>
      </w:r>
    </w:p>
    <w:p w:rsidR="00696AA9" w:rsidRPr="00F677A4" w:rsidRDefault="00696AA9" w:rsidP="00DF634A">
      <w:pPr>
        <w:spacing w:after="0" w:line="240" w:lineRule="auto"/>
        <w:ind w:left="3600"/>
        <w:jc w:val="both"/>
        <w:rPr>
          <w:rFonts w:eastAsia="Times New Roman" w:cs="Times New Roman"/>
          <w:szCs w:val="24"/>
        </w:rPr>
      </w:pPr>
    </w:p>
    <w:p w:rsidR="00696AA9" w:rsidRDefault="00696AA9" w:rsidP="00DF634A">
      <w:pPr>
        <w:spacing w:after="0" w:line="240" w:lineRule="auto"/>
        <w:ind w:left="3600"/>
        <w:jc w:val="both"/>
        <w:rPr>
          <w:rFonts w:eastAsia="Times New Roman" w:cs="Times New Roman"/>
          <w:szCs w:val="24"/>
        </w:rPr>
      </w:pPr>
      <w:r w:rsidRPr="00F677A4">
        <w:rPr>
          <w:rFonts w:eastAsia="Times New Roman" w:cs="Times New Roman"/>
          <w:szCs w:val="24"/>
        </w:rPr>
        <w:t>(C) include any variance in cost-sharing based on the patient's preferred dispensing retail or mail-order pharmacy or the prescribing provider; and</w:t>
      </w:r>
    </w:p>
    <w:p w:rsidR="00696AA9" w:rsidRPr="00F677A4" w:rsidRDefault="00696AA9" w:rsidP="00DF634A">
      <w:pPr>
        <w:spacing w:after="0" w:line="240" w:lineRule="auto"/>
        <w:ind w:left="2880"/>
        <w:jc w:val="both"/>
        <w:rPr>
          <w:rFonts w:eastAsia="Times New Roman" w:cs="Times New Roman"/>
          <w:szCs w:val="24"/>
        </w:rPr>
      </w:pPr>
    </w:p>
    <w:p w:rsidR="00696AA9" w:rsidRDefault="00696AA9" w:rsidP="00DF634A">
      <w:pPr>
        <w:spacing w:after="0" w:line="240" w:lineRule="auto"/>
        <w:ind w:left="2880"/>
        <w:jc w:val="both"/>
        <w:rPr>
          <w:rFonts w:eastAsia="Times New Roman" w:cs="Times New Roman"/>
          <w:szCs w:val="24"/>
        </w:rPr>
      </w:pPr>
      <w:r w:rsidRPr="00F677A4">
        <w:rPr>
          <w:rFonts w:eastAsia="Times New Roman" w:cs="Times New Roman"/>
          <w:szCs w:val="24"/>
        </w:rPr>
        <w:t>(3) applicable utilization management requirements.</w:t>
      </w:r>
    </w:p>
    <w:p w:rsidR="00696AA9" w:rsidRDefault="00696AA9" w:rsidP="00DF634A">
      <w:pPr>
        <w:spacing w:after="0" w:line="240" w:lineRule="auto"/>
        <w:ind w:left="2160"/>
        <w:jc w:val="both"/>
        <w:rPr>
          <w:rFonts w:eastAsia="Times New Roman" w:cs="Times New Roman"/>
          <w:szCs w:val="24"/>
        </w:rPr>
      </w:pPr>
    </w:p>
    <w:p w:rsidR="00696AA9" w:rsidRDefault="00696AA9" w:rsidP="00DF634A">
      <w:pPr>
        <w:spacing w:after="0" w:line="240" w:lineRule="auto"/>
        <w:ind w:left="1440"/>
        <w:jc w:val="both"/>
        <w:rPr>
          <w:rFonts w:eastAsia="Times New Roman" w:cs="Times New Roman"/>
          <w:szCs w:val="24"/>
        </w:rPr>
      </w:pPr>
      <w:r>
        <w:rPr>
          <w:rFonts w:eastAsia="Times New Roman" w:cs="Times New Roman"/>
          <w:szCs w:val="24"/>
        </w:rPr>
        <w:t xml:space="preserve">(c) Requires a health benefit plan issuer, in </w:t>
      </w:r>
      <w:r w:rsidRPr="00F677A4">
        <w:rPr>
          <w:rFonts w:eastAsia="Times New Roman" w:cs="Times New Roman"/>
          <w:szCs w:val="24"/>
        </w:rPr>
        <w:t>providing the information required under Subsection (</w:t>
      </w:r>
      <w:r>
        <w:rPr>
          <w:rFonts w:eastAsia="Times New Roman" w:cs="Times New Roman"/>
          <w:szCs w:val="24"/>
        </w:rPr>
        <w:t>b</w:t>
      </w:r>
      <w:r w:rsidRPr="00F677A4">
        <w:rPr>
          <w:rFonts w:eastAsia="Times New Roman" w:cs="Times New Roman"/>
          <w:szCs w:val="24"/>
        </w:rPr>
        <w:t>),</w:t>
      </w:r>
      <w:r>
        <w:rPr>
          <w:rFonts w:eastAsia="Times New Roman" w:cs="Times New Roman"/>
          <w:szCs w:val="24"/>
        </w:rPr>
        <w:t xml:space="preserve"> to</w:t>
      </w:r>
      <w:r w:rsidRPr="00F677A4">
        <w:rPr>
          <w:rFonts w:eastAsia="Times New Roman" w:cs="Times New Roman"/>
          <w:szCs w:val="24"/>
        </w:rPr>
        <w:t>:</w:t>
      </w:r>
    </w:p>
    <w:p w:rsidR="00696AA9" w:rsidRPr="00F677A4" w:rsidRDefault="00696AA9" w:rsidP="00DF634A">
      <w:pPr>
        <w:spacing w:after="0" w:line="240" w:lineRule="auto"/>
        <w:ind w:left="1440"/>
        <w:jc w:val="both"/>
        <w:rPr>
          <w:rFonts w:eastAsia="Times New Roman" w:cs="Times New Roman"/>
          <w:szCs w:val="24"/>
        </w:rPr>
      </w:pPr>
    </w:p>
    <w:p w:rsidR="00696AA9" w:rsidRDefault="00696AA9" w:rsidP="00DF634A">
      <w:pPr>
        <w:spacing w:after="0" w:line="240" w:lineRule="auto"/>
        <w:ind w:left="2160"/>
        <w:jc w:val="both"/>
        <w:rPr>
          <w:rFonts w:eastAsia="Times New Roman" w:cs="Times New Roman"/>
          <w:szCs w:val="24"/>
        </w:rPr>
      </w:pPr>
      <w:r w:rsidRPr="00F677A4">
        <w:rPr>
          <w:rFonts w:eastAsia="Times New Roman" w:cs="Times New Roman"/>
          <w:szCs w:val="24"/>
        </w:rPr>
        <w:t>(1) respond in real time to a request made through a standard API;</w:t>
      </w:r>
    </w:p>
    <w:p w:rsidR="00696AA9" w:rsidRPr="00F677A4" w:rsidRDefault="00696AA9" w:rsidP="00DF634A">
      <w:pPr>
        <w:spacing w:after="0" w:line="240" w:lineRule="auto"/>
        <w:ind w:left="2160"/>
        <w:jc w:val="both"/>
        <w:rPr>
          <w:rFonts w:eastAsia="Times New Roman" w:cs="Times New Roman"/>
          <w:szCs w:val="24"/>
        </w:rPr>
      </w:pPr>
    </w:p>
    <w:p w:rsidR="00696AA9" w:rsidRDefault="00696AA9" w:rsidP="00DF634A">
      <w:pPr>
        <w:spacing w:after="0" w:line="240" w:lineRule="auto"/>
        <w:ind w:left="2160"/>
        <w:jc w:val="both"/>
        <w:rPr>
          <w:rFonts w:eastAsia="Times New Roman" w:cs="Times New Roman"/>
          <w:szCs w:val="24"/>
        </w:rPr>
      </w:pPr>
      <w:r w:rsidRPr="00F677A4">
        <w:rPr>
          <w:rFonts w:eastAsia="Times New Roman" w:cs="Times New Roman"/>
          <w:szCs w:val="24"/>
        </w:rPr>
        <w:t>(2) allow the use of an integrated technology or service as necessary to provide the required information;</w:t>
      </w:r>
    </w:p>
    <w:p w:rsidR="00696AA9" w:rsidRPr="00F677A4" w:rsidRDefault="00696AA9" w:rsidP="00DF634A">
      <w:pPr>
        <w:spacing w:after="0" w:line="240" w:lineRule="auto"/>
        <w:ind w:left="2160"/>
        <w:jc w:val="both"/>
        <w:rPr>
          <w:rFonts w:eastAsia="Times New Roman" w:cs="Times New Roman"/>
          <w:szCs w:val="24"/>
        </w:rPr>
      </w:pPr>
    </w:p>
    <w:p w:rsidR="00696AA9" w:rsidRDefault="00696AA9" w:rsidP="00DF634A">
      <w:pPr>
        <w:spacing w:after="0" w:line="240" w:lineRule="auto"/>
        <w:ind w:left="2160"/>
        <w:jc w:val="both"/>
        <w:rPr>
          <w:rFonts w:eastAsia="Times New Roman" w:cs="Times New Roman"/>
          <w:szCs w:val="24"/>
        </w:rPr>
      </w:pPr>
      <w:r w:rsidRPr="00F677A4">
        <w:rPr>
          <w:rFonts w:eastAsia="Times New Roman" w:cs="Times New Roman"/>
          <w:szCs w:val="24"/>
        </w:rPr>
        <w:t>(3) ensure that the information provided is current no later than one business day after the date a change is made; and</w:t>
      </w:r>
    </w:p>
    <w:p w:rsidR="00696AA9" w:rsidRPr="00F677A4" w:rsidRDefault="00696AA9" w:rsidP="00DF634A">
      <w:pPr>
        <w:spacing w:after="0" w:line="240" w:lineRule="auto"/>
        <w:ind w:left="2160"/>
        <w:jc w:val="both"/>
        <w:rPr>
          <w:rFonts w:eastAsia="Times New Roman" w:cs="Times New Roman"/>
          <w:szCs w:val="24"/>
        </w:rPr>
      </w:pPr>
    </w:p>
    <w:p w:rsidR="00696AA9" w:rsidRDefault="00696AA9" w:rsidP="00DF634A">
      <w:pPr>
        <w:spacing w:after="0" w:line="240" w:lineRule="auto"/>
        <w:ind w:left="2160"/>
        <w:jc w:val="both"/>
        <w:rPr>
          <w:rFonts w:eastAsia="Times New Roman" w:cs="Times New Roman"/>
          <w:szCs w:val="24"/>
        </w:rPr>
      </w:pPr>
      <w:r w:rsidRPr="00F677A4">
        <w:rPr>
          <w:rFonts w:eastAsia="Times New Roman" w:cs="Times New Roman"/>
          <w:szCs w:val="24"/>
        </w:rPr>
        <w:t>(4) provide the information if the request is made using the drug's unique billing code and National Drug Code.</w:t>
      </w:r>
    </w:p>
    <w:p w:rsidR="00696AA9" w:rsidRDefault="00696AA9" w:rsidP="00DF634A">
      <w:pPr>
        <w:spacing w:after="0" w:line="240" w:lineRule="auto"/>
        <w:ind w:left="2160"/>
        <w:jc w:val="both"/>
        <w:rPr>
          <w:rFonts w:eastAsia="Times New Roman" w:cs="Times New Roman"/>
          <w:szCs w:val="24"/>
        </w:rPr>
      </w:pPr>
    </w:p>
    <w:p w:rsidR="00696AA9" w:rsidRDefault="00696AA9" w:rsidP="00DF634A">
      <w:pPr>
        <w:spacing w:after="0" w:line="240" w:lineRule="auto"/>
        <w:ind w:left="1440"/>
        <w:jc w:val="both"/>
        <w:rPr>
          <w:rFonts w:eastAsia="Times New Roman" w:cs="Times New Roman"/>
          <w:szCs w:val="24"/>
        </w:rPr>
      </w:pPr>
      <w:r>
        <w:rPr>
          <w:rFonts w:eastAsia="Times New Roman" w:cs="Times New Roman"/>
          <w:szCs w:val="24"/>
        </w:rPr>
        <w:t>(d) Prohibits a health benefit plan issuer from:</w:t>
      </w:r>
    </w:p>
    <w:p w:rsidR="00696AA9" w:rsidRDefault="00696AA9" w:rsidP="00DF634A">
      <w:pPr>
        <w:spacing w:after="0" w:line="240" w:lineRule="auto"/>
        <w:ind w:left="1440"/>
        <w:jc w:val="both"/>
        <w:rPr>
          <w:rFonts w:eastAsia="Times New Roman" w:cs="Times New Roman"/>
          <w:szCs w:val="24"/>
        </w:rPr>
      </w:pPr>
    </w:p>
    <w:p w:rsidR="00696AA9" w:rsidRDefault="00696AA9" w:rsidP="00DF634A">
      <w:pPr>
        <w:spacing w:after="0" w:line="240" w:lineRule="auto"/>
        <w:ind w:left="2160"/>
        <w:jc w:val="both"/>
        <w:rPr>
          <w:rFonts w:eastAsia="Times New Roman" w:cs="Times New Roman"/>
          <w:szCs w:val="24"/>
        </w:rPr>
      </w:pPr>
      <w:r w:rsidRPr="00F677A4">
        <w:rPr>
          <w:rFonts w:eastAsia="Times New Roman" w:cs="Times New Roman"/>
          <w:szCs w:val="24"/>
        </w:rPr>
        <w:t>(1) deny</w:t>
      </w:r>
      <w:r>
        <w:rPr>
          <w:rFonts w:eastAsia="Times New Roman" w:cs="Times New Roman"/>
          <w:szCs w:val="24"/>
        </w:rPr>
        <w:t>ing</w:t>
      </w:r>
      <w:r w:rsidRPr="00F677A4">
        <w:rPr>
          <w:rFonts w:eastAsia="Times New Roman" w:cs="Times New Roman"/>
          <w:szCs w:val="24"/>
        </w:rPr>
        <w:t xml:space="preserve"> or delay</w:t>
      </w:r>
      <w:r>
        <w:rPr>
          <w:rFonts w:eastAsia="Times New Roman" w:cs="Times New Roman"/>
          <w:szCs w:val="24"/>
        </w:rPr>
        <w:t>ing</w:t>
      </w:r>
      <w:r w:rsidRPr="00F677A4">
        <w:rPr>
          <w:rFonts w:eastAsia="Times New Roman" w:cs="Times New Roman"/>
          <w:szCs w:val="24"/>
        </w:rPr>
        <w:t xml:space="preserve"> a response to a request for information under Subsection (</w:t>
      </w:r>
      <w:r>
        <w:rPr>
          <w:rFonts w:eastAsia="Times New Roman" w:cs="Times New Roman"/>
          <w:szCs w:val="24"/>
        </w:rPr>
        <w:t>b</w:t>
      </w:r>
      <w:r w:rsidRPr="00F677A4">
        <w:rPr>
          <w:rFonts w:eastAsia="Times New Roman" w:cs="Times New Roman"/>
          <w:szCs w:val="24"/>
        </w:rPr>
        <w:t>) for the purpose of blocking the release of the information;</w:t>
      </w:r>
    </w:p>
    <w:p w:rsidR="00696AA9" w:rsidRPr="00F677A4" w:rsidRDefault="00696AA9" w:rsidP="00DF634A">
      <w:pPr>
        <w:spacing w:after="0" w:line="240" w:lineRule="auto"/>
        <w:ind w:left="2160"/>
        <w:jc w:val="both"/>
        <w:rPr>
          <w:rFonts w:eastAsia="Times New Roman" w:cs="Times New Roman"/>
          <w:szCs w:val="24"/>
        </w:rPr>
      </w:pPr>
    </w:p>
    <w:p w:rsidR="00696AA9" w:rsidRDefault="00696AA9" w:rsidP="00DF634A">
      <w:pPr>
        <w:spacing w:after="0" w:line="240" w:lineRule="auto"/>
        <w:ind w:left="2160"/>
        <w:jc w:val="both"/>
        <w:rPr>
          <w:rFonts w:eastAsia="Times New Roman" w:cs="Times New Roman"/>
          <w:szCs w:val="24"/>
        </w:rPr>
      </w:pPr>
      <w:r w:rsidRPr="00F677A4">
        <w:rPr>
          <w:rFonts w:eastAsia="Times New Roman" w:cs="Times New Roman"/>
          <w:szCs w:val="24"/>
        </w:rPr>
        <w:t>(2) restrict</w:t>
      </w:r>
      <w:r>
        <w:rPr>
          <w:rFonts w:eastAsia="Times New Roman" w:cs="Times New Roman"/>
          <w:szCs w:val="24"/>
        </w:rPr>
        <w:t>ing</w:t>
      </w:r>
      <w:r w:rsidRPr="00F677A4">
        <w:rPr>
          <w:rFonts w:eastAsia="Times New Roman" w:cs="Times New Roman"/>
          <w:szCs w:val="24"/>
        </w:rPr>
        <w:t xml:space="preserve"> a prescribing provider from communicating to the enrollee the information provided under Subsection (</w:t>
      </w:r>
      <w:r>
        <w:rPr>
          <w:rFonts w:eastAsia="Times New Roman" w:cs="Times New Roman"/>
          <w:szCs w:val="24"/>
        </w:rPr>
        <w:t>b</w:t>
      </w:r>
      <w:r w:rsidRPr="00F677A4">
        <w:rPr>
          <w:rFonts w:eastAsia="Times New Roman" w:cs="Times New Roman"/>
          <w:szCs w:val="24"/>
        </w:rPr>
        <w:t>), information about the cash price of the drug, or any additional information on any lower cost or clinically appropriate alternative drug, whether or not the drug is covered under the enrollee's plan;</w:t>
      </w:r>
    </w:p>
    <w:p w:rsidR="00696AA9" w:rsidRPr="00F677A4" w:rsidRDefault="00696AA9" w:rsidP="00DF634A">
      <w:pPr>
        <w:spacing w:after="0" w:line="240" w:lineRule="auto"/>
        <w:ind w:left="2160"/>
        <w:jc w:val="both"/>
        <w:rPr>
          <w:rFonts w:eastAsia="Times New Roman" w:cs="Times New Roman"/>
          <w:szCs w:val="24"/>
        </w:rPr>
      </w:pPr>
    </w:p>
    <w:p w:rsidR="00696AA9" w:rsidRDefault="00696AA9" w:rsidP="00DF634A">
      <w:pPr>
        <w:spacing w:after="0" w:line="240" w:lineRule="auto"/>
        <w:ind w:left="2160"/>
        <w:jc w:val="both"/>
        <w:rPr>
          <w:rFonts w:eastAsia="Times New Roman" w:cs="Times New Roman"/>
          <w:szCs w:val="24"/>
        </w:rPr>
      </w:pPr>
      <w:r w:rsidRPr="00F677A4">
        <w:rPr>
          <w:rFonts w:eastAsia="Times New Roman" w:cs="Times New Roman"/>
          <w:szCs w:val="24"/>
        </w:rPr>
        <w:t>(3) interfer</w:t>
      </w:r>
      <w:r>
        <w:rPr>
          <w:rFonts w:eastAsia="Times New Roman" w:cs="Times New Roman"/>
          <w:szCs w:val="24"/>
        </w:rPr>
        <w:t>ing</w:t>
      </w:r>
      <w:r w:rsidRPr="00F677A4">
        <w:rPr>
          <w:rFonts w:eastAsia="Times New Roman" w:cs="Times New Roman"/>
          <w:szCs w:val="24"/>
        </w:rPr>
        <w:t xml:space="preserve"> with, prevent</w:t>
      </w:r>
      <w:r>
        <w:rPr>
          <w:rFonts w:eastAsia="Times New Roman" w:cs="Times New Roman"/>
          <w:szCs w:val="24"/>
        </w:rPr>
        <w:t>ing</w:t>
      </w:r>
      <w:r w:rsidRPr="00F677A4">
        <w:rPr>
          <w:rFonts w:eastAsia="Times New Roman" w:cs="Times New Roman"/>
          <w:szCs w:val="24"/>
        </w:rPr>
        <w:t>, or materially discourag</w:t>
      </w:r>
      <w:r>
        <w:rPr>
          <w:rFonts w:eastAsia="Times New Roman" w:cs="Times New Roman"/>
          <w:szCs w:val="24"/>
        </w:rPr>
        <w:t>ing</w:t>
      </w:r>
      <w:r w:rsidRPr="00F677A4">
        <w:rPr>
          <w:rFonts w:eastAsia="Times New Roman" w:cs="Times New Roman"/>
          <w:szCs w:val="24"/>
        </w:rPr>
        <w:t xml:space="preserve"> access to or the exchange or use of the information provided under Subsection (</w:t>
      </w:r>
      <w:r>
        <w:rPr>
          <w:rFonts w:eastAsia="Times New Roman" w:cs="Times New Roman"/>
          <w:szCs w:val="24"/>
        </w:rPr>
        <w:t>b</w:t>
      </w:r>
      <w:r w:rsidRPr="00F677A4">
        <w:rPr>
          <w:rFonts w:eastAsia="Times New Roman" w:cs="Times New Roman"/>
          <w:szCs w:val="24"/>
        </w:rPr>
        <w:t>), except as required by law, including by:</w:t>
      </w:r>
    </w:p>
    <w:p w:rsidR="00696AA9" w:rsidRPr="00F677A4" w:rsidRDefault="00696AA9" w:rsidP="00DF634A">
      <w:pPr>
        <w:spacing w:after="0" w:line="240" w:lineRule="auto"/>
        <w:ind w:left="2160"/>
        <w:jc w:val="both"/>
        <w:rPr>
          <w:rFonts w:eastAsia="Times New Roman" w:cs="Times New Roman"/>
          <w:szCs w:val="24"/>
        </w:rPr>
      </w:pPr>
    </w:p>
    <w:p w:rsidR="00696AA9" w:rsidRDefault="00696AA9" w:rsidP="00DF634A">
      <w:pPr>
        <w:spacing w:after="0" w:line="240" w:lineRule="auto"/>
        <w:ind w:left="2880"/>
        <w:jc w:val="both"/>
        <w:rPr>
          <w:rFonts w:eastAsia="Times New Roman" w:cs="Times New Roman"/>
          <w:szCs w:val="24"/>
        </w:rPr>
      </w:pPr>
      <w:r w:rsidRPr="00F677A4">
        <w:rPr>
          <w:rFonts w:eastAsia="Times New Roman" w:cs="Times New Roman"/>
          <w:szCs w:val="24"/>
        </w:rPr>
        <w:t>(A) charging a fee to access the information;</w:t>
      </w:r>
    </w:p>
    <w:p w:rsidR="00696AA9" w:rsidRPr="00F677A4" w:rsidRDefault="00696AA9" w:rsidP="00DF634A">
      <w:pPr>
        <w:spacing w:after="0" w:line="240" w:lineRule="auto"/>
        <w:ind w:left="2880"/>
        <w:jc w:val="both"/>
        <w:rPr>
          <w:rFonts w:eastAsia="Times New Roman" w:cs="Times New Roman"/>
          <w:szCs w:val="24"/>
        </w:rPr>
      </w:pPr>
    </w:p>
    <w:p w:rsidR="00696AA9" w:rsidRDefault="00696AA9" w:rsidP="00DF634A">
      <w:pPr>
        <w:spacing w:after="0" w:line="240" w:lineRule="auto"/>
        <w:ind w:left="2880"/>
        <w:jc w:val="both"/>
        <w:rPr>
          <w:rFonts w:eastAsia="Times New Roman" w:cs="Times New Roman"/>
          <w:szCs w:val="24"/>
        </w:rPr>
      </w:pPr>
      <w:r w:rsidRPr="00F677A4">
        <w:rPr>
          <w:rFonts w:eastAsia="Times New Roman" w:cs="Times New Roman"/>
          <w:szCs w:val="24"/>
        </w:rPr>
        <w:t>(B) not responding to a request within the time required by this section; or</w:t>
      </w:r>
    </w:p>
    <w:p w:rsidR="00696AA9" w:rsidRPr="00F677A4" w:rsidRDefault="00696AA9" w:rsidP="00DF634A">
      <w:pPr>
        <w:spacing w:after="0" w:line="240" w:lineRule="auto"/>
        <w:ind w:left="2880"/>
        <w:jc w:val="both"/>
        <w:rPr>
          <w:rFonts w:eastAsia="Times New Roman" w:cs="Times New Roman"/>
          <w:szCs w:val="24"/>
        </w:rPr>
      </w:pPr>
    </w:p>
    <w:p w:rsidR="00696AA9" w:rsidRDefault="00696AA9" w:rsidP="00DF634A">
      <w:pPr>
        <w:spacing w:after="0" w:line="240" w:lineRule="auto"/>
        <w:ind w:left="2880"/>
        <w:jc w:val="both"/>
        <w:rPr>
          <w:rFonts w:eastAsia="Times New Roman" w:cs="Times New Roman"/>
          <w:szCs w:val="24"/>
        </w:rPr>
      </w:pPr>
      <w:r w:rsidRPr="00F677A4">
        <w:rPr>
          <w:rFonts w:eastAsia="Times New Roman" w:cs="Times New Roman"/>
          <w:szCs w:val="24"/>
        </w:rPr>
        <w:t>(C) instituting a consent requirement for an enrollee to access the information; or</w:t>
      </w:r>
    </w:p>
    <w:p w:rsidR="00696AA9" w:rsidRPr="00F677A4" w:rsidRDefault="00696AA9" w:rsidP="00DF634A">
      <w:pPr>
        <w:spacing w:after="0" w:line="240" w:lineRule="auto"/>
        <w:ind w:left="2160"/>
        <w:jc w:val="both"/>
        <w:rPr>
          <w:rFonts w:eastAsia="Times New Roman" w:cs="Times New Roman"/>
          <w:szCs w:val="24"/>
        </w:rPr>
      </w:pPr>
    </w:p>
    <w:p w:rsidR="00696AA9" w:rsidRDefault="00696AA9" w:rsidP="00DF634A">
      <w:pPr>
        <w:spacing w:after="0" w:line="240" w:lineRule="auto"/>
        <w:ind w:left="2160"/>
        <w:jc w:val="both"/>
        <w:rPr>
          <w:rFonts w:eastAsia="Times New Roman" w:cs="Times New Roman"/>
          <w:szCs w:val="24"/>
        </w:rPr>
      </w:pPr>
      <w:r w:rsidRPr="00F677A4">
        <w:rPr>
          <w:rFonts w:eastAsia="Times New Roman" w:cs="Times New Roman"/>
          <w:szCs w:val="24"/>
        </w:rPr>
        <w:t>(4) penaliz</w:t>
      </w:r>
      <w:r>
        <w:rPr>
          <w:rFonts w:eastAsia="Times New Roman" w:cs="Times New Roman"/>
          <w:szCs w:val="24"/>
        </w:rPr>
        <w:t>ing</w:t>
      </w:r>
      <w:r w:rsidRPr="00F677A4">
        <w:rPr>
          <w:rFonts w:eastAsia="Times New Roman" w:cs="Times New Roman"/>
          <w:szCs w:val="24"/>
        </w:rPr>
        <w:t>, including by taking any action intended to punish or discourage future similar behavior by the prescribing provider, a prescribing provider for:</w:t>
      </w:r>
    </w:p>
    <w:p w:rsidR="00696AA9" w:rsidRPr="00F677A4" w:rsidRDefault="00696AA9" w:rsidP="00DF634A">
      <w:pPr>
        <w:spacing w:after="0" w:line="240" w:lineRule="auto"/>
        <w:ind w:left="2160"/>
        <w:jc w:val="both"/>
        <w:rPr>
          <w:rFonts w:eastAsia="Times New Roman" w:cs="Times New Roman"/>
          <w:szCs w:val="24"/>
        </w:rPr>
      </w:pPr>
    </w:p>
    <w:p w:rsidR="00696AA9" w:rsidRDefault="00696AA9" w:rsidP="00DF634A">
      <w:pPr>
        <w:spacing w:after="0" w:line="240" w:lineRule="auto"/>
        <w:ind w:left="2880"/>
        <w:jc w:val="both"/>
        <w:rPr>
          <w:rFonts w:eastAsia="Times New Roman" w:cs="Times New Roman"/>
          <w:szCs w:val="24"/>
        </w:rPr>
      </w:pPr>
      <w:r w:rsidRPr="00F677A4">
        <w:rPr>
          <w:rFonts w:eastAsia="Times New Roman" w:cs="Times New Roman"/>
          <w:szCs w:val="24"/>
        </w:rPr>
        <w:t>(A) disclosing the information provided under Subsection (</w:t>
      </w:r>
      <w:r>
        <w:rPr>
          <w:rFonts w:eastAsia="Times New Roman" w:cs="Times New Roman"/>
          <w:szCs w:val="24"/>
        </w:rPr>
        <w:t>b</w:t>
      </w:r>
      <w:r w:rsidRPr="00F677A4">
        <w:rPr>
          <w:rFonts w:eastAsia="Times New Roman" w:cs="Times New Roman"/>
          <w:szCs w:val="24"/>
        </w:rPr>
        <w:t>); or</w:t>
      </w:r>
    </w:p>
    <w:p w:rsidR="00696AA9" w:rsidRPr="00F677A4" w:rsidRDefault="00696AA9" w:rsidP="00DF634A">
      <w:pPr>
        <w:spacing w:after="0" w:line="240" w:lineRule="auto"/>
        <w:ind w:left="2880"/>
        <w:jc w:val="both"/>
        <w:rPr>
          <w:rFonts w:eastAsia="Times New Roman" w:cs="Times New Roman"/>
          <w:szCs w:val="24"/>
        </w:rPr>
      </w:pPr>
    </w:p>
    <w:p w:rsidR="00696AA9" w:rsidRDefault="00696AA9" w:rsidP="00DF634A">
      <w:pPr>
        <w:spacing w:after="0" w:line="240" w:lineRule="auto"/>
        <w:ind w:left="2880"/>
        <w:jc w:val="both"/>
        <w:rPr>
          <w:rFonts w:eastAsia="Times New Roman" w:cs="Times New Roman"/>
          <w:szCs w:val="24"/>
        </w:rPr>
      </w:pPr>
      <w:r w:rsidRPr="00F677A4">
        <w:rPr>
          <w:rFonts w:eastAsia="Times New Roman" w:cs="Times New Roman"/>
          <w:szCs w:val="24"/>
        </w:rPr>
        <w:t>(B) prescribing, administering, or ordering a lower cost or clinically appropriate alternative drug.</w:t>
      </w:r>
    </w:p>
    <w:p w:rsidR="00696AA9" w:rsidRDefault="00696AA9" w:rsidP="00DF634A">
      <w:pPr>
        <w:spacing w:after="0" w:line="240" w:lineRule="auto"/>
        <w:ind w:left="2880"/>
        <w:jc w:val="both"/>
        <w:rPr>
          <w:rFonts w:eastAsia="Times New Roman" w:cs="Times New Roman"/>
          <w:szCs w:val="24"/>
        </w:rPr>
      </w:pPr>
    </w:p>
    <w:p w:rsidR="00696AA9" w:rsidRDefault="00696AA9" w:rsidP="00DF634A">
      <w:pPr>
        <w:spacing w:after="0" w:line="240" w:lineRule="auto"/>
        <w:ind w:left="1440"/>
        <w:jc w:val="both"/>
        <w:rPr>
          <w:rFonts w:eastAsia="Times New Roman" w:cs="Times New Roman"/>
          <w:szCs w:val="24"/>
        </w:rPr>
      </w:pPr>
      <w:r>
        <w:rPr>
          <w:rFonts w:eastAsia="Times New Roman" w:cs="Times New Roman"/>
          <w:szCs w:val="24"/>
        </w:rPr>
        <w:t xml:space="preserve">(e) Authorizes a health benefit plan issuer with fewer than 10,000 enrollees to: </w:t>
      </w:r>
    </w:p>
    <w:p w:rsidR="00696AA9" w:rsidRDefault="00696AA9" w:rsidP="00DF634A">
      <w:pPr>
        <w:spacing w:after="0" w:line="240" w:lineRule="auto"/>
        <w:ind w:left="1440"/>
        <w:jc w:val="both"/>
        <w:rPr>
          <w:rFonts w:eastAsia="Times New Roman" w:cs="Times New Roman"/>
          <w:szCs w:val="24"/>
        </w:rPr>
      </w:pPr>
    </w:p>
    <w:p w:rsidR="00696AA9" w:rsidRDefault="00696AA9" w:rsidP="00DF634A">
      <w:pPr>
        <w:spacing w:after="0" w:line="240" w:lineRule="auto"/>
        <w:ind w:left="2160"/>
        <w:jc w:val="both"/>
        <w:rPr>
          <w:rFonts w:eastAsia="Times New Roman" w:cs="Times New Roman"/>
          <w:szCs w:val="24"/>
        </w:rPr>
      </w:pPr>
      <w:r>
        <w:rPr>
          <w:rFonts w:eastAsia="Times New Roman" w:cs="Times New Roman"/>
          <w:szCs w:val="24"/>
        </w:rPr>
        <w:t>(1) register with the Texas Department of Insurance (TDI) to receive an additional 12 months after the effective date of this subchapter to comply with the requirements of this subchapter; and</w:t>
      </w:r>
    </w:p>
    <w:p w:rsidR="00696AA9" w:rsidRDefault="00696AA9" w:rsidP="00DF634A">
      <w:pPr>
        <w:spacing w:after="0" w:line="240" w:lineRule="auto"/>
        <w:ind w:left="2160"/>
        <w:jc w:val="both"/>
        <w:rPr>
          <w:rFonts w:eastAsia="Times New Roman" w:cs="Times New Roman"/>
          <w:szCs w:val="24"/>
        </w:rPr>
      </w:pPr>
    </w:p>
    <w:p w:rsidR="00696AA9" w:rsidRPr="005C2A78" w:rsidRDefault="00696AA9" w:rsidP="00DF634A">
      <w:pPr>
        <w:spacing w:after="0" w:line="240" w:lineRule="auto"/>
        <w:ind w:left="2160"/>
        <w:jc w:val="both"/>
        <w:rPr>
          <w:rFonts w:eastAsia="Times New Roman" w:cs="Times New Roman"/>
          <w:szCs w:val="24"/>
        </w:rPr>
      </w:pPr>
      <w:r>
        <w:rPr>
          <w:rFonts w:eastAsia="Times New Roman" w:cs="Times New Roman"/>
          <w:szCs w:val="24"/>
        </w:rPr>
        <w:t xml:space="preserve">(2) after the additional 12 months provided for in Subdivision (1), request from TDI a temporary exception from one or more requirements of this section by submitting a report to TDI that demonstrates that compliance would impose an unreasonable cost relative to the public value that would be gained from full compliance. </w:t>
      </w:r>
    </w:p>
    <w:p w:rsidR="00696AA9" w:rsidRPr="005C2A78" w:rsidRDefault="00696AA9" w:rsidP="00DF634A">
      <w:pPr>
        <w:spacing w:after="0" w:line="240" w:lineRule="auto"/>
        <w:jc w:val="both"/>
        <w:rPr>
          <w:rFonts w:eastAsia="Times New Roman" w:cs="Times New Roman"/>
          <w:szCs w:val="24"/>
        </w:rPr>
      </w:pPr>
    </w:p>
    <w:p w:rsidR="00696AA9" w:rsidRPr="005C2A78" w:rsidRDefault="00696AA9" w:rsidP="00DF634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to January 1, 2025.</w:t>
      </w:r>
    </w:p>
    <w:p w:rsidR="00696AA9" w:rsidRPr="005C2A78" w:rsidRDefault="00696AA9" w:rsidP="00DF634A">
      <w:pPr>
        <w:spacing w:after="0" w:line="240" w:lineRule="auto"/>
        <w:jc w:val="both"/>
        <w:rPr>
          <w:rFonts w:eastAsia="Times New Roman" w:cs="Times New Roman"/>
          <w:szCs w:val="24"/>
        </w:rPr>
      </w:pPr>
    </w:p>
    <w:p w:rsidR="00696AA9" w:rsidRPr="00C8671F" w:rsidRDefault="00696AA9" w:rsidP="00DF634A">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696AA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A88" w:rsidRDefault="00E45A88" w:rsidP="000F1DF9">
      <w:pPr>
        <w:spacing w:after="0" w:line="240" w:lineRule="auto"/>
      </w:pPr>
      <w:r>
        <w:separator/>
      </w:r>
    </w:p>
  </w:endnote>
  <w:endnote w:type="continuationSeparator" w:id="0">
    <w:p w:rsidR="00E45A88" w:rsidRDefault="00E45A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45A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96AA9">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96AA9">
                <w:rPr>
                  <w:sz w:val="20"/>
                  <w:szCs w:val="20"/>
                </w:rPr>
                <w:t>C.S.S.B. 622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96AA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45A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A88" w:rsidRDefault="00E45A88" w:rsidP="000F1DF9">
      <w:pPr>
        <w:spacing w:after="0" w:line="240" w:lineRule="auto"/>
      </w:pPr>
      <w:r>
        <w:separator/>
      </w:r>
    </w:p>
  </w:footnote>
  <w:footnote w:type="continuationSeparator" w:id="0">
    <w:p w:rsidR="00E45A88" w:rsidRDefault="00E45A8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6AA9"/>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5A88"/>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70BAF"/>
  <w15:docId w15:val="{7838E7BD-863D-4561-885A-D51B2FFA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96AA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9E428C605DE4CD593ABF7857E71450F"/>
        <w:category>
          <w:name w:val="General"/>
          <w:gallery w:val="placeholder"/>
        </w:category>
        <w:types>
          <w:type w:val="bbPlcHdr"/>
        </w:types>
        <w:behaviors>
          <w:behavior w:val="content"/>
        </w:behaviors>
        <w:guid w:val="{74B4BB25-7D7C-46C9-8128-0AFD73994FD8}"/>
      </w:docPartPr>
      <w:docPartBody>
        <w:p w:rsidR="00000000" w:rsidRDefault="003525B3"/>
      </w:docPartBody>
    </w:docPart>
    <w:docPart>
      <w:docPartPr>
        <w:name w:val="CC6F6ECDBBCF4C749545F006E4B6A938"/>
        <w:category>
          <w:name w:val="General"/>
          <w:gallery w:val="placeholder"/>
        </w:category>
        <w:types>
          <w:type w:val="bbPlcHdr"/>
        </w:types>
        <w:behaviors>
          <w:behavior w:val="content"/>
        </w:behaviors>
        <w:guid w:val="{62EE07D7-FE0A-4B5C-AA83-A551ACF8A170}"/>
      </w:docPartPr>
      <w:docPartBody>
        <w:p w:rsidR="00000000" w:rsidRDefault="003525B3"/>
      </w:docPartBody>
    </w:docPart>
    <w:docPart>
      <w:docPartPr>
        <w:name w:val="5745A03211F94948AF78656E6C256128"/>
        <w:category>
          <w:name w:val="General"/>
          <w:gallery w:val="placeholder"/>
        </w:category>
        <w:types>
          <w:type w:val="bbPlcHdr"/>
        </w:types>
        <w:behaviors>
          <w:behavior w:val="content"/>
        </w:behaviors>
        <w:guid w:val="{48651739-F410-4EE1-85B0-0F06711595B3}"/>
      </w:docPartPr>
      <w:docPartBody>
        <w:p w:rsidR="00000000" w:rsidRDefault="003525B3"/>
      </w:docPartBody>
    </w:docPart>
    <w:docPart>
      <w:docPartPr>
        <w:name w:val="3C8EC7A7A1434ECBB0A06316E2CB2D46"/>
        <w:category>
          <w:name w:val="General"/>
          <w:gallery w:val="placeholder"/>
        </w:category>
        <w:types>
          <w:type w:val="bbPlcHdr"/>
        </w:types>
        <w:behaviors>
          <w:behavior w:val="content"/>
        </w:behaviors>
        <w:guid w:val="{AC095797-4AA2-4D4E-AD23-419D6D022DC4}"/>
      </w:docPartPr>
      <w:docPartBody>
        <w:p w:rsidR="00000000" w:rsidRDefault="003525B3"/>
      </w:docPartBody>
    </w:docPart>
    <w:docPart>
      <w:docPartPr>
        <w:name w:val="9FA69DB6B54A4AA282685F8A11C21D82"/>
        <w:category>
          <w:name w:val="General"/>
          <w:gallery w:val="placeholder"/>
        </w:category>
        <w:types>
          <w:type w:val="bbPlcHdr"/>
        </w:types>
        <w:behaviors>
          <w:behavior w:val="content"/>
        </w:behaviors>
        <w:guid w:val="{C4713BC0-A60D-42A8-B0F7-943B78810C87}"/>
      </w:docPartPr>
      <w:docPartBody>
        <w:p w:rsidR="00000000" w:rsidRDefault="003525B3"/>
      </w:docPartBody>
    </w:docPart>
    <w:docPart>
      <w:docPartPr>
        <w:name w:val="9C642BE225024CADA83BC6AC5D968764"/>
        <w:category>
          <w:name w:val="General"/>
          <w:gallery w:val="placeholder"/>
        </w:category>
        <w:types>
          <w:type w:val="bbPlcHdr"/>
        </w:types>
        <w:behaviors>
          <w:behavior w:val="content"/>
        </w:behaviors>
        <w:guid w:val="{AA82BA50-B4E2-4B4A-B262-C8C162EB1539}"/>
      </w:docPartPr>
      <w:docPartBody>
        <w:p w:rsidR="00000000" w:rsidRDefault="003525B3"/>
      </w:docPartBody>
    </w:docPart>
    <w:docPart>
      <w:docPartPr>
        <w:name w:val="5F8D6A101DFC4A61A60AC0A3A40883B4"/>
        <w:category>
          <w:name w:val="General"/>
          <w:gallery w:val="placeholder"/>
        </w:category>
        <w:types>
          <w:type w:val="bbPlcHdr"/>
        </w:types>
        <w:behaviors>
          <w:behavior w:val="content"/>
        </w:behaviors>
        <w:guid w:val="{8F3D4910-F11D-4B71-8CCA-42E66B451177}"/>
      </w:docPartPr>
      <w:docPartBody>
        <w:p w:rsidR="00000000" w:rsidRDefault="003525B3"/>
      </w:docPartBody>
    </w:docPart>
    <w:docPart>
      <w:docPartPr>
        <w:name w:val="977ADC9606964B4BA3574EA9A5E427EE"/>
        <w:category>
          <w:name w:val="General"/>
          <w:gallery w:val="placeholder"/>
        </w:category>
        <w:types>
          <w:type w:val="bbPlcHdr"/>
        </w:types>
        <w:behaviors>
          <w:behavior w:val="content"/>
        </w:behaviors>
        <w:guid w:val="{2C4B34CE-861B-40FE-8767-8337D44ACEE1}"/>
      </w:docPartPr>
      <w:docPartBody>
        <w:p w:rsidR="00000000" w:rsidRDefault="003525B3"/>
      </w:docPartBody>
    </w:docPart>
    <w:docPart>
      <w:docPartPr>
        <w:name w:val="4206071191684575A9CB4C0EC190B3F4"/>
        <w:category>
          <w:name w:val="General"/>
          <w:gallery w:val="placeholder"/>
        </w:category>
        <w:types>
          <w:type w:val="bbPlcHdr"/>
        </w:types>
        <w:behaviors>
          <w:behavior w:val="content"/>
        </w:behaviors>
        <w:guid w:val="{56D69D05-A098-4FF8-9215-5D4F16FDEB88}"/>
      </w:docPartPr>
      <w:docPartBody>
        <w:p w:rsidR="00000000" w:rsidRDefault="003525B3"/>
      </w:docPartBody>
    </w:docPart>
    <w:docPart>
      <w:docPartPr>
        <w:name w:val="3DEF9F01179C4371B3A41AEF70991659"/>
        <w:category>
          <w:name w:val="General"/>
          <w:gallery w:val="placeholder"/>
        </w:category>
        <w:types>
          <w:type w:val="bbPlcHdr"/>
        </w:types>
        <w:behaviors>
          <w:behavior w:val="content"/>
        </w:behaviors>
        <w:guid w:val="{966F7291-D5C7-4BB2-8497-68CE2D2F9D05}"/>
      </w:docPartPr>
      <w:docPartBody>
        <w:p w:rsidR="00000000" w:rsidRDefault="00F27557" w:rsidP="00F27557">
          <w:pPr>
            <w:pStyle w:val="3DEF9F01179C4371B3A41AEF70991659"/>
          </w:pPr>
          <w:r w:rsidRPr="00A30DD1">
            <w:rPr>
              <w:rStyle w:val="PlaceholderText"/>
            </w:rPr>
            <w:t>Click here to enter a date.</w:t>
          </w:r>
        </w:p>
      </w:docPartBody>
    </w:docPart>
    <w:docPart>
      <w:docPartPr>
        <w:name w:val="50D9DE6F7A1E4268B354D85598442BCB"/>
        <w:category>
          <w:name w:val="General"/>
          <w:gallery w:val="placeholder"/>
        </w:category>
        <w:types>
          <w:type w:val="bbPlcHdr"/>
        </w:types>
        <w:behaviors>
          <w:behavior w:val="content"/>
        </w:behaviors>
        <w:guid w:val="{0D792CF6-B336-4857-B631-BFECD1DBE6F4}"/>
      </w:docPartPr>
      <w:docPartBody>
        <w:p w:rsidR="00000000" w:rsidRDefault="003525B3"/>
      </w:docPartBody>
    </w:docPart>
    <w:docPart>
      <w:docPartPr>
        <w:name w:val="3901184CD92E4C64894B9E4C8475C8AD"/>
        <w:category>
          <w:name w:val="General"/>
          <w:gallery w:val="placeholder"/>
        </w:category>
        <w:types>
          <w:type w:val="bbPlcHdr"/>
        </w:types>
        <w:behaviors>
          <w:behavior w:val="content"/>
        </w:behaviors>
        <w:guid w:val="{CEB37110-3083-454A-BBCD-D27B10D68A70}"/>
      </w:docPartPr>
      <w:docPartBody>
        <w:p w:rsidR="00000000" w:rsidRDefault="003525B3"/>
      </w:docPartBody>
    </w:docPart>
    <w:docPart>
      <w:docPartPr>
        <w:name w:val="9CACA4F2CA674E8BBD92A1826E5B7158"/>
        <w:category>
          <w:name w:val="General"/>
          <w:gallery w:val="placeholder"/>
        </w:category>
        <w:types>
          <w:type w:val="bbPlcHdr"/>
        </w:types>
        <w:behaviors>
          <w:behavior w:val="content"/>
        </w:behaviors>
        <w:guid w:val="{4E397931-840B-4490-83ED-885A87FADD96}"/>
      </w:docPartPr>
      <w:docPartBody>
        <w:p w:rsidR="00000000" w:rsidRDefault="00F27557" w:rsidP="00F27557">
          <w:pPr>
            <w:pStyle w:val="9CACA4F2CA674E8BBD92A1826E5B7158"/>
          </w:pPr>
          <w:r>
            <w:rPr>
              <w:rFonts w:eastAsia="Times New Roman" w:cs="Times New Roman"/>
              <w:bCs/>
              <w:szCs w:val="24"/>
            </w:rPr>
            <w:t xml:space="preserve"> </w:t>
          </w:r>
        </w:p>
      </w:docPartBody>
    </w:docPart>
    <w:docPart>
      <w:docPartPr>
        <w:name w:val="53F817C2333043709F6A74B5E22DEDC1"/>
        <w:category>
          <w:name w:val="General"/>
          <w:gallery w:val="placeholder"/>
        </w:category>
        <w:types>
          <w:type w:val="bbPlcHdr"/>
        </w:types>
        <w:behaviors>
          <w:behavior w:val="content"/>
        </w:behaviors>
        <w:guid w:val="{95BB1919-C2D6-4739-A6A6-446272DDF162}"/>
      </w:docPartPr>
      <w:docPartBody>
        <w:p w:rsidR="00000000" w:rsidRDefault="003525B3"/>
      </w:docPartBody>
    </w:docPart>
    <w:docPart>
      <w:docPartPr>
        <w:name w:val="DEB484FD26D14DB7AD2ED299FC2B34CB"/>
        <w:category>
          <w:name w:val="General"/>
          <w:gallery w:val="placeholder"/>
        </w:category>
        <w:types>
          <w:type w:val="bbPlcHdr"/>
        </w:types>
        <w:behaviors>
          <w:behavior w:val="content"/>
        </w:behaviors>
        <w:guid w:val="{3C738BF7-AD21-4B59-91ED-05FD608A31A3}"/>
      </w:docPartPr>
      <w:docPartBody>
        <w:p w:rsidR="00000000" w:rsidRDefault="003525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25B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2755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557"/>
    <w:rPr>
      <w:color w:val="808080"/>
    </w:rPr>
  </w:style>
  <w:style w:type="paragraph" w:customStyle="1" w:styleId="3DEF9F01179C4371B3A41AEF70991659">
    <w:name w:val="3DEF9F01179C4371B3A41AEF70991659"/>
    <w:rsid w:val="00F27557"/>
    <w:pPr>
      <w:spacing w:after="160" w:line="259" w:lineRule="auto"/>
    </w:pPr>
  </w:style>
  <w:style w:type="paragraph" w:customStyle="1" w:styleId="9CACA4F2CA674E8BBD92A1826E5B7158">
    <w:name w:val="9CACA4F2CA674E8BBD92A1826E5B7158"/>
    <w:rsid w:val="00F2755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1196</Words>
  <Characters>6821</Characters>
  <Application>Microsoft Office Word</Application>
  <DocSecurity>0</DocSecurity>
  <Lines>56</Lines>
  <Paragraphs>16</Paragraphs>
  <ScaleCrop>false</ScaleCrop>
  <Company>Texas Legislative Council</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2023-04-14T03:02:00Z</cp:lastPrinted>
  <dcterms:created xsi:type="dcterms:W3CDTF">2015-05-29T14:24:00Z</dcterms:created>
  <dcterms:modified xsi:type="dcterms:W3CDTF">2023-04-14T03:03:00Z</dcterms:modified>
</cp:coreProperties>
</file>

<file path=docProps/custom.xml><?xml version="1.0" encoding="utf-8"?>
<op:Properties xmlns:vt="http://schemas.openxmlformats.org/officeDocument/2006/docPropsVTypes" xmlns:op="http://schemas.openxmlformats.org/officeDocument/2006/custom-properties"/>
</file>