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852AD0" w14:paraId="03E305B9" w14:textId="77777777" w:rsidTr="00345119">
        <w:tc>
          <w:tcPr>
            <w:tcW w:w="9576" w:type="dxa"/>
            <w:noWrap/>
          </w:tcPr>
          <w:p w14:paraId="06E7C0FB" w14:textId="77777777" w:rsidR="008423E4" w:rsidRPr="0022177D" w:rsidRDefault="00F0456B" w:rsidP="00262688">
            <w:pPr>
              <w:pStyle w:val="Heading1"/>
            </w:pPr>
            <w:r w:rsidRPr="00631897">
              <w:t>BILL ANALYSIS</w:t>
            </w:r>
          </w:p>
        </w:tc>
      </w:tr>
    </w:tbl>
    <w:p w14:paraId="375F47F3" w14:textId="77777777" w:rsidR="008423E4" w:rsidRPr="0022177D" w:rsidRDefault="008423E4" w:rsidP="00262688">
      <w:pPr>
        <w:jc w:val="center"/>
      </w:pPr>
    </w:p>
    <w:p w14:paraId="5D580287" w14:textId="77777777" w:rsidR="008423E4" w:rsidRPr="00B31F0E" w:rsidRDefault="008423E4" w:rsidP="00262688"/>
    <w:p w14:paraId="1465D94D" w14:textId="77777777" w:rsidR="008423E4" w:rsidRPr="00742794" w:rsidRDefault="008423E4" w:rsidP="00262688">
      <w:pPr>
        <w:tabs>
          <w:tab w:val="right" w:pos="9360"/>
        </w:tabs>
      </w:pPr>
    </w:p>
    <w:tbl>
      <w:tblPr>
        <w:tblW w:w="0" w:type="auto"/>
        <w:tblLayout w:type="fixed"/>
        <w:tblLook w:val="01E0" w:firstRow="1" w:lastRow="1" w:firstColumn="1" w:lastColumn="1" w:noHBand="0" w:noVBand="0"/>
      </w:tblPr>
      <w:tblGrid>
        <w:gridCol w:w="9576"/>
      </w:tblGrid>
      <w:tr w:rsidR="00852AD0" w14:paraId="285A5520" w14:textId="77777777" w:rsidTr="00345119">
        <w:tc>
          <w:tcPr>
            <w:tcW w:w="9576" w:type="dxa"/>
          </w:tcPr>
          <w:p w14:paraId="224E13CD" w14:textId="74E33D0F" w:rsidR="008423E4" w:rsidRPr="00861995" w:rsidRDefault="00F0456B" w:rsidP="00262688">
            <w:pPr>
              <w:jc w:val="right"/>
            </w:pPr>
            <w:r>
              <w:t>S.B. 695</w:t>
            </w:r>
          </w:p>
        </w:tc>
      </w:tr>
      <w:tr w:rsidR="00852AD0" w14:paraId="5444137F" w14:textId="77777777" w:rsidTr="00345119">
        <w:tc>
          <w:tcPr>
            <w:tcW w:w="9576" w:type="dxa"/>
          </w:tcPr>
          <w:p w14:paraId="2C806233" w14:textId="5DB33998" w:rsidR="008423E4" w:rsidRPr="00861995" w:rsidRDefault="00F0456B" w:rsidP="00262688">
            <w:pPr>
              <w:jc w:val="right"/>
            </w:pPr>
            <w:r>
              <w:t xml:space="preserve">By: </w:t>
            </w:r>
            <w:r w:rsidR="001C6CFF">
              <w:t>Hughes</w:t>
            </w:r>
          </w:p>
        </w:tc>
      </w:tr>
      <w:tr w:rsidR="00852AD0" w14:paraId="498A31C9" w14:textId="77777777" w:rsidTr="00345119">
        <w:tc>
          <w:tcPr>
            <w:tcW w:w="9576" w:type="dxa"/>
          </w:tcPr>
          <w:p w14:paraId="52ACC83A" w14:textId="423CAD44" w:rsidR="008423E4" w:rsidRPr="00861995" w:rsidRDefault="00F0456B" w:rsidP="00262688">
            <w:pPr>
              <w:jc w:val="right"/>
            </w:pPr>
            <w:r>
              <w:t>Appropriations</w:t>
            </w:r>
          </w:p>
        </w:tc>
      </w:tr>
      <w:tr w:rsidR="00852AD0" w14:paraId="2DA35675" w14:textId="77777777" w:rsidTr="00345119">
        <w:tc>
          <w:tcPr>
            <w:tcW w:w="9576" w:type="dxa"/>
          </w:tcPr>
          <w:p w14:paraId="55A4C841" w14:textId="171CABC8" w:rsidR="008423E4" w:rsidRDefault="00F0456B" w:rsidP="00262688">
            <w:pPr>
              <w:jc w:val="right"/>
            </w:pPr>
            <w:r>
              <w:t>Committee Report (Unamended)</w:t>
            </w:r>
          </w:p>
        </w:tc>
      </w:tr>
    </w:tbl>
    <w:p w14:paraId="6E388F1B" w14:textId="77777777" w:rsidR="008423E4" w:rsidRDefault="008423E4" w:rsidP="00262688">
      <w:pPr>
        <w:tabs>
          <w:tab w:val="right" w:pos="9360"/>
        </w:tabs>
      </w:pPr>
    </w:p>
    <w:p w14:paraId="0AD6FF64" w14:textId="77777777" w:rsidR="008423E4" w:rsidRDefault="008423E4" w:rsidP="00262688"/>
    <w:p w14:paraId="7510471D" w14:textId="77777777" w:rsidR="008423E4" w:rsidRDefault="008423E4" w:rsidP="00262688"/>
    <w:tbl>
      <w:tblPr>
        <w:tblW w:w="0" w:type="auto"/>
        <w:tblCellMar>
          <w:left w:w="115" w:type="dxa"/>
          <w:right w:w="115" w:type="dxa"/>
        </w:tblCellMar>
        <w:tblLook w:val="01E0" w:firstRow="1" w:lastRow="1" w:firstColumn="1" w:lastColumn="1" w:noHBand="0" w:noVBand="0"/>
      </w:tblPr>
      <w:tblGrid>
        <w:gridCol w:w="9360"/>
      </w:tblGrid>
      <w:tr w:rsidR="00852AD0" w14:paraId="3893C0B8" w14:textId="77777777" w:rsidTr="007764FD">
        <w:tc>
          <w:tcPr>
            <w:tcW w:w="9360" w:type="dxa"/>
          </w:tcPr>
          <w:p w14:paraId="0C850EB0" w14:textId="77777777" w:rsidR="008423E4" w:rsidRPr="00A8133F" w:rsidRDefault="00F0456B" w:rsidP="00262688">
            <w:pPr>
              <w:rPr>
                <w:b/>
              </w:rPr>
            </w:pPr>
            <w:r w:rsidRPr="009C1E9A">
              <w:rPr>
                <w:b/>
                <w:u w:val="single"/>
              </w:rPr>
              <w:t>BACKGROUND AND PURPOSE</w:t>
            </w:r>
            <w:r>
              <w:rPr>
                <w:b/>
              </w:rPr>
              <w:t xml:space="preserve"> </w:t>
            </w:r>
          </w:p>
          <w:p w14:paraId="67911FD2" w14:textId="77777777" w:rsidR="008423E4" w:rsidRDefault="008423E4" w:rsidP="00262688"/>
          <w:p w14:paraId="457EA9BC" w14:textId="75D53808" w:rsidR="008423E4" w:rsidRDefault="00F0456B" w:rsidP="00262688">
            <w:pPr>
              <w:pStyle w:val="Header"/>
              <w:tabs>
                <w:tab w:val="clear" w:pos="4320"/>
                <w:tab w:val="clear" w:pos="8640"/>
              </w:tabs>
              <w:jc w:val="both"/>
            </w:pPr>
            <w:r>
              <w:t>The health</w:t>
            </w:r>
            <w:r w:rsidR="00F82222">
              <w:t xml:space="preserve"> </w:t>
            </w:r>
            <w:r>
              <w:t xml:space="preserve">care industry </w:t>
            </w:r>
            <w:r w:rsidR="00F82222">
              <w:t xml:space="preserve">has </w:t>
            </w:r>
            <w:r>
              <w:t xml:space="preserve">experienced an unprecedented </w:t>
            </w:r>
            <w:r w:rsidR="001903F4">
              <w:t xml:space="preserve">challenge </w:t>
            </w:r>
            <w:r>
              <w:t>during the COVID-19 pandemic. Through</w:t>
            </w:r>
            <w:r w:rsidR="00F82222">
              <w:t>out</w:t>
            </w:r>
            <w:r>
              <w:t xml:space="preserve"> the hardship, Texas has recognized the importance of a well-trained and fully</w:t>
            </w:r>
            <w:r w:rsidR="00721D86">
              <w:t xml:space="preserve"> </w:t>
            </w:r>
            <w:r>
              <w:t>staffed health</w:t>
            </w:r>
            <w:r w:rsidR="00227E14">
              <w:t xml:space="preserve"> </w:t>
            </w:r>
            <w:r>
              <w:t>care system. Pharmacies are a</w:t>
            </w:r>
            <w:r w:rsidR="00721D86">
              <w:t>n</w:t>
            </w:r>
            <w:r>
              <w:t xml:space="preserve"> </w:t>
            </w:r>
            <w:r w:rsidR="001903F4">
              <w:t xml:space="preserve">integral </w:t>
            </w:r>
            <w:r>
              <w:t xml:space="preserve">aspect of the industry and a key resource in providing lifesaving medications to Texans </w:t>
            </w:r>
            <w:r w:rsidR="001903F4">
              <w:t>of all ages</w:t>
            </w:r>
            <w:r>
              <w:t>. There are currently e</w:t>
            </w:r>
            <w:r>
              <w:t xml:space="preserve">ight pharmacy schools across multiple university systems in Texas. </w:t>
            </w:r>
            <w:r w:rsidRPr="007B27E9">
              <w:t xml:space="preserve">Under current law, </w:t>
            </w:r>
            <w:r w:rsidR="001903F4">
              <w:t xml:space="preserve">funding for </w:t>
            </w:r>
            <w:r w:rsidRPr="007B27E9">
              <w:t>the pharmacy school</w:t>
            </w:r>
            <w:r>
              <w:t xml:space="preserve"> at </w:t>
            </w:r>
            <w:r w:rsidR="00AA1ED9">
              <w:t>T</w:t>
            </w:r>
            <w:r>
              <w:t xml:space="preserve">he University of Texas at Tyler </w:t>
            </w:r>
            <w:r w:rsidRPr="007B27E9">
              <w:t xml:space="preserve">can be </w:t>
            </w:r>
            <w:r w:rsidR="00AA1ED9">
              <w:t>allocated</w:t>
            </w:r>
            <w:r w:rsidR="00AA1ED9" w:rsidRPr="007B27E9">
              <w:t xml:space="preserve"> </w:t>
            </w:r>
            <w:r w:rsidRPr="007B27E9">
              <w:t>at the discretion of the Texas Higher Education Coordinating Board</w:t>
            </w:r>
            <w:r w:rsidR="007E3398">
              <w:t xml:space="preserve"> (THECB)</w:t>
            </w:r>
            <w:r w:rsidR="001903F4">
              <w:t>, but</w:t>
            </w:r>
            <w:r>
              <w:t xml:space="preserve"> the p</w:t>
            </w:r>
            <w:r>
              <w:t>harmacy school at UT</w:t>
            </w:r>
            <w:r w:rsidR="00AA1ED9">
              <w:t xml:space="preserve"> </w:t>
            </w:r>
            <w:r>
              <w:t>Tyler does not receive funding through the state's formula funding model</w:t>
            </w:r>
            <w:r w:rsidR="00110DA7">
              <w:t>, instead relying on tuition and philanthropy to find its operation</w:t>
            </w:r>
            <w:r>
              <w:t>.</w:t>
            </w:r>
            <w:r w:rsidRPr="007B27E9">
              <w:t xml:space="preserve"> </w:t>
            </w:r>
            <w:r w:rsidR="00110DA7">
              <w:t>Changing the school's funding model would allow the school to continue to meet critical health care needs in East Texas. S.B. 695</w:t>
            </w:r>
            <w:r>
              <w:t xml:space="preserve"> seeks to ensure</w:t>
            </w:r>
            <w:r w:rsidR="001903F4">
              <w:t xml:space="preserve"> equitable funding between</w:t>
            </w:r>
            <w:r>
              <w:t xml:space="preserve"> the pharmacy school at UT</w:t>
            </w:r>
            <w:r w:rsidR="00F82222">
              <w:t xml:space="preserve"> </w:t>
            </w:r>
            <w:r>
              <w:t xml:space="preserve">Tyler </w:t>
            </w:r>
            <w:r w:rsidR="001903F4">
              <w:t>and</w:t>
            </w:r>
            <w:r>
              <w:t xml:space="preserve"> the other </w:t>
            </w:r>
            <w:r w:rsidR="001903F4">
              <w:t xml:space="preserve">pharmacy </w:t>
            </w:r>
            <w:r>
              <w:t xml:space="preserve">schools in the state by </w:t>
            </w:r>
            <w:r w:rsidR="007E3398">
              <w:t xml:space="preserve">providing for the school's eligibility for funding under </w:t>
            </w:r>
            <w:r w:rsidR="00AA1ED9">
              <w:t xml:space="preserve">applicable </w:t>
            </w:r>
            <w:r>
              <w:t>formula</w:t>
            </w:r>
            <w:r w:rsidR="007E3398">
              <w:t>s established by the THECB</w:t>
            </w:r>
            <w:r>
              <w:t>.</w:t>
            </w:r>
          </w:p>
          <w:p w14:paraId="27426119" w14:textId="77777777" w:rsidR="008423E4" w:rsidRPr="00E26B13" w:rsidRDefault="008423E4" w:rsidP="00262688">
            <w:pPr>
              <w:rPr>
                <w:b/>
              </w:rPr>
            </w:pPr>
          </w:p>
        </w:tc>
      </w:tr>
      <w:tr w:rsidR="00852AD0" w14:paraId="18AE59F8" w14:textId="77777777" w:rsidTr="007764FD">
        <w:tc>
          <w:tcPr>
            <w:tcW w:w="9360" w:type="dxa"/>
          </w:tcPr>
          <w:p w14:paraId="17551502" w14:textId="77777777" w:rsidR="0017725B" w:rsidRDefault="00F0456B" w:rsidP="00262688">
            <w:pPr>
              <w:rPr>
                <w:b/>
                <w:u w:val="single"/>
              </w:rPr>
            </w:pPr>
            <w:r>
              <w:rPr>
                <w:b/>
                <w:u w:val="single"/>
              </w:rPr>
              <w:t>CRIMINAL JUSTICE IMPACT</w:t>
            </w:r>
          </w:p>
          <w:p w14:paraId="3613B01D" w14:textId="77777777" w:rsidR="0017725B" w:rsidRDefault="0017725B" w:rsidP="00262688">
            <w:pPr>
              <w:rPr>
                <w:b/>
                <w:u w:val="single"/>
              </w:rPr>
            </w:pPr>
          </w:p>
          <w:p w14:paraId="53938B70" w14:textId="5E59329C" w:rsidR="00C8707D" w:rsidRPr="00C8707D" w:rsidRDefault="00F0456B" w:rsidP="00262688">
            <w:pPr>
              <w:jc w:val="both"/>
            </w:pPr>
            <w:r>
              <w:t>It is the committee's opinion that this bill does not expressly create a criminal offense, increase the punishment for an exis</w:t>
            </w:r>
            <w:r>
              <w:t>ting criminal offense or category of offenses, or change the eligibility of a person for community supervision, parole, or mandatory supervision.</w:t>
            </w:r>
          </w:p>
          <w:p w14:paraId="4BC9D2F2" w14:textId="77777777" w:rsidR="0017725B" w:rsidRPr="0017725B" w:rsidRDefault="0017725B" w:rsidP="00262688">
            <w:pPr>
              <w:rPr>
                <w:b/>
                <w:u w:val="single"/>
              </w:rPr>
            </w:pPr>
          </w:p>
        </w:tc>
      </w:tr>
      <w:tr w:rsidR="00852AD0" w14:paraId="35F811C9" w14:textId="77777777" w:rsidTr="007764FD">
        <w:tc>
          <w:tcPr>
            <w:tcW w:w="9360" w:type="dxa"/>
          </w:tcPr>
          <w:p w14:paraId="73BE4094" w14:textId="77777777" w:rsidR="008423E4" w:rsidRPr="00A8133F" w:rsidRDefault="00F0456B" w:rsidP="00262688">
            <w:pPr>
              <w:rPr>
                <w:b/>
              </w:rPr>
            </w:pPr>
            <w:r w:rsidRPr="009C1E9A">
              <w:rPr>
                <w:b/>
                <w:u w:val="single"/>
              </w:rPr>
              <w:t>RULEMAKING AUTHORITY</w:t>
            </w:r>
            <w:r>
              <w:rPr>
                <w:b/>
              </w:rPr>
              <w:t xml:space="preserve"> </w:t>
            </w:r>
          </w:p>
          <w:p w14:paraId="64C06486" w14:textId="77777777" w:rsidR="008423E4" w:rsidRDefault="008423E4" w:rsidP="00262688"/>
          <w:p w14:paraId="7092EEA8" w14:textId="4FDA9A2B" w:rsidR="00C8707D" w:rsidRDefault="00F0456B" w:rsidP="00262688">
            <w:pPr>
              <w:pStyle w:val="Header"/>
              <w:tabs>
                <w:tab w:val="clear" w:pos="4320"/>
                <w:tab w:val="clear" w:pos="8640"/>
              </w:tabs>
              <w:jc w:val="both"/>
            </w:pPr>
            <w:r>
              <w:t xml:space="preserve">It is the committee's opinion that this bill does not expressly grant any additional </w:t>
            </w:r>
            <w:r>
              <w:t>rulemaking authority to a state officer, department, agency, or institution.</w:t>
            </w:r>
          </w:p>
          <w:p w14:paraId="1F7DBE3E" w14:textId="77777777" w:rsidR="008423E4" w:rsidRPr="00E21FDC" w:rsidRDefault="008423E4" w:rsidP="00262688">
            <w:pPr>
              <w:rPr>
                <w:b/>
              </w:rPr>
            </w:pPr>
          </w:p>
        </w:tc>
      </w:tr>
      <w:tr w:rsidR="00852AD0" w14:paraId="3867BFCA" w14:textId="77777777" w:rsidTr="007764FD">
        <w:tc>
          <w:tcPr>
            <w:tcW w:w="9360" w:type="dxa"/>
          </w:tcPr>
          <w:p w14:paraId="08CF2DE1" w14:textId="77777777" w:rsidR="008423E4" w:rsidRPr="00A8133F" w:rsidRDefault="00F0456B" w:rsidP="00262688">
            <w:pPr>
              <w:rPr>
                <w:b/>
              </w:rPr>
            </w:pPr>
            <w:r w:rsidRPr="009C1E9A">
              <w:rPr>
                <w:b/>
                <w:u w:val="single"/>
              </w:rPr>
              <w:t>ANALYSIS</w:t>
            </w:r>
            <w:r>
              <w:rPr>
                <w:b/>
              </w:rPr>
              <w:t xml:space="preserve"> </w:t>
            </w:r>
          </w:p>
          <w:p w14:paraId="0F1FCCC2" w14:textId="77777777" w:rsidR="008423E4" w:rsidRDefault="008423E4" w:rsidP="00262688"/>
          <w:p w14:paraId="51FEF4E9" w14:textId="41C8E021" w:rsidR="009C36CD" w:rsidRPr="009C36CD" w:rsidRDefault="00F0456B" w:rsidP="00262688">
            <w:pPr>
              <w:pStyle w:val="Header"/>
              <w:tabs>
                <w:tab w:val="clear" w:pos="4320"/>
                <w:tab w:val="clear" w:pos="8640"/>
              </w:tabs>
              <w:jc w:val="both"/>
            </w:pPr>
            <w:r>
              <w:t>S.B. 695</w:t>
            </w:r>
            <w:r w:rsidR="00041132">
              <w:t xml:space="preserve"> makes the school of pharmacy at The University of Texas at Tyler eligible for funding under formulas established by the Texas Higher Education Coordinating Board for instruction, operations, or infrastructure by</w:t>
            </w:r>
            <w:r w:rsidR="00E02DBB">
              <w:t xml:space="preserve"> repeal</w:t>
            </w:r>
            <w:r w:rsidR="00041132">
              <w:t>ing</w:t>
            </w:r>
            <w:r w:rsidR="00E02DBB">
              <w:t xml:space="preserve"> </w:t>
            </w:r>
            <w:r w:rsidR="00E02DBB" w:rsidRPr="00E02DBB">
              <w:t>Section 76.026(c), Education Code</w:t>
            </w:r>
            <w:r w:rsidR="001903F4">
              <w:t>,</w:t>
            </w:r>
            <w:r w:rsidR="00E02DBB">
              <w:t xml:space="preserve"> which </w:t>
            </w:r>
            <w:r w:rsidR="00041132">
              <w:t>establishe</w:t>
            </w:r>
            <w:r w:rsidR="00F82222">
              <w:t>s</w:t>
            </w:r>
            <w:r w:rsidR="00041132">
              <w:t xml:space="preserve"> the school's ineligibility for such funding under those formulas.</w:t>
            </w:r>
          </w:p>
          <w:p w14:paraId="3D065E98" w14:textId="77777777" w:rsidR="008423E4" w:rsidRPr="00835628" w:rsidRDefault="008423E4" w:rsidP="00262688">
            <w:pPr>
              <w:rPr>
                <w:b/>
              </w:rPr>
            </w:pPr>
          </w:p>
        </w:tc>
      </w:tr>
      <w:tr w:rsidR="00852AD0" w14:paraId="7810E7F7" w14:textId="77777777" w:rsidTr="007764FD">
        <w:tc>
          <w:tcPr>
            <w:tcW w:w="9360" w:type="dxa"/>
          </w:tcPr>
          <w:p w14:paraId="7F3588AA" w14:textId="77777777" w:rsidR="008423E4" w:rsidRPr="00A8133F" w:rsidRDefault="00F0456B" w:rsidP="00262688">
            <w:pPr>
              <w:rPr>
                <w:b/>
              </w:rPr>
            </w:pPr>
            <w:r w:rsidRPr="009C1E9A">
              <w:rPr>
                <w:b/>
                <w:u w:val="single"/>
              </w:rPr>
              <w:t>EFFECTIVE DATE</w:t>
            </w:r>
            <w:r>
              <w:rPr>
                <w:b/>
              </w:rPr>
              <w:t xml:space="preserve"> </w:t>
            </w:r>
          </w:p>
          <w:p w14:paraId="43C8CB42" w14:textId="77777777" w:rsidR="008423E4" w:rsidRDefault="008423E4" w:rsidP="00262688"/>
          <w:p w14:paraId="092A733A" w14:textId="1EF76C3B" w:rsidR="008423E4" w:rsidRPr="003624F2" w:rsidRDefault="00F0456B" w:rsidP="00262688">
            <w:pPr>
              <w:pStyle w:val="Header"/>
              <w:tabs>
                <w:tab w:val="clear" w:pos="4320"/>
                <w:tab w:val="clear" w:pos="8640"/>
              </w:tabs>
              <w:jc w:val="both"/>
            </w:pPr>
            <w:r>
              <w:t>On passage, or, if the bill does not receive the necessary vote, September 1, 2023.</w:t>
            </w:r>
          </w:p>
          <w:p w14:paraId="3C934027" w14:textId="77777777" w:rsidR="008423E4" w:rsidRPr="00233FDB" w:rsidRDefault="008423E4" w:rsidP="00262688">
            <w:pPr>
              <w:rPr>
                <w:b/>
              </w:rPr>
            </w:pPr>
          </w:p>
        </w:tc>
      </w:tr>
    </w:tbl>
    <w:p w14:paraId="3B9FD9BB" w14:textId="77777777" w:rsidR="008423E4" w:rsidRPr="00BE0E75" w:rsidRDefault="008423E4" w:rsidP="00262688">
      <w:pPr>
        <w:jc w:val="both"/>
        <w:rPr>
          <w:rFonts w:ascii="Arial" w:hAnsi="Arial"/>
          <w:sz w:val="16"/>
          <w:szCs w:val="16"/>
        </w:rPr>
      </w:pPr>
    </w:p>
    <w:p w14:paraId="7E709D17" w14:textId="77777777" w:rsidR="004108C3" w:rsidRPr="008423E4" w:rsidRDefault="004108C3" w:rsidP="00262688"/>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06BEA" w14:textId="77777777" w:rsidR="00000000" w:rsidRDefault="00F0456B">
      <w:r>
        <w:separator/>
      </w:r>
    </w:p>
  </w:endnote>
  <w:endnote w:type="continuationSeparator" w:id="0">
    <w:p w14:paraId="51DC68C4" w14:textId="77777777" w:rsidR="00000000" w:rsidRDefault="00F04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EA183" w14:textId="77777777" w:rsidR="00D77315" w:rsidRDefault="00D773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852AD0" w14:paraId="73F20EC0" w14:textId="77777777" w:rsidTr="009C1E9A">
      <w:trPr>
        <w:cantSplit/>
      </w:trPr>
      <w:tc>
        <w:tcPr>
          <w:tcW w:w="0" w:type="pct"/>
        </w:tcPr>
        <w:p w14:paraId="6C02D69A" w14:textId="77777777" w:rsidR="00137D90" w:rsidRDefault="00137D90" w:rsidP="009C1E9A">
          <w:pPr>
            <w:pStyle w:val="Footer"/>
            <w:tabs>
              <w:tab w:val="clear" w:pos="8640"/>
              <w:tab w:val="right" w:pos="9360"/>
            </w:tabs>
          </w:pPr>
        </w:p>
      </w:tc>
      <w:tc>
        <w:tcPr>
          <w:tcW w:w="2395" w:type="pct"/>
        </w:tcPr>
        <w:p w14:paraId="43EFB513" w14:textId="77777777" w:rsidR="00137D90" w:rsidRDefault="00137D90" w:rsidP="009C1E9A">
          <w:pPr>
            <w:pStyle w:val="Footer"/>
            <w:tabs>
              <w:tab w:val="clear" w:pos="8640"/>
              <w:tab w:val="right" w:pos="9360"/>
            </w:tabs>
          </w:pPr>
        </w:p>
        <w:p w14:paraId="5E027FBA" w14:textId="77777777" w:rsidR="001A4310" w:rsidRDefault="001A4310" w:rsidP="009C1E9A">
          <w:pPr>
            <w:pStyle w:val="Footer"/>
            <w:tabs>
              <w:tab w:val="clear" w:pos="8640"/>
              <w:tab w:val="right" w:pos="9360"/>
            </w:tabs>
          </w:pPr>
        </w:p>
        <w:p w14:paraId="20EAFD01" w14:textId="77777777" w:rsidR="00137D90" w:rsidRDefault="00137D90" w:rsidP="009C1E9A">
          <w:pPr>
            <w:pStyle w:val="Footer"/>
            <w:tabs>
              <w:tab w:val="clear" w:pos="8640"/>
              <w:tab w:val="right" w:pos="9360"/>
            </w:tabs>
          </w:pPr>
        </w:p>
      </w:tc>
      <w:tc>
        <w:tcPr>
          <w:tcW w:w="2453" w:type="pct"/>
        </w:tcPr>
        <w:p w14:paraId="71F8E18F" w14:textId="77777777" w:rsidR="00137D90" w:rsidRDefault="00137D90" w:rsidP="009C1E9A">
          <w:pPr>
            <w:pStyle w:val="Footer"/>
            <w:tabs>
              <w:tab w:val="clear" w:pos="8640"/>
              <w:tab w:val="right" w:pos="9360"/>
            </w:tabs>
            <w:jc w:val="right"/>
          </w:pPr>
        </w:p>
      </w:tc>
    </w:tr>
    <w:tr w:rsidR="00852AD0" w14:paraId="76EDCB93" w14:textId="77777777" w:rsidTr="009C1E9A">
      <w:trPr>
        <w:cantSplit/>
      </w:trPr>
      <w:tc>
        <w:tcPr>
          <w:tcW w:w="0" w:type="pct"/>
        </w:tcPr>
        <w:p w14:paraId="282CD9DB" w14:textId="77777777" w:rsidR="00EC379B" w:rsidRDefault="00EC379B" w:rsidP="009C1E9A">
          <w:pPr>
            <w:pStyle w:val="Footer"/>
            <w:tabs>
              <w:tab w:val="clear" w:pos="8640"/>
              <w:tab w:val="right" w:pos="9360"/>
            </w:tabs>
          </w:pPr>
        </w:p>
      </w:tc>
      <w:tc>
        <w:tcPr>
          <w:tcW w:w="2395" w:type="pct"/>
        </w:tcPr>
        <w:p w14:paraId="5BAE7502" w14:textId="43826C37" w:rsidR="00EC379B" w:rsidRPr="009C1E9A" w:rsidRDefault="00F0456B" w:rsidP="009C1E9A">
          <w:pPr>
            <w:pStyle w:val="Footer"/>
            <w:tabs>
              <w:tab w:val="clear" w:pos="8640"/>
              <w:tab w:val="right" w:pos="9360"/>
            </w:tabs>
            <w:rPr>
              <w:rFonts w:ascii="Shruti" w:hAnsi="Shruti"/>
              <w:sz w:val="22"/>
            </w:rPr>
          </w:pPr>
          <w:r>
            <w:rPr>
              <w:rFonts w:ascii="Shruti" w:hAnsi="Shruti"/>
              <w:sz w:val="22"/>
            </w:rPr>
            <w:t>88R 29392-D</w:t>
          </w:r>
        </w:p>
      </w:tc>
      <w:tc>
        <w:tcPr>
          <w:tcW w:w="2453" w:type="pct"/>
        </w:tcPr>
        <w:p w14:paraId="4ECBAE62" w14:textId="5EDE066F" w:rsidR="00EC379B" w:rsidRDefault="00F0456B" w:rsidP="009C1E9A">
          <w:pPr>
            <w:pStyle w:val="Footer"/>
            <w:tabs>
              <w:tab w:val="clear" w:pos="8640"/>
              <w:tab w:val="right" w:pos="9360"/>
            </w:tabs>
            <w:jc w:val="right"/>
          </w:pPr>
          <w:r>
            <w:fldChar w:fldCharType="begin"/>
          </w:r>
          <w:r>
            <w:instrText xml:space="preserve"> DOCPROPERTY  OTID  \* MERGEFORMAT </w:instrText>
          </w:r>
          <w:r>
            <w:fldChar w:fldCharType="separate"/>
          </w:r>
          <w:r w:rsidR="00C7772F">
            <w:t>23.129.1105</w:t>
          </w:r>
          <w:r>
            <w:fldChar w:fldCharType="end"/>
          </w:r>
        </w:p>
      </w:tc>
    </w:tr>
    <w:tr w:rsidR="00852AD0" w14:paraId="30918376" w14:textId="77777777" w:rsidTr="009C1E9A">
      <w:trPr>
        <w:cantSplit/>
      </w:trPr>
      <w:tc>
        <w:tcPr>
          <w:tcW w:w="0" w:type="pct"/>
        </w:tcPr>
        <w:p w14:paraId="1BA7CEC6" w14:textId="77777777" w:rsidR="00EC379B" w:rsidRDefault="00EC379B" w:rsidP="009C1E9A">
          <w:pPr>
            <w:pStyle w:val="Footer"/>
            <w:tabs>
              <w:tab w:val="clear" w:pos="4320"/>
              <w:tab w:val="clear" w:pos="8640"/>
              <w:tab w:val="left" w:pos="2865"/>
            </w:tabs>
          </w:pPr>
        </w:p>
      </w:tc>
      <w:tc>
        <w:tcPr>
          <w:tcW w:w="2395" w:type="pct"/>
        </w:tcPr>
        <w:p w14:paraId="0FB44BE3" w14:textId="19FEADFB"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12D001A9" w14:textId="77777777" w:rsidR="00EC379B" w:rsidRDefault="00EC379B" w:rsidP="006D504F">
          <w:pPr>
            <w:pStyle w:val="Footer"/>
            <w:rPr>
              <w:rStyle w:val="PageNumber"/>
            </w:rPr>
          </w:pPr>
        </w:p>
        <w:p w14:paraId="50DC5ABA" w14:textId="77777777" w:rsidR="00EC379B" w:rsidRDefault="00EC379B" w:rsidP="009C1E9A">
          <w:pPr>
            <w:pStyle w:val="Footer"/>
            <w:tabs>
              <w:tab w:val="clear" w:pos="8640"/>
              <w:tab w:val="right" w:pos="9360"/>
            </w:tabs>
            <w:jc w:val="right"/>
          </w:pPr>
        </w:p>
      </w:tc>
    </w:tr>
    <w:tr w:rsidR="00852AD0" w14:paraId="7B29EDBC" w14:textId="77777777" w:rsidTr="009C1E9A">
      <w:trPr>
        <w:cantSplit/>
        <w:trHeight w:val="323"/>
      </w:trPr>
      <w:tc>
        <w:tcPr>
          <w:tcW w:w="0" w:type="pct"/>
          <w:gridSpan w:val="3"/>
        </w:tcPr>
        <w:p w14:paraId="596D234D" w14:textId="77777777" w:rsidR="00EC379B" w:rsidRDefault="00F0456B"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AF02E38" w14:textId="77777777" w:rsidR="00EC379B" w:rsidRDefault="00EC379B" w:rsidP="009C1E9A">
          <w:pPr>
            <w:pStyle w:val="Footer"/>
            <w:tabs>
              <w:tab w:val="clear" w:pos="8640"/>
              <w:tab w:val="right" w:pos="9360"/>
            </w:tabs>
            <w:jc w:val="center"/>
          </w:pPr>
        </w:p>
      </w:tc>
    </w:tr>
  </w:tbl>
  <w:p w14:paraId="12924BDF"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29A02" w14:textId="77777777" w:rsidR="00D77315" w:rsidRDefault="00D773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469CE" w14:textId="77777777" w:rsidR="00000000" w:rsidRDefault="00F0456B">
      <w:r>
        <w:separator/>
      </w:r>
    </w:p>
  </w:footnote>
  <w:footnote w:type="continuationSeparator" w:id="0">
    <w:p w14:paraId="29FE56CD" w14:textId="77777777" w:rsidR="00000000" w:rsidRDefault="00F04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5FF7B" w14:textId="77777777" w:rsidR="00D77315" w:rsidRDefault="00D773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94655" w14:textId="77777777" w:rsidR="00D77315" w:rsidRDefault="00D773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1C2EB" w14:textId="77777777" w:rsidR="00D77315" w:rsidRDefault="00D773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560"/>
    <w:rsid w:val="00000A70"/>
    <w:rsid w:val="000032B8"/>
    <w:rsid w:val="00003B06"/>
    <w:rsid w:val="000054B9"/>
    <w:rsid w:val="00007461"/>
    <w:rsid w:val="0001117E"/>
    <w:rsid w:val="0001125F"/>
    <w:rsid w:val="0001338E"/>
    <w:rsid w:val="00013D24"/>
    <w:rsid w:val="00014AF0"/>
    <w:rsid w:val="000155D6"/>
    <w:rsid w:val="00015BC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1132"/>
    <w:rsid w:val="00043B84"/>
    <w:rsid w:val="0004512B"/>
    <w:rsid w:val="000463F0"/>
    <w:rsid w:val="00046BDA"/>
    <w:rsid w:val="0004762E"/>
    <w:rsid w:val="000532BD"/>
    <w:rsid w:val="000555E0"/>
    <w:rsid w:val="00055C12"/>
    <w:rsid w:val="000608B0"/>
    <w:rsid w:val="0006104C"/>
    <w:rsid w:val="00062661"/>
    <w:rsid w:val="00064BF2"/>
    <w:rsid w:val="000667BA"/>
    <w:rsid w:val="000676A7"/>
    <w:rsid w:val="00073914"/>
    <w:rsid w:val="00074236"/>
    <w:rsid w:val="000746BD"/>
    <w:rsid w:val="00076D7D"/>
    <w:rsid w:val="00080D95"/>
    <w:rsid w:val="00090E6B"/>
    <w:rsid w:val="00091B2C"/>
    <w:rsid w:val="00091C94"/>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DA7"/>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4C3D"/>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3F4"/>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6CFF"/>
    <w:rsid w:val="001C7957"/>
    <w:rsid w:val="001C7DB8"/>
    <w:rsid w:val="001C7EA8"/>
    <w:rsid w:val="001D1711"/>
    <w:rsid w:val="001D2A01"/>
    <w:rsid w:val="001D2EF6"/>
    <w:rsid w:val="001D37A8"/>
    <w:rsid w:val="001D462E"/>
    <w:rsid w:val="001E2CAD"/>
    <w:rsid w:val="001E34DB"/>
    <w:rsid w:val="001E37CD"/>
    <w:rsid w:val="001E4070"/>
    <w:rsid w:val="001E655E"/>
    <w:rsid w:val="001F0B29"/>
    <w:rsid w:val="001F3CB8"/>
    <w:rsid w:val="001F6B91"/>
    <w:rsid w:val="001F703C"/>
    <w:rsid w:val="00200B9E"/>
    <w:rsid w:val="00200BF5"/>
    <w:rsid w:val="002010D1"/>
    <w:rsid w:val="00201338"/>
    <w:rsid w:val="00206E73"/>
    <w:rsid w:val="0020775D"/>
    <w:rsid w:val="002116DD"/>
    <w:rsid w:val="0021383D"/>
    <w:rsid w:val="00216BBA"/>
    <w:rsid w:val="00216E12"/>
    <w:rsid w:val="00217466"/>
    <w:rsid w:val="0021751D"/>
    <w:rsid w:val="00217C49"/>
    <w:rsid w:val="0022177D"/>
    <w:rsid w:val="002242DA"/>
    <w:rsid w:val="00224C37"/>
    <w:rsid w:val="0022720A"/>
    <w:rsid w:val="00227E14"/>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688"/>
    <w:rsid w:val="00262A66"/>
    <w:rsid w:val="00263140"/>
    <w:rsid w:val="002631C8"/>
    <w:rsid w:val="00265133"/>
    <w:rsid w:val="00265A23"/>
    <w:rsid w:val="00267841"/>
    <w:rsid w:val="00270D0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00CA"/>
    <w:rsid w:val="00313DFE"/>
    <w:rsid w:val="003143B2"/>
    <w:rsid w:val="00314821"/>
    <w:rsid w:val="0031483F"/>
    <w:rsid w:val="0031741B"/>
    <w:rsid w:val="00321337"/>
    <w:rsid w:val="00321F2F"/>
    <w:rsid w:val="00323192"/>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4FA5"/>
    <w:rsid w:val="003D726D"/>
    <w:rsid w:val="003E0875"/>
    <w:rsid w:val="003E0BB8"/>
    <w:rsid w:val="003E6CB0"/>
    <w:rsid w:val="003F1F5E"/>
    <w:rsid w:val="003F286A"/>
    <w:rsid w:val="003F63CD"/>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4CAD"/>
    <w:rsid w:val="00455936"/>
    <w:rsid w:val="00455ACE"/>
    <w:rsid w:val="00461B69"/>
    <w:rsid w:val="00462B3D"/>
    <w:rsid w:val="00465330"/>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1E5D"/>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5877"/>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2A4B"/>
    <w:rsid w:val="00645750"/>
    <w:rsid w:val="00650692"/>
    <w:rsid w:val="006508D3"/>
    <w:rsid w:val="00650AFA"/>
    <w:rsid w:val="00662B77"/>
    <w:rsid w:val="00662D0E"/>
    <w:rsid w:val="00663265"/>
    <w:rsid w:val="0066345F"/>
    <w:rsid w:val="0066485B"/>
    <w:rsid w:val="0067036E"/>
    <w:rsid w:val="00671693"/>
    <w:rsid w:val="006739EE"/>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1D86"/>
    <w:rsid w:val="00722BDB"/>
    <w:rsid w:val="00722EC5"/>
    <w:rsid w:val="00723326"/>
    <w:rsid w:val="00724252"/>
    <w:rsid w:val="00727E7A"/>
    <w:rsid w:val="0073163C"/>
    <w:rsid w:val="00731DE3"/>
    <w:rsid w:val="00735B9D"/>
    <w:rsid w:val="007365A5"/>
    <w:rsid w:val="00736FB0"/>
    <w:rsid w:val="007404BC"/>
    <w:rsid w:val="00740D13"/>
    <w:rsid w:val="00740F5F"/>
    <w:rsid w:val="007423C1"/>
    <w:rsid w:val="00742794"/>
    <w:rsid w:val="00743C4C"/>
    <w:rsid w:val="007445B7"/>
    <w:rsid w:val="00744920"/>
    <w:rsid w:val="007509BE"/>
    <w:rsid w:val="0075287B"/>
    <w:rsid w:val="00755C7B"/>
    <w:rsid w:val="00764786"/>
    <w:rsid w:val="00766E12"/>
    <w:rsid w:val="0077098E"/>
    <w:rsid w:val="00771287"/>
    <w:rsid w:val="0077149E"/>
    <w:rsid w:val="007764FD"/>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02BA"/>
    <w:rsid w:val="007B27E9"/>
    <w:rsid w:val="007B4FCA"/>
    <w:rsid w:val="007B7B85"/>
    <w:rsid w:val="007C462E"/>
    <w:rsid w:val="007C496B"/>
    <w:rsid w:val="007C6803"/>
    <w:rsid w:val="007D2892"/>
    <w:rsid w:val="007D2DCC"/>
    <w:rsid w:val="007D47E1"/>
    <w:rsid w:val="007D7FCB"/>
    <w:rsid w:val="007E3398"/>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3BBA"/>
    <w:rsid w:val="008347A9"/>
    <w:rsid w:val="00835628"/>
    <w:rsid w:val="00835E90"/>
    <w:rsid w:val="0084176D"/>
    <w:rsid w:val="008423E4"/>
    <w:rsid w:val="00842900"/>
    <w:rsid w:val="00850CF0"/>
    <w:rsid w:val="00851869"/>
    <w:rsid w:val="00851C04"/>
    <w:rsid w:val="00852AD0"/>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287A"/>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778"/>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67CD6"/>
    <w:rsid w:val="00970EAE"/>
    <w:rsid w:val="00971627"/>
    <w:rsid w:val="00972797"/>
    <w:rsid w:val="0097279D"/>
    <w:rsid w:val="00976837"/>
    <w:rsid w:val="00980311"/>
    <w:rsid w:val="0098170E"/>
    <w:rsid w:val="0098285C"/>
    <w:rsid w:val="00983B56"/>
    <w:rsid w:val="009847FD"/>
    <w:rsid w:val="009851B3"/>
    <w:rsid w:val="00985300"/>
    <w:rsid w:val="0098556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9F7DA6"/>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0B18"/>
    <w:rsid w:val="00A32304"/>
    <w:rsid w:val="00A3420E"/>
    <w:rsid w:val="00A35D66"/>
    <w:rsid w:val="00A41085"/>
    <w:rsid w:val="00A425FA"/>
    <w:rsid w:val="00A43960"/>
    <w:rsid w:val="00A46902"/>
    <w:rsid w:val="00A50CDB"/>
    <w:rsid w:val="00A51F3E"/>
    <w:rsid w:val="00A5364B"/>
    <w:rsid w:val="00A54142"/>
    <w:rsid w:val="00A54C42"/>
    <w:rsid w:val="00A5564D"/>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1ED9"/>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305"/>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833D5"/>
    <w:rsid w:val="00B87F5F"/>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BF57B1"/>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7772F"/>
    <w:rsid w:val="00C80B8F"/>
    <w:rsid w:val="00C82743"/>
    <w:rsid w:val="00C834CE"/>
    <w:rsid w:val="00C8707D"/>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151D9"/>
    <w:rsid w:val="00D22160"/>
    <w:rsid w:val="00D22172"/>
    <w:rsid w:val="00D2301B"/>
    <w:rsid w:val="00D239EE"/>
    <w:rsid w:val="00D30534"/>
    <w:rsid w:val="00D35728"/>
    <w:rsid w:val="00D359A7"/>
    <w:rsid w:val="00D37BCF"/>
    <w:rsid w:val="00D40F93"/>
    <w:rsid w:val="00D42277"/>
    <w:rsid w:val="00D43C59"/>
    <w:rsid w:val="00D44ADE"/>
    <w:rsid w:val="00D50D65"/>
    <w:rsid w:val="00D5117D"/>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315"/>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45"/>
    <w:rsid w:val="00DE6EC2"/>
    <w:rsid w:val="00DE7CDF"/>
    <w:rsid w:val="00DF0834"/>
    <w:rsid w:val="00DF0873"/>
    <w:rsid w:val="00DF2707"/>
    <w:rsid w:val="00DF4D90"/>
    <w:rsid w:val="00DF5EBD"/>
    <w:rsid w:val="00DF6BA8"/>
    <w:rsid w:val="00DF78EA"/>
    <w:rsid w:val="00DF7CA3"/>
    <w:rsid w:val="00DF7F0D"/>
    <w:rsid w:val="00E00D5A"/>
    <w:rsid w:val="00E01462"/>
    <w:rsid w:val="00E01A76"/>
    <w:rsid w:val="00E02DBB"/>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456B"/>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222"/>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845264C-AA09-459D-ADF2-BF0DD1EDD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C8707D"/>
    <w:rPr>
      <w:sz w:val="16"/>
      <w:szCs w:val="16"/>
    </w:rPr>
  </w:style>
  <w:style w:type="paragraph" w:styleId="CommentText">
    <w:name w:val="annotation text"/>
    <w:basedOn w:val="Normal"/>
    <w:link w:val="CommentTextChar"/>
    <w:semiHidden/>
    <w:unhideWhenUsed/>
    <w:rsid w:val="00C8707D"/>
    <w:rPr>
      <w:sz w:val="20"/>
      <w:szCs w:val="20"/>
    </w:rPr>
  </w:style>
  <w:style w:type="character" w:customStyle="1" w:styleId="CommentTextChar">
    <w:name w:val="Comment Text Char"/>
    <w:basedOn w:val="DefaultParagraphFont"/>
    <w:link w:val="CommentText"/>
    <w:semiHidden/>
    <w:rsid w:val="00C8707D"/>
  </w:style>
  <w:style w:type="paragraph" w:styleId="CommentSubject">
    <w:name w:val="annotation subject"/>
    <w:basedOn w:val="CommentText"/>
    <w:next w:val="CommentText"/>
    <w:link w:val="CommentSubjectChar"/>
    <w:semiHidden/>
    <w:unhideWhenUsed/>
    <w:rsid w:val="00C8707D"/>
    <w:rPr>
      <w:b/>
      <w:bCs/>
    </w:rPr>
  </w:style>
  <w:style w:type="character" w:customStyle="1" w:styleId="CommentSubjectChar">
    <w:name w:val="Comment Subject Char"/>
    <w:basedOn w:val="CommentTextChar"/>
    <w:link w:val="CommentSubject"/>
    <w:semiHidden/>
    <w:rsid w:val="00C8707D"/>
    <w:rPr>
      <w:b/>
      <w:bCs/>
    </w:rPr>
  </w:style>
  <w:style w:type="paragraph" w:styleId="Revision">
    <w:name w:val="Revision"/>
    <w:hidden/>
    <w:uiPriority w:val="99"/>
    <w:semiHidden/>
    <w:rsid w:val="00925778"/>
    <w:rPr>
      <w:sz w:val="24"/>
      <w:szCs w:val="24"/>
    </w:rPr>
  </w:style>
  <w:style w:type="character" w:styleId="Hyperlink">
    <w:name w:val="Hyperlink"/>
    <w:basedOn w:val="DefaultParagraphFont"/>
    <w:unhideWhenUsed/>
    <w:rsid w:val="00AA1ED9"/>
    <w:rPr>
      <w:color w:val="0000FF" w:themeColor="hyperlink"/>
      <w:u w:val="single"/>
    </w:rPr>
  </w:style>
  <w:style w:type="character" w:customStyle="1" w:styleId="UnresolvedMention1">
    <w:name w:val="Unresolved Mention1"/>
    <w:basedOn w:val="DefaultParagraphFont"/>
    <w:uiPriority w:val="99"/>
    <w:semiHidden/>
    <w:unhideWhenUsed/>
    <w:rsid w:val="00AA1ED9"/>
    <w:rPr>
      <w:color w:val="605E5C"/>
      <w:shd w:val="clear" w:color="auto" w:fill="E1DFDD"/>
    </w:rPr>
  </w:style>
  <w:style w:type="character" w:styleId="FollowedHyperlink">
    <w:name w:val="FollowedHyperlink"/>
    <w:basedOn w:val="DefaultParagraphFont"/>
    <w:semiHidden/>
    <w:unhideWhenUsed/>
    <w:rsid w:val="00227E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1848</Characters>
  <Application>Microsoft Office Word</Application>
  <DocSecurity>4</DocSecurity>
  <Lines>50</Lines>
  <Paragraphs>15</Paragraphs>
  <ScaleCrop>false</ScaleCrop>
  <HeadingPairs>
    <vt:vector size="2" baseType="variant">
      <vt:variant>
        <vt:lpstr>Title</vt:lpstr>
      </vt:variant>
      <vt:variant>
        <vt:i4>1</vt:i4>
      </vt:variant>
    </vt:vector>
  </HeadingPairs>
  <TitlesOfParts>
    <vt:vector size="1" baseType="lpstr">
      <vt:lpstr>BA - SB00695 (Committee Report (Unamended))</vt:lpstr>
    </vt:vector>
  </TitlesOfParts>
  <Company>State of Texas</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29392</dc:subject>
  <dc:creator>State of Texas</dc:creator>
  <dc:description>SB 695 by Hughes-(H)Appropriations</dc:description>
  <cp:lastModifiedBy>Matthew Lee</cp:lastModifiedBy>
  <cp:revision>2</cp:revision>
  <cp:lastPrinted>2003-11-26T17:21:00Z</cp:lastPrinted>
  <dcterms:created xsi:type="dcterms:W3CDTF">2023-05-15T14:22:00Z</dcterms:created>
  <dcterms:modified xsi:type="dcterms:W3CDTF">2023-05-15T14:22:00Z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23.129.1105</vt:lpwstr>
  </property>
</Properties>
</file>