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010" w:rsidRDefault="009B60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2D1F1C6CD142D1BA45AE9815F57E98"/>
          </w:placeholder>
        </w:sdtPr>
        <w:sdtContent>
          <w:r w:rsidRPr="005C2A78">
            <w:rPr>
              <w:rFonts w:cs="Times New Roman"/>
              <w:b/>
              <w:szCs w:val="24"/>
              <w:u w:val="single"/>
            </w:rPr>
            <w:t>BILL ANALYSIS</w:t>
          </w:r>
        </w:sdtContent>
      </w:sdt>
    </w:p>
    <w:p w:rsidR="009B6010" w:rsidRPr="00585C31" w:rsidRDefault="009B6010" w:rsidP="000F1DF9">
      <w:pPr>
        <w:spacing w:after="0" w:line="240" w:lineRule="auto"/>
        <w:rPr>
          <w:rFonts w:cs="Times New Roman"/>
          <w:szCs w:val="24"/>
        </w:rPr>
      </w:pPr>
    </w:p>
    <w:p w:rsidR="009B6010" w:rsidRPr="00585C31" w:rsidRDefault="009B60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6010" w:rsidTr="000F1DF9">
        <w:tc>
          <w:tcPr>
            <w:tcW w:w="2718" w:type="dxa"/>
          </w:tcPr>
          <w:p w:rsidR="009B6010" w:rsidRPr="005C2A78" w:rsidRDefault="009B6010" w:rsidP="006D756B">
            <w:pPr>
              <w:rPr>
                <w:rFonts w:cs="Times New Roman"/>
                <w:szCs w:val="24"/>
              </w:rPr>
            </w:pPr>
            <w:sdt>
              <w:sdtPr>
                <w:rPr>
                  <w:rFonts w:cs="Times New Roman"/>
                  <w:szCs w:val="24"/>
                </w:rPr>
                <w:alias w:val="Agency Title"/>
                <w:tag w:val="AgencyTitleContentControl"/>
                <w:id w:val="1920747753"/>
                <w:lock w:val="sdtContentLocked"/>
                <w:placeholder>
                  <w:docPart w:val="FAB7A2C263D44DEF90C3ABB790FC9EE2"/>
                </w:placeholder>
              </w:sdtPr>
              <w:sdtEndPr>
                <w:rPr>
                  <w:rFonts w:cstheme="minorBidi"/>
                  <w:szCs w:val="22"/>
                </w:rPr>
              </w:sdtEndPr>
              <w:sdtContent>
                <w:r>
                  <w:rPr>
                    <w:rFonts w:cs="Times New Roman"/>
                    <w:szCs w:val="24"/>
                  </w:rPr>
                  <w:t>Senate Research Center</w:t>
                </w:r>
              </w:sdtContent>
            </w:sdt>
          </w:p>
        </w:tc>
        <w:tc>
          <w:tcPr>
            <w:tcW w:w="6858" w:type="dxa"/>
          </w:tcPr>
          <w:p w:rsidR="009B6010" w:rsidRPr="00FF6471" w:rsidRDefault="009B6010" w:rsidP="000F1DF9">
            <w:pPr>
              <w:jc w:val="right"/>
              <w:rPr>
                <w:rFonts w:cs="Times New Roman"/>
                <w:szCs w:val="24"/>
              </w:rPr>
            </w:pPr>
            <w:sdt>
              <w:sdtPr>
                <w:rPr>
                  <w:rFonts w:cs="Times New Roman"/>
                  <w:szCs w:val="24"/>
                </w:rPr>
                <w:alias w:val="Bill Number"/>
                <w:tag w:val="BillNumberOne"/>
                <w:id w:val="-410784069"/>
                <w:lock w:val="sdtContentLocked"/>
                <w:placeholder>
                  <w:docPart w:val="E22A44FC61B047DBAD17C76733D53F26"/>
                </w:placeholder>
              </w:sdtPr>
              <w:sdtContent>
                <w:r>
                  <w:rPr>
                    <w:rFonts w:cs="Times New Roman"/>
                    <w:szCs w:val="24"/>
                  </w:rPr>
                  <w:t>C.S.S.B. 730</w:t>
                </w:r>
              </w:sdtContent>
            </w:sdt>
          </w:p>
        </w:tc>
      </w:tr>
      <w:tr w:rsidR="009B6010" w:rsidTr="000F1DF9">
        <w:sdt>
          <w:sdtPr>
            <w:rPr>
              <w:rFonts w:cs="Times New Roman"/>
              <w:szCs w:val="24"/>
            </w:rPr>
            <w:alias w:val="TLCNumber"/>
            <w:tag w:val="TLCNumber"/>
            <w:id w:val="-542600604"/>
            <w:lock w:val="sdtLocked"/>
            <w:placeholder>
              <w:docPart w:val="B3C8C8A9AB50410DBE016D8A2F811D63"/>
            </w:placeholder>
          </w:sdtPr>
          <w:sdtContent>
            <w:tc>
              <w:tcPr>
                <w:tcW w:w="2718" w:type="dxa"/>
              </w:tcPr>
              <w:p w:rsidR="009B6010" w:rsidRPr="000F1DF9" w:rsidRDefault="009B6010" w:rsidP="00C65088">
                <w:pPr>
                  <w:rPr>
                    <w:rFonts w:cs="Times New Roman"/>
                    <w:szCs w:val="24"/>
                  </w:rPr>
                </w:pPr>
                <w:r>
                  <w:rPr>
                    <w:rFonts w:cs="Times New Roman"/>
                    <w:szCs w:val="24"/>
                  </w:rPr>
                  <w:t>88R21930 MPF-F</w:t>
                </w:r>
              </w:p>
            </w:tc>
          </w:sdtContent>
        </w:sdt>
        <w:tc>
          <w:tcPr>
            <w:tcW w:w="6858" w:type="dxa"/>
          </w:tcPr>
          <w:p w:rsidR="009B6010" w:rsidRPr="005C2A78" w:rsidRDefault="009B6010" w:rsidP="00073EDD">
            <w:pPr>
              <w:jc w:val="right"/>
              <w:rPr>
                <w:rFonts w:cs="Times New Roman"/>
                <w:szCs w:val="24"/>
              </w:rPr>
            </w:pPr>
            <w:sdt>
              <w:sdtPr>
                <w:rPr>
                  <w:rFonts w:cs="Times New Roman"/>
                  <w:szCs w:val="24"/>
                </w:rPr>
                <w:alias w:val="Author Label"/>
                <w:tag w:val="By"/>
                <w:id w:val="72399597"/>
                <w:lock w:val="sdtLocked"/>
                <w:placeholder>
                  <w:docPart w:val="1DC1F44BA6B74B4FAB35430967EE6C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AFF85584DA4024A54B3B4797583451"/>
                </w:placeholder>
              </w:sdtPr>
              <w:sdtContent>
                <w:r>
                  <w:rPr>
                    <w:rFonts w:cs="Times New Roman"/>
                    <w:szCs w:val="24"/>
                  </w:rPr>
                  <w:t>Hinojosa; Perry</w:t>
                </w:r>
              </w:sdtContent>
            </w:sdt>
            <w:sdt>
              <w:sdtPr>
                <w:rPr>
                  <w:rFonts w:cs="Times New Roman"/>
                  <w:szCs w:val="24"/>
                </w:rPr>
                <w:alias w:val="Sponsor"/>
                <w:tag w:val="Sponsor"/>
                <w:id w:val="-2039656131"/>
                <w:lock w:val="sdtContentLocked"/>
                <w:placeholder>
                  <w:docPart w:val="E1C94F0D26F84510BFDC49EB6335E363"/>
                </w:placeholder>
                <w:showingPlcHdr/>
              </w:sdtPr>
              <w:sdtContent/>
            </w:sdt>
            <w:sdt>
              <w:sdtPr>
                <w:rPr>
                  <w:rFonts w:cs="Times New Roman"/>
                  <w:szCs w:val="24"/>
                </w:rPr>
                <w:alias w:val="DualSponsor"/>
                <w:tag w:val="DualSponsor"/>
                <w:id w:val="1029379812"/>
                <w:lock w:val="sdtContentLocked"/>
                <w:placeholder>
                  <w:docPart w:val="1CF4CD0403C74BD088732F2C229FDFC5"/>
                </w:placeholder>
                <w:showingPlcHdr/>
              </w:sdtPr>
              <w:sdtContent/>
            </w:sdt>
          </w:p>
        </w:tc>
      </w:tr>
      <w:tr w:rsidR="009B6010" w:rsidTr="000F1DF9">
        <w:tc>
          <w:tcPr>
            <w:tcW w:w="2718" w:type="dxa"/>
          </w:tcPr>
          <w:p w:rsidR="009B6010" w:rsidRPr="00BC7495" w:rsidRDefault="009B6010" w:rsidP="000F1DF9">
            <w:pPr>
              <w:rPr>
                <w:rFonts w:cs="Times New Roman"/>
                <w:szCs w:val="24"/>
              </w:rPr>
            </w:pPr>
          </w:p>
        </w:tc>
        <w:sdt>
          <w:sdtPr>
            <w:rPr>
              <w:rFonts w:cs="Times New Roman"/>
              <w:szCs w:val="24"/>
            </w:rPr>
            <w:alias w:val="Committee"/>
            <w:tag w:val="Committee"/>
            <w:id w:val="1914272295"/>
            <w:lock w:val="sdtContentLocked"/>
            <w:placeholder>
              <w:docPart w:val="BB6ED8E9EEE5489BBDA0E59382F1F4E1"/>
            </w:placeholder>
          </w:sdtPr>
          <w:sdtContent>
            <w:tc>
              <w:tcPr>
                <w:tcW w:w="6858" w:type="dxa"/>
              </w:tcPr>
              <w:p w:rsidR="009B6010" w:rsidRPr="00FF6471" w:rsidRDefault="009B6010" w:rsidP="000F1DF9">
                <w:pPr>
                  <w:jc w:val="right"/>
                  <w:rPr>
                    <w:rFonts w:cs="Times New Roman"/>
                    <w:szCs w:val="24"/>
                  </w:rPr>
                </w:pPr>
                <w:r>
                  <w:rPr>
                    <w:rFonts w:cs="Times New Roman"/>
                    <w:szCs w:val="24"/>
                  </w:rPr>
                  <w:t>Health &amp; Human Services</w:t>
                </w:r>
              </w:p>
            </w:tc>
          </w:sdtContent>
        </w:sdt>
      </w:tr>
      <w:tr w:rsidR="009B6010" w:rsidTr="000F1DF9">
        <w:tc>
          <w:tcPr>
            <w:tcW w:w="2718" w:type="dxa"/>
          </w:tcPr>
          <w:p w:rsidR="009B6010" w:rsidRPr="00BC7495" w:rsidRDefault="009B6010" w:rsidP="000F1DF9">
            <w:pPr>
              <w:rPr>
                <w:rFonts w:cs="Times New Roman"/>
                <w:szCs w:val="24"/>
              </w:rPr>
            </w:pPr>
          </w:p>
        </w:tc>
        <w:sdt>
          <w:sdtPr>
            <w:rPr>
              <w:rFonts w:cs="Times New Roman"/>
              <w:szCs w:val="24"/>
            </w:rPr>
            <w:alias w:val="Date"/>
            <w:tag w:val="DateContentControl"/>
            <w:id w:val="1178081906"/>
            <w:lock w:val="sdtLocked"/>
            <w:placeholder>
              <w:docPart w:val="6FB8B4974AD14BCAB384E5ADA68AF8F6"/>
            </w:placeholder>
            <w:date w:fullDate="2023-04-17T00:00:00Z">
              <w:dateFormat w:val="M/d/yyyy"/>
              <w:lid w:val="en-US"/>
              <w:storeMappedDataAs w:val="dateTime"/>
              <w:calendar w:val="gregorian"/>
            </w:date>
          </w:sdtPr>
          <w:sdtContent>
            <w:tc>
              <w:tcPr>
                <w:tcW w:w="6858" w:type="dxa"/>
              </w:tcPr>
              <w:p w:rsidR="009B6010" w:rsidRPr="00FF6471" w:rsidRDefault="009B6010" w:rsidP="000F1DF9">
                <w:pPr>
                  <w:jc w:val="right"/>
                  <w:rPr>
                    <w:rFonts w:cs="Times New Roman"/>
                    <w:szCs w:val="24"/>
                  </w:rPr>
                </w:pPr>
                <w:r>
                  <w:rPr>
                    <w:rFonts w:cs="Times New Roman"/>
                    <w:szCs w:val="24"/>
                  </w:rPr>
                  <w:t>4/17/2023</w:t>
                </w:r>
              </w:p>
            </w:tc>
          </w:sdtContent>
        </w:sdt>
      </w:tr>
      <w:tr w:rsidR="009B6010" w:rsidTr="000F1DF9">
        <w:tc>
          <w:tcPr>
            <w:tcW w:w="2718" w:type="dxa"/>
          </w:tcPr>
          <w:p w:rsidR="009B6010" w:rsidRPr="00BC7495" w:rsidRDefault="009B6010" w:rsidP="000F1DF9">
            <w:pPr>
              <w:rPr>
                <w:rFonts w:cs="Times New Roman"/>
                <w:szCs w:val="24"/>
              </w:rPr>
            </w:pPr>
          </w:p>
        </w:tc>
        <w:sdt>
          <w:sdtPr>
            <w:rPr>
              <w:rFonts w:cs="Times New Roman"/>
              <w:szCs w:val="24"/>
            </w:rPr>
            <w:alias w:val="BA Version"/>
            <w:tag w:val="BAVersion"/>
            <w:id w:val="-1685590809"/>
            <w:lock w:val="sdtContentLocked"/>
            <w:placeholder>
              <w:docPart w:val="1AB4CEFB356344C6B3D47FBB68C6E799"/>
            </w:placeholder>
          </w:sdtPr>
          <w:sdtContent>
            <w:tc>
              <w:tcPr>
                <w:tcW w:w="6858" w:type="dxa"/>
              </w:tcPr>
              <w:p w:rsidR="009B6010" w:rsidRPr="00FF6471" w:rsidRDefault="009B6010" w:rsidP="000F1DF9">
                <w:pPr>
                  <w:jc w:val="right"/>
                  <w:rPr>
                    <w:rFonts w:cs="Times New Roman"/>
                    <w:szCs w:val="24"/>
                  </w:rPr>
                </w:pPr>
                <w:r>
                  <w:rPr>
                    <w:rFonts w:cs="Times New Roman"/>
                    <w:szCs w:val="24"/>
                  </w:rPr>
                  <w:t>Committee Report (Substituted)</w:t>
                </w:r>
              </w:p>
            </w:tc>
          </w:sdtContent>
        </w:sdt>
      </w:tr>
    </w:tbl>
    <w:p w:rsidR="009B6010" w:rsidRPr="00FF6471" w:rsidRDefault="009B6010" w:rsidP="000F1DF9">
      <w:pPr>
        <w:spacing w:after="0" w:line="240" w:lineRule="auto"/>
        <w:rPr>
          <w:rFonts w:cs="Times New Roman"/>
          <w:szCs w:val="24"/>
        </w:rPr>
      </w:pPr>
    </w:p>
    <w:p w:rsidR="009B6010" w:rsidRPr="00FF6471" w:rsidRDefault="009B6010" w:rsidP="000F1DF9">
      <w:pPr>
        <w:spacing w:after="0" w:line="240" w:lineRule="auto"/>
        <w:rPr>
          <w:rFonts w:cs="Times New Roman"/>
          <w:szCs w:val="24"/>
        </w:rPr>
      </w:pPr>
    </w:p>
    <w:p w:rsidR="009B6010" w:rsidRPr="00FF6471" w:rsidRDefault="009B60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B555038E984D05A1B21D29C0F34901"/>
        </w:placeholder>
      </w:sdtPr>
      <w:sdtContent>
        <w:p w:rsidR="009B6010" w:rsidRDefault="009B60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6FD4A7B6484BDF87E27E7AFEB2FCEB"/>
        </w:placeholder>
      </w:sdtPr>
      <w:sdtContent>
        <w:p w:rsidR="009B6010" w:rsidRDefault="009B6010" w:rsidP="00C733F6">
          <w:pPr>
            <w:pStyle w:val="NormalWeb"/>
            <w:spacing w:before="0" w:beforeAutospacing="0" w:after="0" w:afterAutospacing="0"/>
            <w:jc w:val="both"/>
            <w:divId w:val="663893623"/>
            <w:rPr>
              <w:rFonts w:eastAsia="Times New Roman"/>
              <w:bCs/>
            </w:rPr>
          </w:pPr>
        </w:p>
        <w:p w:rsidR="009B6010" w:rsidRPr="00C733F6" w:rsidRDefault="009B6010" w:rsidP="00C733F6">
          <w:pPr>
            <w:pStyle w:val="NormalWeb"/>
            <w:spacing w:before="0" w:beforeAutospacing="0" w:after="0" w:afterAutospacing="0"/>
            <w:jc w:val="both"/>
            <w:divId w:val="663893623"/>
          </w:pPr>
          <w:r w:rsidRPr="00C733F6">
            <w:t>Doctors of podiatric medicine (DPMs) are podiatric physicians and surgeons who diagnose and treat conditions affecting the foot, ankle, and connected structures of the leg. Currently, this entails both surgical and non-surgical treatments. Surgical procedures require hospital care, and are performed by podiatrists who are on the medical staff at a Texas licensed hospital or Texas licensed ambulatory surgical center, consistent with their education, training, and experience.</w:t>
          </w:r>
        </w:p>
        <w:p w:rsidR="009B6010" w:rsidRPr="00C733F6" w:rsidRDefault="009B6010" w:rsidP="00C733F6">
          <w:pPr>
            <w:pStyle w:val="NormalWeb"/>
            <w:spacing w:before="0" w:beforeAutospacing="0" w:after="0" w:afterAutospacing="0"/>
            <w:jc w:val="both"/>
            <w:divId w:val="663893623"/>
          </w:pPr>
          <w:r w:rsidRPr="00C733F6">
            <w:t> </w:t>
          </w:r>
        </w:p>
        <w:p w:rsidR="009B6010" w:rsidRPr="00C733F6" w:rsidRDefault="009B6010" w:rsidP="00C733F6">
          <w:pPr>
            <w:pStyle w:val="NormalWeb"/>
            <w:spacing w:before="0" w:beforeAutospacing="0" w:after="0" w:afterAutospacing="0"/>
            <w:jc w:val="both"/>
            <w:divId w:val="663893623"/>
          </w:pPr>
          <w:r w:rsidRPr="00C733F6">
            <w:t>Privileges, granted through a process outlined in a specific hospital's medical staff bylaws, are what enable podiatrists to practice specific surgical treatments. Certain Texas hospitals are not allowing, not offering, or are revoking privileges for surgical treatments of ankle and connected lower leg conditions traditionally performed by DPMs, even though these treatments fall under their current scope of practice.</w:t>
          </w:r>
        </w:p>
        <w:p w:rsidR="009B6010" w:rsidRPr="00C733F6" w:rsidRDefault="009B6010" w:rsidP="00C733F6">
          <w:pPr>
            <w:pStyle w:val="NormalWeb"/>
            <w:spacing w:before="0" w:beforeAutospacing="0" w:after="0" w:afterAutospacing="0"/>
            <w:jc w:val="both"/>
            <w:divId w:val="663893623"/>
          </w:pPr>
          <w:r w:rsidRPr="00C733F6">
            <w:t> </w:t>
          </w:r>
        </w:p>
        <w:p w:rsidR="009B6010" w:rsidRPr="00C733F6" w:rsidRDefault="009B6010" w:rsidP="00C733F6">
          <w:pPr>
            <w:pStyle w:val="NormalWeb"/>
            <w:spacing w:before="0" w:beforeAutospacing="0" w:after="0" w:afterAutospacing="0"/>
            <w:jc w:val="both"/>
            <w:divId w:val="663893623"/>
          </w:pPr>
          <w:r w:rsidRPr="00C733F6">
            <w:t>Similar to existing protections in statute for dentists and osteopathic doctors, S.B. 730 changes Section 241.102(c), Health and Safety Code, to prohibit the denial of privileges on a medical staff for podiatrists. Specifically, S.B. 730 ensures podiatrists may not be denied privileges solely on the ground that the applicant is a podiatrist rather a physician, protecting access to important surgical care.</w:t>
          </w:r>
        </w:p>
        <w:p w:rsidR="009B6010" w:rsidRPr="00C733F6" w:rsidRDefault="009B6010" w:rsidP="00C733F6">
          <w:pPr>
            <w:pStyle w:val="NormalWeb"/>
            <w:spacing w:before="0" w:beforeAutospacing="0" w:after="0" w:afterAutospacing="0"/>
            <w:jc w:val="both"/>
            <w:divId w:val="663893623"/>
          </w:pPr>
          <w:r w:rsidRPr="00C733F6">
            <w:t> </w:t>
          </w:r>
        </w:p>
        <w:p w:rsidR="009B6010" w:rsidRPr="00C733F6" w:rsidRDefault="009B6010" w:rsidP="00C733F6">
          <w:pPr>
            <w:pStyle w:val="NormalWeb"/>
            <w:spacing w:before="0" w:beforeAutospacing="0" w:after="0" w:afterAutospacing="0"/>
            <w:jc w:val="both"/>
            <w:divId w:val="663893623"/>
          </w:pPr>
          <w:r w:rsidRPr="00C733F6">
            <w:t>(Original Author's/Sponsor's Statement of Intent)</w:t>
          </w:r>
        </w:p>
        <w:p w:rsidR="009B6010" w:rsidRPr="00D70925" w:rsidRDefault="009B6010" w:rsidP="00C733F6">
          <w:pPr>
            <w:spacing w:after="0" w:line="240" w:lineRule="auto"/>
            <w:jc w:val="both"/>
            <w:rPr>
              <w:rFonts w:eastAsia="Times New Roman" w:cs="Times New Roman"/>
              <w:bCs/>
              <w:szCs w:val="24"/>
            </w:rPr>
          </w:pPr>
        </w:p>
      </w:sdtContent>
    </w:sdt>
    <w:p w:rsidR="009B6010" w:rsidRDefault="009B60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730 </w:t>
      </w:r>
      <w:bookmarkStart w:id="1" w:name="AmendsCurrentLaw"/>
      <w:bookmarkEnd w:id="1"/>
      <w:r>
        <w:rPr>
          <w:rFonts w:cs="Times New Roman"/>
          <w:szCs w:val="24"/>
        </w:rPr>
        <w:t xml:space="preserve">amends current law </w:t>
      </w:r>
      <w:r w:rsidRPr="00C733F6">
        <w:rPr>
          <w:rFonts w:cs="Times New Roman"/>
          <w:szCs w:val="24"/>
        </w:rPr>
        <w:t xml:space="preserve">relating to the granting of privileges </w:t>
      </w:r>
      <w:r>
        <w:rPr>
          <w:rFonts w:cs="Times New Roman"/>
          <w:szCs w:val="24"/>
        </w:rPr>
        <w:t xml:space="preserve">to and the authority of podiatrists </w:t>
      </w:r>
      <w:r w:rsidRPr="00C733F6">
        <w:rPr>
          <w:rFonts w:cs="Times New Roman"/>
          <w:szCs w:val="24"/>
        </w:rPr>
        <w:t>at hospitals.</w:t>
      </w:r>
    </w:p>
    <w:p w:rsidR="009B6010" w:rsidRPr="00C733F6" w:rsidRDefault="009B6010" w:rsidP="000F1DF9">
      <w:pPr>
        <w:spacing w:after="0" w:line="240" w:lineRule="auto"/>
        <w:jc w:val="both"/>
        <w:rPr>
          <w:rFonts w:eastAsia="Times New Roman" w:cs="Times New Roman"/>
          <w:szCs w:val="24"/>
        </w:rPr>
      </w:pPr>
    </w:p>
    <w:p w:rsidR="009B6010" w:rsidRPr="005C2A78" w:rsidRDefault="009B60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83EE0279BC469A9212615638D4FDF4"/>
          </w:placeholder>
        </w:sdtPr>
        <w:sdtContent>
          <w:r>
            <w:rPr>
              <w:rFonts w:eastAsia="Times New Roman" w:cs="Times New Roman"/>
              <w:b/>
              <w:szCs w:val="24"/>
              <w:u w:val="single"/>
            </w:rPr>
            <w:t>RULEMAKING AUTHORITY</w:t>
          </w:r>
        </w:sdtContent>
      </w:sdt>
    </w:p>
    <w:p w:rsidR="009B6010" w:rsidRPr="006529C4" w:rsidRDefault="009B6010" w:rsidP="00774EC7">
      <w:pPr>
        <w:spacing w:after="0" w:line="240" w:lineRule="auto"/>
        <w:jc w:val="both"/>
        <w:rPr>
          <w:rFonts w:cs="Times New Roman"/>
          <w:szCs w:val="24"/>
        </w:rPr>
      </w:pPr>
    </w:p>
    <w:p w:rsidR="009B6010" w:rsidRPr="006529C4" w:rsidRDefault="009B601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B6010" w:rsidRPr="006529C4" w:rsidRDefault="009B6010" w:rsidP="00B02AF4">
      <w:pPr>
        <w:spacing w:after="0" w:line="240" w:lineRule="auto"/>
        <w:jc w:val="both"/>
        <w:rPr>
          <w:rFonts w:cs="Times New Roman"/>
          <w:szCs w:val="24"/>
        </w:rPr>
      </w:pPr>
    </w:p>
    <w:p w:rsidR="009B6010" w:rsidRPr="00C733F6" w:rsidRDefault="009B6010" w:rsidP="00B02AF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F678D5BC104A28A2F19D02061EC1BD"/>
          </w:placeholder>
        </w:sdtPr>
        <w:sdtContent>
          <w:r>
            <w:rPr>
              <w:rFonts w:eastAsia="Times New Roman" w:cs="Times New Roman"/>
              <w:b/>
              <w:szCs w:val="24"/>
              <w:u w:val="single"/>
            </w:rPr>
            <w:t>SECTION BY SECTION ANALYSIS</w:t>
          </w:r>
        </w:sdtContent>
      </w:sdt>
    </w:p>
    <w:p w:rsidR="009B6010" w:rsidRPr="005C2A78" w:rsidRDefault="009B6010" w:rsidP="00B02AF4">
      <w:pPr>
        <w:spacing w:after="0" w:line="240" w:lineRule="auto"/>
        <w:jc w:val="both"/>
        <w:rPr>
          <w:rFonts w:eastAsia="Times New Roman" w:cs="Times New Roman"/>
          <w:szCs w:val="24"/>
        </w:rPr>
      </w:pPr>
    </w:p>
    <w:p w:rsidR="009B6010" w:rsidRDefault="009B6010" w:rsidP="00B02AF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241.102, Health and Safety Code, by amending Subsection (c) and adding Subsection (f), as follows: </w:t>
      </w:r>
    </w:p>
    <w:p w:rsidR="009B6010" w:rsidRDefault="009B6010" w:rsidP="00B02AF4">
      <w:pPr>
        <w:spacing w:after="0" w:line="240" w:lineRule="auto"/>
        <w:jc w:val="both"/>
        <w:rPr>
          <w:rFonts w:eastAsia="Times New Roman" w:cs="Times New Roman"/>
          <w:szCs w:val="24"/>
        </w:rPr>
      </w:pPr>
    </w:p>
    <w:p w:rsidR="009B6010" w:rsidRDefault="009B6010" w:rsidP="00B02AF4">
      <w:pPr>
        <w:spacing w:after="0" w:line="240" w:lineRule="auto"/>
        <w:ind w:left="720"/>
        <w:jc w:val="both"/>
        <w:rPr>
          <w:rFonts w:eastAsia="Times New Roman" w:cs="Times New Roman"/>
          <w:szCs w:val="24"/>
        </w:rPr>
      </w:pPr>
      <w:r>
        <w:rPr>
          <w:rFonts w:eastAsia="Times New Roman" w:cs="Times New Roman"/>
          <w:szCs w:val="24"/>
        </w:rPr>
        <w:t>(c) Prohibits an applicant for medical staff membership or privileges from being denied membership or privileges solely on the ground that the applicant is a podiatrist rather than a physician.</w:t>
      </w:r>
    </w:p>
    <w:p w:rsidR="009B6010" w:rsidRDefault="009B6010" w:rsidP="00B02AF4">
      <w:pPr>
        <w:spacing w:after="0" w:line="240" w:lineRule="auto"/>
        <w:ind w:left="720"/>
        <w:jc w:val="both"/>
        <w:rPr>
          <w:rFonts w:eastAsia="Times New Roman" w:cs="Times New Roman"/>
          <w:szCs w:val="24"/>
        </w:rPr>
      </w:pPr>
    </w:p>
    <w:p w:rsidR="009B6010" w:rsidRPr="005C2A78" w:rsidRDefault="009B6010" w:rsidP="00B02AF4">
      <w:pPr>
        <w:spacing w:after="0" w:line="240" w:lineRule="auto"/>
        <w:ind w:left="720"/>
        <w:jc w:val="both"/>
        <w:rPr>
          <w:rFonts w:eastAsia="Times New Roman" w:cs="Times New Roman"/>
          <w:szCs w:val="24"/>
        </w:rPr>
      </w:pPr>
      <w:r>
        <w:rPr>
          <w:rFonts w:eastAsia="Times New Roman" w:cs="Times New Roman"/>
          <w:szCs w:val="24"/>
        </w:rPr>
        <w:t xml:space="preserve">(f) Provides that Section 241.102 (Authorizations and Restrictions in Relation to Physicians and Podiatrists) does not authorize a podiatrist to practice beyond the scope of the podiatrist's license to practice podiatry. </w:t>
      </w:r>
    </w:p>
    <w:p w:rsidR="009B6010" w:rsidRPr="005C2A78" w:rsidRDefault="009B6010" w:rsidP="00B02AF4">
      <w:pPr>
        <w:spacing w:after="0" w:line="240" w:lineRule="auto"/>
        <w:jc w:val="both"/>
        <w:rPr>
          <w:rFonts w:eastAsia="Times New Roman" w:cs="Times New Roman"/>
          <w:szCs w:val="24"/>
        </w:rPr>
      </w:pPr>
    </w:p>
    <w:p w:rsidR="009B6010" w:rsidRPr="00C8671F" w:rsidRDefault="009B6010" w:rsidP="00B02AF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9B6010" w:rsidRPr="00C8671F" w:rsidRDefault="009B6010" w:rsidP="00C733F6">
      <w:pPr>
        <w:spacing w:after="0" w:line="240" w:lineRule="auto"/>
        <w:jc w:val="both"/>
        <w:rPr>
          <w:rFonts w:eastAsia="Times New Roman" w:cs="Times New Roman"/>
          <w:szCs w:val="24"/>
        </w:rPr>
      </w:pPr>
    </w:p>
    <w:sectPr w:rsidR="009B60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02B" w:rsidRDefault="00AA002B" w:rsidP="000F1DF9">
      <w:pPr>
        <w:spacing w:after="0" w:line="240" w:lineRule="auto"/>
      </w:pPr>
      <w:r>
        <w:separator/>
      </w:r>
    </w:p>
  </w:endnote>
  <w:endnote w:type="continuationSeparator" w:id="0">
    <w:p w:rsidR="00AA002B" w:rsidRDefault="00AA00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00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601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6010">
                <w:rPr>
                  <w:sz w:val="20"/>
                  <w:szCs w:val="20"/>
                </w:rPr>
                <w:t>C.S.S.B. 730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601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00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02B" w:rsidRDefault="00AA002B" w:rsidP="000F1DF9">
      <w:pPr>
        <w:spacing w:after="0" w:line="240" w:lineRule="auto"/>
      </w:pPr>
      <w:r>
        <w:separator/>
      </w:r>
    </w:p>
  </w:footnote>
  <w:footnote w:type="continuationSeparator" w:id="0">
    <w:p w:rsidR="00AA002B" w:rsidRDefault="00AA002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6010"/>
    <w:rsid w:val="00AA002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168F"/>
  <w15:docId w15:val="{F413C887-1560-4EEB-A41F-85FD268F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60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2D1F1C6CD142D1BA45AE9815F57E98"/>
        <w:category>
          <w:name w:val="General"/>
          <w:gallery w:val="placeholder"/>
        </w:category>
        <w:types>
          <w:type w:val="bbPlcHdr"/>
        </w:types>
        <w:behaviors>
          <w:behavior w:val="content"/>
        </w:behaviors>
        <w:guid w:val="{050D5D7C-CF87-4F63-88C8-4A455109AF50}"/>
      </w:docPartPr>
      <w:docPartBody>
        <w:p w:rsidR="00000000" w:rsidRDefault="006814C2"/>
      </w:docPartBody>
    </w:docPart>
    <w:docPart>
      <w:docPartPr>
        <w:name w:val="FAB7A2C263D44DEF90C3ABB790FC9EE2"/>
        <w:category>
          <w:name w:val="General"/>
          <w:gallery w:val="placeholder"/>
        </w:category>
        <w:types>
          <w:type w:val="bbPlcHdr"/>
        </w:types>
        <w:behaviors>
          <w:behavior w:val="content"/>
        </w:behaviors>
        <w:guid w:val="{A92F6649-FF77-43D8-9A8F-217E65CE856D}"/>
      </w:docPartPr>
      <w:docPartBody>
        <w:p w:rsidR="00000000" w:rsidRDefault="006814C2"/>
      </w:docPartBody>
    </w:docPart>
    <w:docPart>
      <w:docPartPr>
        <w:name w:val="E22A44FC61B047DBAD17C76733D53F26"/>
        <w:category>
          <w:name w:val="General"/>
          <w:gallery w:val="placeholder"/>
        </w:category>
        <w:types>
          <w:type w:val="bbPlcHdr"/>
        </w:types>
        <w:behaviors>
          <w:behavior w:val="content"/>
        </w:behaviors>
        <w:guid w:val="{BF635895-C755-4C75-A6EE-56FE3DD61FD2}"/>
      </w:docPartPr>
      <w:docPartBody>
        <w:p w:rsidR="00000000" w:rsidRDefault="006814C2"/>
      </w:docPartBody>
    </w:docPart>
    <w:docPart>
      <w:docPartPr>
        <w:name w:val="B3C8C8A9AB50410DBE016D8A2F811D63"/>
        <w:category>
          <w:name w:val="General"/>
          <w:gallery w:val="placeholder"/>
        </w:category>
        <w:types>
          <w:type w:val="bbPlcHdr"/>
        </w:types>
        <w:behaviors>
          <w:behavior w:val="content"/>
        </w:behaviors>
        <w:guid w:val="{350A0C7F-1E66-4BAE-B10E-3231B80ACB25}"/>
      </w:docPartPr>
      <w:docPartBody>
        <w:p w:rsidR="00000000" w:rsidRDefault="006814C2"/>
      </w:docPartBody>
    </w:docPart>
    <w:docPart>
      <w:docPartPr>
        <w:name w:val="1DC1F44BA6B74B4FAB35430967EE6CAC"/>
        <w:category>
          <w:name w:val="General"/>
          <w:gallery w:val="placeholder"/>
        </w:category>
        <w:types>
          <w:type w:val="bbPlcHdr"/>
        </w:types>
        <w:behaviors>
          <w:behavior w:val="content"/>
        </w:behaviors>
        <w:guid w:val="{82A67C7E-6A93-4301-9DF2-4F00DED42470}"/>
      </w:docPartPr>
      <w:docPartBody>
        <w:p w:rsidR="00000000" w:rsidRDefault="006814C2"/>
      </w:docPartBody>
    </w:docPart>
    <w:docPart>
      <w:docPartPr>
        <w:name w:val="4EAFF85584DA4024A54B3B4797583451"/>
        <w:category>
          <w:name w:val="General"/>
          <w:gallery w:val="placeholder"/>
        </w:category>
        <w:types>
          <w:type w:val="bbPlcHdr"/>
        </w:types>
        <w:behaviors>
          <w:behavior w:val="content"/>
        </w:behaviors>
        <w:guid w:val="{44DD0966-0BC3-4837-A8A5-53C59D41F425}"/>
      </w:docPartPr>
      <w:docPartBody>
        <w:p w:rsidR="00000000" w:rsidRDefault="006814C2"/>
      </w:docPartBody>
    </w:docPart>
    <w:docPart>
      <w:docPartPr>
        <w:name w:val="E1C94F0D26F84510BFDC49EB6335E363"/>
        <w:category>
          <w:name w:val="General"/>
          <w:gallery w:val="placeholder"/>
        </w:category>
        <w:types>
          <w:type w:val="bbPlcHdr"/>
        </w:types>
        <w:behaviors>
          <w:behavior w:val="content"/>
        </w:behaviors>
        <w:guid w:val="{DC493AC6-9A74-48EA-BE74-13A97065F31C}"/>
      </w:docPartPr>
      <w:docPartBody>
        <w:p w:rsidR="00000000" w:rsidRDefault="006814C2"/>
      </w:docPartBody>
    </w:docPart>
    <w:docPart>
      <w:docPartPr>
        <w:name w:val="1CF4CD0403C74BD088732F2C229FDFC5"/>
        <w:category>
          <w:name w:val="General"/>
          <w:gallery w:val="placeholder"/>
        </w:category>
        <w:types>
          <w:type w:val="bbPlcHdr"/>
        </w:types>
        <w:behaviors>
          <w:behavior w:val="content"/>
        </w:behaviors>
        <w:guid w:val="{103F55C1-C31B-4403-B873-FCFD625A1055}"/>
      </w:docPartPr>
      <w:docPartBody>
        <w:p w:rsidR="00000000" w:rsidRDefault="006814C2"/>
      </w:docPartBody>
    </w:docPart>
    <w:docPart>
      <w:docPartPr>
        <w:name w:val="BB6ED8E9EEE5489BBDA0E59382F1F4E1"/>
        <w:category>
          <w:name w:val="General"/>
          <w:gallery w:val="placeholder"/>
        </w:category>
        <w:types>
          <w:type w:val="bbPlcHdr"/>
        </w:types>
        <w:behaviors>
          <w:behavior w:val="content"/>
        </w:behaviors>
        <w:guid w:val="{288326B4-4929-4A3A-8F7F-A32A0EC96EA5}"/>
      </w:docPartPr>
      <w:docPartBody>
        <w:p w:rsidR="00000000" w:rsidRDefault="006814C2"/>
      </w:docPartBody>
    </w:docPart>
    <w:docPart>
      <w:docPartPr>
        <w:name w:val="6FB8B4974AD14BCAB384E5ADA68AF8F6"/>
        <w:category>
          <w:name w:val="General"/>
          <w:gallery w:val="placeholder"/>
        </w:category>
        <w:types>
          <w:type w:val="bbPlcHdr"/>
        </w:types>
        <w:behaviors>
          <w:behavior w:val="content"/>
        </w:behaviors>
        <w:guid w:val="{67CCDE18-DF84-4AAB-B8AA-62A3798FD904}"/>
      </w:docPartPr>
      <w:docPartBody>
        <w:p w:rsidR="00000000" w:rsidRDefault="0015555F" w:rsidP="0015555F">
          <w:pPr>
            <w:pStyle w:val="6FB8B4974AD14BCAB384E5ADA68AF8F6"/>
          </w:pPr>
          <w:r w:rsidRPr="00A30DD1">
            <w:rPr>
              <w:rStyle w:val="PlaceholderText"/>
            </w:rPr>
            <w:t>Click here to enter a date.</w:t>
          </w:r>
        </w:p>
      </w:docPartBody>
    </w:docPart>
    <w:docPart>
      <w:docPartPr>
        <w:name w:val="1AB4CEFB356344C6B3D47FBB68C6E799"/>
        <w:category>
          <w:name w:val="General"/>
          <w:gallery w:val="placeholder"/>
        </w:category>
        <w:types>
          <w:type w:val="bbPlcHdr"/>
        </w:types>
        <w:behaviors>
          <w:behavior w:val="content"/>
        </w:behaviors>
        <w:guid w:val="{8048E5D5-E466-4653-A3F2-50EB73099789}"/>
      </w:docPartPr>
      <w:docPartBody>
        <w:p w:rsidR="00000000" w:rsidRDefault="006814C2"/>
      </w:docPartBody>
    </w:docPart>
    <w:docPart>
      <w:docPartPr>
        <w:name w:val="ADB555038E984D05A1B21D29C0F34901"/>
        <w:category>
          <w:name w:val="General"/>
          <w:gallery w:val="placeholder"/>
        </w:category>
        <w:types>
          <w:type w:val="bbPlcHdr"/>
        </w:types>
        <w:behaviors>
          <w:behavior w:val="content"/>
        </w:behaviors>
        <w:guid w:val="{90EFC767-C2EF-4D70-B01A-E293BA26B21E}"/>
      </w:docPartPr>
      <w:docPartBody>
        <w:p w:rsidR="00000000" w:rsidRDefault="006814C2"/>
      </w:docPartBody>
    </w:docPart>
    <w:docPart>
      <w:docPartPr>
        <w:name w:val="BC6FD4A7B6484BDF87E27E7AFEB2FCEB"/>
        <w:category>
          <w:name w:val="General"/>
          <w:gallery w:val="placeholder"/>
        </w:category>
        <w:types>
          <w:type w:val="bbPlcHdr"/>
        </w:types>
        <w:behaviors>
          <w:behavior w:val="content"/>
        </w:behaviors>
        <w:guid w:val="{B0773B0B-A7A3-4000-8AE4-A67BC9BA19A0}"/>
      </w:docPartPr>
      <w:docPartBody>
        <w:p w:rsidR="00000000" w:rsidRDefault="0015555F" w:rsidP="0015555F">
          <w:pPr>
            <w:pStyle w:val="BC6FD4A7B6484BDF87E27E7AFEB2FCEB"/>
          </w:pPr>
          <w:r>
            <w:rPr>
              <w:rFonts w:eastAsia="Times New Roman" w:cs="Times New Roman"/>
              <w:bCs/>
              <w:szCs w:val="24"/>
            </w:rPr>
            <w:t xml:space="preserve"> </w:t>
          </w:r>
        </w:p>
      </w:docPartBody>
    </w:docPart>
    <w:docPart>
      <w:docPartPr>
        <w:name w:val="F783EE0279BC469A9212615638D4FDF4"/>
        <w:category>
          <w:name w:val="General"/>
          <w:gallery w:val="placeholder"/>
        </w:category>
        <w:types>
          <w:type w:val="bbPlcHdr"/>
        </w:types>
        <w:behaviors>
          <w:behavior w:val="content"/>
        </w:behaviors>
        <w:guid w:val="{D7FDABF2-95DD-4B17-A116-4F11AD15D0E4}"/>
      </w:docPartPr>
      <w:docPartBody>
        <w:p w:rsidR="00000000" w:rsidRDefault="006814C2"/>
      </w:docPartBody>
    </w:docPart>
    <w:docPart>
      <w:docPartPr>
        <w:name w:val="18F678D5BC104A28A2F19D02061EC1BD"/>
        <w:category>
          <w:name w:val="General"/>
          <w:gallery w:val="placeholder"/>
        </w:category>
        <w:types>
          <w:type w:val="bbPlcHdr"/>
        </w:types>
        <w:behaviors>
          <w:behavior w:val="content"/>
        </w:behaviors>
        <w:guid w:val="{01DA8C8E-8422-4F56-B759-ED936937DC74}"/>
      </w:docPartPr>
      <w:docPartBody>
        <w:p w:rsidR="00000000" w:rsidRDefault="00681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555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14C2"/>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55F"/>
    <w:rPr>
      <w:color w:val="808080"/>
    </w:rPr>
  </w:style>
  <w:style w:type="paragraph" w:customStyle="1" w:styleId="6FB8B4974AD14BCAB384E5ADA68AF8F6">
    <w:name w:val="6FB8B4974AD14BCAB384E5ADA68AF8F6"/>
    <w:rsid w:val="0015555F"/>
    <w:pPr>
      <w:spacing w:after="160" w:line="259" w:lineRule="auto"/>
    </w:pPr>
  </w:style>
  <w:style w:type="paragraph" w:customStyle="1" w:styleId="BC6FD4A7B6484BDF87E27E7AFEB2FCEB">
    <w:name w:val="BC6FD4A7B6484BDF87E27E7AFEB2FCEB"/>
    <w:rsid w:val="0015555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370</Words>
  <Characters>2113</Characters>
  <Application>Microsoft Office Word</Application>
  <DocSecurity>0</DocSecurity>
  <Lines>17</Lines>
  <Paragraphs>4</Paragraphs>
  <ScaleCrop>false</ScaleCrop>
  <Company>Texas Legislative Council</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2023-04-17T22:00:00Z</dcterms:modified>
</cp:coreProperties>
</file>

<file path=docProps/custom.xml><?xml version="1.0" encoding="utf-8"?>
<op:Properties xmlns:vt="http://schemas.openxmlformats.org/officeDocument/2006/docPropsVTypes" xmlns:op="http://schemas.openxmlformats.org/officeDocument/2006/custom-properties"/>
</file>