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217" w:rsidRDefault="00EE5217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999815C747D34AA99C9DD03DF74B874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E5217" w:rsidRPr="00585C31" w:rsidRDefault="00EE5217" w:rsidP="000F1DF9">
      <w:pPr>
        <w:spacing w:after="0" w:line="240" w:lineRule="auto"/>
        <w:rPr>
          <w:rFonts w:cs="Times New Roman"/>
          <w:szCs w:val="24"/>
        </w:rPr>
      </w:pPr>
    </w:p>
    <w:p w:rsidR="00EE5217" w:rsidRPr="00585C31" w:rsidRDefault="00EE5217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E5217" w:rsidTr="000F1DF9">
        <w:tc>
          <w:tcPr>
            <w:tcW w:w="2718" w:type="dxa"/>
          </w:tcPr>
          <w:p w:rsidR="00EE5217" w:rsidRPr="005C2A78" w:rsidRDefault="00EE5217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206E13D9B634C1DBC2EFE986B4691C1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E5217" w:rsidRPr="00FF6471" w:rsidRDefault="00EE5217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A4E4057225E4C3C8D82F06F44BEAA6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736</w:t>
                </w:r>
              </w:sdtContent>
            </w:sdt>
          </w:p>
        </w:tc>
      </w:tr>
      <w:tr w:rsidR="00EE5217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5F6447FF17349D38FB133B01A2BC6CC"/>
            </w:placeholder>
          </w:sdtPr>
          <w:sdtContent>
            <w:tc>
              <w:tcPr>
                <w:tcW w:w="2718" w:type="dxa"/>
              </w:tcPr>
              <w:p w:rsidR="00EE5217" w:rsidRPr="000F1DF9" w:rsidRDefault="00EE5217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88R8746 KBB-D</w:t>
                </w:r>
              </w:p>
            </w:tc>
          </w:sdtContent>
        </w:sdt>
        <w:tc>
          <w:tcPr>
            <w:tcW w:w="6858" w:type="dxa"/>
          </w:tcPr>
          <w:p w:rsidR="00EE5217" w:rsidRPr="005C2A78" w:rsidRDefault="00EE5217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5633659E6A048CCA67694C6CAF64AE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19D927040F54C9DBBE905C0526E579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Whitmire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BDA269E05E2404E9B3A698A736963F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E2EDEBE7C89476DADFCC0585C10C030"/>
                </w:placeholder>
                <w:showingPlcHdr/>
              </w:sdtPr>
              <w:sdtContent/>
            </w:sdt>
          </w:p>
        </w:tc>
      </w:tr>
      <w:tr w:rsidR="00EE5217" w:rsidTr="000F1DF9">
        <w:tc>
          <w:tcPr>
            <w:tcW w:w="2718" w:type="dxa"/>
          </w:tcPr>
          <w:p w:rsidR="00EE5217" w:rsidRPr="00BC7495" w:rsidRDefault="00EE521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0DDFAA7F7F234279BB000A4CD99F667F"/>
            </w:placeholder>
          </w:sdtPr>
          <w:sdtContent>
            <w:tc>
              <w:tcPr>
                <w:tcW w:w="6858" w:type="dxa"/>
              </w:tcPr>
              <w:p w:rsidR="00EE5217" w:rsidRPr="00FF6471" w:rsidRDefault="00EE521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EE5217" w:rsidTr="000F1DF9">
        <w:tc>
          <w:tcPr>
            <w:tcW w:w="2718" w:type="dxa"/>
          </w:tcPr>
          <w:p w:rsidR="00EE5217" w:rsidRPr="00BC7495" w:rsidRDefault="00EE521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77E02BB36A944039CBA1124A0F6FD55"/>
            </w:placeholder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E5217" w:rsidRPr="00FF6471" w:rsidRDefault="00EE521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3/17/2023</w:t>
                </w:r>
              </w:p>
            </w:tc>
          </w:sdtContent>
        </w:sdt>
      </w:tr>
      <w:tr w:rsidR="00EE5217" w:rsidTr="000F1DF9">
        <w:tc>
          <w:tcPr>
            <w:tcW w:w="2718" w:type="dxa"/>
          </w:tcPr>
          <w:p w:rsidR="00EE5217" w:rsidRPr="00BC7495" w:rsidRDefault="00EE5217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C6E46800CF14044818458EA0D6350E5"/>
            </w:placeholder>
          </w:sdtPr>
          <w:sdtContent>
            <w:tc>
              <w:tcPr>
                <w:tcW w:w="6858" w:type="dxa"/>
              </w:tcPr>
              <w:p w:rsidR="00EE5217" w:rsidRPr="00FF6471" w:rsidRDefault="00EE5217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EE5217" w:rsidRPr="00FF6471" w:rsidRDefault="00EE5217" w:rsidP="000F1DF9">
      <w:pPr>
        <w:spacing w:after="0" w:line="240" w:lineRule="auto"/>
        <w:rPr>
          <w:rFonts w:cs="Times New Roman"/>
          <w:szCs w:val="24"/>
        </w:rPr>
      </w:pPr>
    </w:p>
    <w:p w:rsidR="00EE5217" w:rsidRPr="00FF6471" w:rsidRDefault="00EE5217" w:rsidP="000F1DF9">
      <w:pPr>
        <w:spacing w:after="0" w:line="240" w:lineRule="auto"/>
        <w:rPr>
          <w:rFonts w:cs="Times New Roman"/>
          <w:szCs w:val="24"/>
        </w:rPr>
      </w:pPr>
    </w:p>
    <w:p w:rsidR="00EE5217" w:rsidRPr="00FF6471" w:rsidRDefault="00EE5217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8351A60E4B34188B2AFA38B552263FE"/>
        </w:placeholder>
      </w:sdtPr>
      <w:sdtContent>
        <w:p w:rsidR="00EE5217" w:rsidRDefault="00EE5217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CE629079FB74DCF80F377A3B64AFDEB"/>
        </w:placeholder>
      </w:sdtPr>
      <w:sdtContent>
        <w:p w:rsidR="00EE5217" w:rsidRDefault="00EE5217" w:rsidP="009870E6">
          <w:pPr>
            <w:pStyle w:val="NormalWeb"/>
            <w:spacing w:before="0" w:beforeAutospacing="0" w:after="0" w:afterAutospacing="0"/>
            <w:jc w:val="both"/>
            <w:divId w:val="86851435"/>
          </w:pPr>
        </w:p>
        <w:p w:rsidR="00EE5217" w:rsidRPr="002E09E4" w:rsidRDefault="00EE5217" w:rsidP="009870E6">
          <w:pPr>
            <w:pStyle w:val="NormalWeb"/>
            <w:spacing w:before="0" w:beforeAutospacing="0" w:after="0" w:afterAutospacing="0"/>
            <w:jc w:val="both"/>
            <w:divId w:val="86851435"/>
          </w:pPr>
          <w:r w:rsidRPr="002E09E4">
            <w:t xml:space="preserve">Houston Firefighters Union 341 work in the City of Houston under a collective bargaining agreement. For the past five years, the </w:t>
          </w:r>
          <w:r>
            <w:t>f</w:t>
          </w:r>
          <w:r w:rsidRPr="002E09E4">
            <w:t xml:space="preserve">irefighters have worked without a contract, because the </w:t>
          </w:r>
          <w:r>
            <w:t>f</w:t>
          </w:r>
          <w:r w:rsidRPr="002E09E4">
            <w:t>irefighters and the City of Houston have been unable to resolve contractual differences.</w:t>
          </w:r>
        </w:p>
        <w:p w:rsidR="00EE5217" w:rsidRPr="002E09E4" w:rsidRDefault="00EE5217" w:rsidP="009870E6">
          <w:pPr>
            <w:pStyle w:val="NormalWeb"/>
            <w:spacing w:before="0" w:beforeAutospacing="0" w:after="0" w:afterAutospacing="0"/>
            <w:jc w:val="both"/>
            <w:divId w:val="86851435"/>
          </w:pPr>
          <w:r w:rsidRPr="002E09E4">
            <w:t> </w:t>
          </w:r>
        </w:p>
        <w:p w:rsidR="00EE5217" w:rsidRPr="002E09E4" w:rsidRDefault="00EE5217" w:rsidP="009870E6">
          <w:pPr>
            <w:pStyle w:val="NormalWeb"/>
            <w:spacing w:before="0" w:beforeAutospacing="0" w:after="0" w:afterAutospacing="0"/>
            <w:jc w:val="both"/>
            <w:divId w:val="86851435"/>
          </w:pPr>
          <w:r w:rsidRPr="002E09E4">
            <w:t xml:space="preserve">This legislation allows for an impasse between </w:t>
          </w:r>
          <w:r>
            <w:t>f</w:t>
          </w:r>
          <w:r w:rsidRPr="002E09E4">
            <w:t xml:space="preserve">irefighters and the </w:t>
          </w:r>
          <w:r>
            <w:t>c</w:t>
          </w:r>
          <w:r w:rsidRPr="002E09E4">
            <w:t xml:space="preserve">ity to be resolved for at least a one-year period by a panel of three arbitrators. The </w:t>
          </w:r>
          <w:r>
            <w:t>f</w:t>
          </w:r>
          <w:r w:rsidRPr="002E09E4">
            <w:t xml:space="preserve">irefighters would be able to appoint one and the City of Houston appoints one. The third is a neutral party chosen in agreement between the </w:t>
          </w:r>
          <w:r>
            <w:t>f</w:t>
          </w:r>
          <w:r w:rsidRPr="002E09E4">
            <w:t xml:space="preserve">irefighters and the </w:t>
          </w:r>
          <w:r>
            <w:t>c</w:t>
          </w:r>
          <w:r w:rsidRPr="002E09E4">
            <w:t>ity.</w:t>
          </w:r>
        </w:p>
        <w:p w:rsidR="00EE5217" w:rsidRPr="002E09E4" w:rsidRDefault="00EE5217" w:rsidP="009870E6">
          <w:pPr>
            <w:pStyle w:val="NormalWeb"/>
            <w:spacing w:before="0" w:beforeAutospacing="0" w:after="0" w:afterAutospacing="0"/>
            <w:jc w:val="both"/>
            <w:divId w:val="86851435"/>
          </w:pPr>
          <w:r w:rsidRPr="002E09E4">
            <w:t> </w:t>
          </w:r>
        </w:p>
        <w:p w:rsidR="00EE5217" w:rsidRPr="002E09E4" w:rsidRDefault="00EE5217" w:rsidP="009870E6">
          <w:pPr>
            <w:pStyle w:val="NormalWeb"/>
            <w:spacing w:before="0" w:beforeAutospacing="0" w:after="0" w:afterAutospacing="0"/>
            <w:jc w:val="both"/>
            <w:divId w:val="86851435"/>
          </w:pPr>
          <w:r w:rsidRPr="002E09E4">
            <w:t xml:space="preserve">This legislation would allow the City of Houston to have mandatory arbitration in order to mediate any issues that might come up. After arbitration has ended and </w:t>
          </w:r>
          <w:r>
            <w:t>f</w:t>
          </w:r>
          <w:r w:rsidRPr="002E09E4">
            <w:t>irefighters have a contract, the City of Houston and the Houston Firefighters have a one-year window under a temporary deal and must begin negotiations a year later in hopes of finalizing a permanent deal.</w:t>
          </w:r>
        </w:p>
        <w:p w:rsidR="00EE5217" w:rsidRPr="002E09E4" w:rsidRDefault="00EE5217" w:rsidP="009870E6">
          <w:pPr>
            <w:pStyle w:val="NormalWeb"/>
            <w:spacing w:before="0" w:beforeAutospacing="0" w:after="0" w:afterAutospacing="0"/>
            <w:jc w:val="both"/>
            <w:divId w:val="86851435"/>
          </w:pPr>
          <w:r w:rsidRPr="002E09E4">
            <w:t> </w:t>
          </w:r>
        </w:p>
        <w:p w:rsidR="00EE5217" w:rsidRPr="002E09E4" w:rsidRDefault="00EE5217" w:rsidP="009870E6">
          <w:pPr>
            <w:numPr>
              <w:ilvl w:val="0"/>
              <w:numId w:val="1"/>
            </w:numPr>
            <w:spacing w:after="0" w:line="240" w:lineRule="auto"/>
            <w:jc w:val="both"/>
            <w:divId w:val="86851435"/>
            <w:rPr>
              <w:rFonts w:eastAsia="Times New Roman"/>
            </w:rPr>
          </w:pPr>
          <w:r>
            <w:rPr>
              <w:rFonts w:eastAsia="Times New Roman"/>
            </w:rPr>
            <w:t>The bill allows Ci</w:t>
          </w:r>
          <w:r w:rsidRPr="002E09E4">
            <w:rPr>
              <w:rFonts w:eastAsia="Times New Roman"/>
            </w:rPr>
            <w:t>ty of Houston firefighters to reach a decision with their public employer regarding compensation, hours</w:t>
          </w:r>
          <w:r>
            <w:rPr>
              <w:rFonts w:eastAsia="Times New Roman"/>
            </w:rPr>
            <w:t xml:space="preserve">, </w:t>
          </w:r>
          <w:r w:rsidRPr="002E09E4">
            <w:rPr>
              <w:rFonts w:eastAsia="Times New Roman"/>
            </w:rPr>
            <w:t>and other conditions of employment (</w:t>
          </w:r>
          <w:r>
            <w:rPr>
              <w:rFonts w:eastAsia="Times New Roman"/>
            </w:rPr>
            <w:t xml:space="preserve">Section </w:t>
          </w:r>
          <w:r w:rsidRPr="002E09E4">
            <w:rPr>
              <w:rFonts w:eastAsia="Times New Roman"/>
            </w:rPr>
            <w:t>174.023</w:t>
          </w:r>
          <w:r>
            <w:rPr>
              <w:rFonts w:eastAsia="Times New Roman"/>
            </w:rPr>
            <w:t>,</w:t>
          </w:r>
          <w:r w:rsidRPr="004F0D80">
            <w:rPr>
              <w:rFonts w:eastAsia="Times New Roman"/>
            </w:rPr>
            <w:t xml:space="preserve"> </w:t>
          </w:r>
          <w:r w:rsidRPr="002E09E4">
            <w:rPr>
              <w:rFonts w:eastAsia="Times New Roman"/>
            </w:rPr>
            <w:t>Local</w:t>
          </w:r>
          <w:r>
            <w:rPr>
              <w:rFonts w:eastAsia="Times New Roman"/>
            </w:rPr>
            <w:t xml:space="preserve"> Government</w:t>
          </w:r>
          <w:r w:rsidRPr="002E09E4">
            <w:rPr>
              <w:rFonts w:eastAsia="Times New Roman"/>
            </w:rPr>
            <w:t xml:space="preserve"> Code)</w:t>
          </w:r>
          <w:r>
            <w:rPr>
              <w:rFonts w:eastAsia="Times New Roman"/>
            </w:rPr>
            <w:t>.</w:t>
          </w:r>
        </w:p>
        <w:p w:rsidR="00EE5217" w:rsidRPr="002E09E4" w:rsidRDefault="00EE5217" w:rsidP="009870E6">
          <w:pPr>
            <w:numPr>
              <w:ilvl w:val="0"/>
              <w:numId w:val="1"/>
            </w:numPr>
            <w:spacing w:after="0" w:line="240" w:lineRule="auto"/>
            <w:jc w:val="both"/>
            <w:divId w:val="86851435"/>
            <w:rPr>
              <w:rFonts w:eastAsia="Times New Roman"/>
            </w:rPr>
          </w:pPr>
          <w:r w:rsidRPr="002E09E4">
            <w:rPr>
              <w:rFonts w:eastAsia="Times New Roman"/>
            </w:rPr>
            <w:t>The arbitration process to help resolve an impasse is permissive, not mandatory</w:t>
          </w:r>
          <w:r>
            <w:rPr>
              <w:rFonts w:eastAsia="Times New Roman"/>
            </w:rPr>
            <w:t>.</w:t>
          </w:r>
        </w:p>
        <w:p w:rsidR="00EE5217" w:rsidRPr="004F0D80" w:rsidRDefault="00EE5217" w:rsidP="009870E6">
          <w:pPr>
            <w:numPr>
              <w:ilvl w:val="0"/>
              <w:numId w:val="1"/>
            </w:numPr>
            <w:spacing w:after="0" w:line="240" w:lineRule="auto"/>
            <w:jc w:val="both"/>
            <w:divId w:val="86851435"/>
            <w:rPr>
              <w:rFonts w:eastAsia="Times New Roman"/>
            </w:rPr>
          </w:pPr>
          <w:r w:rsidRPr="002E09E4">
            <w:rPr>
              <w:rFonts w:eastAsia="Times New Roman"/>
            </w:rPr>
            <w:t>This simple language would resolve all current and future contract resolution issues between Houston firefighters and the City of Houston</w:t>
          </w:r>
          <w:r>
            <w:rPr>
              <w:rFonts w:eastAsia="Times New Roman"/>
            </w:rPr>
            <w:t>.</w:t>
          </w:r>
        </w:p>
        <w:p w:rsidR="00EE5217" w:rsidRPr="00D70925" w:rsidRDefault="00EE5217" w:rsidP="009870E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E5217" w:rsidRDefault="00EE521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736 </w:t>
      </w:r>
      <w:bookmarkStart w:id="1" w:name="AmendsCurrentLaw"/>
      <w:bookmarkEnd w:id="1"/>
      <w:r>
        <w:rPr>
          <w:rFonts w:cs="Times New Roman"/>
          <w:szCs w:val="24"/>
        </w:rPr>
        <w:t>amends current law relating to mandatory arbitration for certain municipal fire departments and employee bargaining agents.</w:t>
      </w:r>
    </w:p>
    <w:p w:rsidR="00EE5217" w:rsidRPr="00D5091A" w:rsidRDefault="00EE5217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5217" w:rsidRPr="005C2A78" w:rsidRDefault="00EE5217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A099F18B4044942A5B017772D121A0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E5217" w:rsidRPr="006529C4" w:rsidRDefault="00EE521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E5217" w:rsidRPr="006529C4" w:rsidRDefault="00EE5217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EE5217" w:rsidRPr="006529C4" w:rsidRDefault="00EE5217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E5217" w:rsidRPr="005C2A78" w:rsidRDefault="00EE5217" w:rsidP="009870E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33AE0D6351C4FA6886AE719A81FDB6A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E5217" w:rsidRPr="005C2A78" w:rsidRDefault="00EE5217" w:rsidP="009870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5217" w:rsidRPr="005C2A78" w:rsidRDefault="00EE5217" w:rsidP="009870E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174.153(a), Local Government Code, to create an exception under Section 174.1535.</w:t>
      </w:r>
    </w:p>
    <w:p w:rsidR="00EE5217" w:rsidRPr="005C2A78" w:rsidRDefault="00EE5217" w:rsidP="009870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Subchapter E, Chapter 174, Local Government Code, by adding Section 174.1535, as follows:</w:t>
      </w:r>
    </w:p>
    <w:p w:rsidR="00EE5217" w:rsidRDefault="00EE5217" w:rsidP="009870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174.1535. MANDATORY ARBITRATION. (a) Provides this section applies only to:</w:t>
      </w:r>
    </w:p>
    <w:p w:rsidR="00EE5217" w:rsidRDefault="00EE5217" w:rsidP="009870E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091A">
        <w:rPr>
          <w:rFonts w:eastAsia="Times New Roman" w:cs="Times New Roman"/>
          <w:szCs w:val="24"/>
        </w:rPr>
        <w:t>(1) a fire department that serves a municipality with a population of 1.9 million or more; and</w:t>
      </w:r>
    </w:p>
    <w:p w:rsidR="00EE5217" w:rsidRPr="00D5091A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091A">
        <w:rPr>
          <w:rFonts w:eastAsia="Times New Roman" w:cs="Times New Roman"/>
          <w:szCs w:val="24"/>
        </w:rPr>
        <w:t>(2) an association that is a bargaining agent for the employees of a fire department described by Subdivision (1).</w:t>
      </w:r>
    </w:p>
    <w:p w:rsidR="00EE5217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a </w:t>
      </w:r>
      <w:r w:rsidRPr="00D5091A">
        <w:rPr>
          <w:rFonts w:eastAsia="Times New Roman" w:cs="Times New Roman"/>
          <w:szCs w:val="24"/>
        </w:rPr>
        <w:t xml:space="preserve">public employer and an association that is a bargaining agent </w:t>
      </w:r>
      <w:r>
        <w:rPr>
          <w:rFonts w:eastAsia="Times New Roman" w:cs="Times New Roman"/>
          <w:szCs w:val="24"/>
        </w:rPr>
        <w:t>to</w:t>
      </w:r>
      <w:r w:rsidRPr="00D5091A">
        <w:rPr>
          <w:rFonts w:eastAsia="Times New Roman" w:cs="Times New Roman"/>
          <w:szCs w:val="24"/>
        </w:rPr>
        <w:t xml:space="preserve"> submit to binding interest arbitration if the parties:</w:t>
      </w:r>
    </w:p>
    <w:p w:rsidR="00EE5217" w:rsidRPr="00D5091A" w:rsidRDefault="00EE5217" w:rsidP="00987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091A">
        <w:rPr>
          <w:rFonts w:eastAsia="Times New Roman" w:cs="Times New Roman"/>
          <w:szCs w:val="24"/>
        </w:rPr>
        <w:t>(1) reach an impasse in collective bargaining; or</w:t>
      </w:r>
    </w:p>
    <w:p w:rsidR="00EE5217" w:rsidRPr="00D5091A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091A">
        <w:rPr>
          <w:rFonts w:eastAsia="Times New Roman" w:cs="Times New Roman"/>
          <w:szCs w:val="24"/>
        </w:rPr>
        <w:t>(2) are unable to settle after the 61st day after the date the appropriate lawmaking body fails to approve a contract reached through collective bargaining.</w:t>
      </w:r>
    </w:p>
    <w:p w:rsidR="00EE5217" w:rsidRDefault="00EE5217" w:rsidP="00987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each party to </w:t>
      </w:r>
      <w:r w:rsidRPr="00D5091A">
        <w:rPr>
          <w:rFonts w:eastAsia="Times New Roman" w:cs="Times New Roman"/>
          <w:szCs w:val="24"/>
        </w:rPr>
        <w:t>send to the other party a written notice specifying each issue in dispute for purposes of binding arbitration not later than the fifth day after:</w:t>
      </w:r>
    </w:p>
    <w:p w:rsidR="00EE5217" w:rsidRPr="00D5091A" w:rsidRDefault="00EE5217" w:rsidP="00987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091A">
        <w:rPr>
          <w:rFonts w:eastAsia="Times New Roman" w:cs="Times New Roman"/>
          <w:szCs w:val="24"/>
        </w:rPr>
        <w:t>(1)  the date an impasse was reached under Section 174.152</w:t>
      </w:r>
      <w:r>
        <w:rPr>
          <w:rFonts w:eastAsia="Times New Roman" w:cs="Times New Roman"/>
          <w:szCs w:val="24"/>
        </w:rPr>
        <w:t xml:space="preserve"> (Impasse)</w:t>
      </w:r>
      <w:r w:rsidRPr="00D5091A">
        <w:rPr>
          <w:rFonts w:eastAsia="Times New Roman" w:cs="Times New Roman"/>
          <w:szCs w:val="24"/>
        </w:rPr>
        <w:t>;</w:t>
      </w:r>
    </w:p>
    <w:p w:rsidR="00EE5217" w:rsidRPr="00D5091A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091A">
        <w:rPr>
          <w:rFonts w:eastAsia="Times New Roman" w:cs="Times New Roman"/>
          <w:szCs w:val="24"/>
        </w:rPr>
        <w:t>(2)  the expiration of an extension period under Section 174.152; or</w:t>
      </w:r>
    </w:p>
    <w:p w:rsidR="00EE5217" w:rsidRPr="00D5091A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E5217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D5091A">
        <w:rPr>
          <w:rFonts w:eastAsia="Times New Roman" w:cs="Times New Roman"/>
          <w:szCs w:val="24"/>
        </w:rPr>
        <w:t>(3)  the expiration of the period described by Subsection (b)(2).</w:t>
      </w:r>
    </w:p>
    <w:p w:rsidR="00EE5217" w:rsidRDefault="00EE5217" w:rsidP="009870E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E5217" w:rsidRPr="005C2A78" w:rsidRDefault="00EE5217" w:rsidP="009870E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Provides that a </w:t>
      </w:r>
      <w:r w:rsidRPr="00D5091A">
        <w:rPr>
          <w:rFonts w:eastAsia="Times New Roman" w:cs="Times New Roman"/>
          <w:szCs w:val="24"/>
        </w:rPr>
        <w:t>notice under Subsection (c) is considered sent on the date the notice is placed in the mail, personally delivered, or transmitted by e-mail or any other means of electronic transfer.</w:t>
      </w:r>
    </w:p>
    <w:p w:rsidR="00EE5217" w:rsidRPr="005C2A78" w:rsidRDefault="00EE5217" w:rsidP="009870E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E5217" w:rsidRPr="00C8671F" w:rsidRDefault="00EE5217" w:rsidP="009870E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EE5217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D82" w:rsidRDefault="00B11D82" w:rsidP="000F1DF9">
      <w:pPr>
        <w:spacing w:after="0" w:line="240" w:lineRule="auto"/>
      </w:pPr>
      <w:r>
        <w:separator/>
      </w:r>
    </w:p>
  </w:endnote>
  <w:endnote w:type="continuationSeparator" w:id="0">
    <w:p w:rsidR="00B11D82" w:rsidRDefault="00B11D8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11D8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E5217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E5217">
                <w:rPr>
                  <w:sz w:val="20"/>
                  <w:szCs w:val="20"/>
                </w:rPr>
                <w:t>S.B. 736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E5217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11D8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D82" w:rsidRDefault="00B11D82" w:rsidP="000F1DF9">
      <w:pPr>
        <w:spacing w:after="0" w:line="240" w:lineRule="auto"/>
      </w:pPr>
      <w:r>
        <w:separator/>
      </w:r>
    </w:p>
  </w:footnote>
  <w:footnote w:type="continuationSeparator" w:id="0">
    <w:p w:rsidR="00B11D82" w:rsidRDefault="00B11D8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057"/>
    <w:multiLevelType w:val="multilevel"/>
    <w:tmpl w:val="7786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11D82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EE5217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0858F"/>
  <w15:docId w15:val="{164E736E-E0D7-4679-A462-3F548251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5217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999815C747D34AA99C9DD03DF74B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7985B-D46A-4DDF-9540-504E72DB2A29}"/>
      </w:docPartPr>
      <w:docPartBody>
        <w:p w:rsidR="00000000" w:rsidRDefault="00955F1B"/>
      </w:docPartBody>
    </w:docPart>
    <w:docPart>
      <w:docPartPr>
        <w:name w:val="0206E13D9B634C1DBC2EFE986B469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63BF-1DDD-4A87-A700-D613F0238CE2}"/>
      </w:docPartPr>
      <w:docPartBody>
        <w:p w:rsidR="00000000" w:rsidRDefault="00955F1B"/>
      </w:docPartBody>
    </w:docPart>
    <w:docPart>
      <w:docPartPr>
        <w:name w:val="5A4E4057225E4C3C8D82F06F44BE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AC68-8921-4C01-B084-7815ED08BA43}"/>
      </w:docPartPr>
      <w:docPartBody>
        <w:p w:rsidR="00000000" w:rsidRDefault="00955F1B"/>
      </w:docPartBody>
    </w:docPart>
    <w:docPart>
      <w:docPartPr>
        <w:name w:val="95F6447FF17349D38FB133B01A2BC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B2BBF-0D3B-4505-A3A9-B9B69EAA932C}"/>
      </w:docPartPr>
      <w:docPartBody>
        <w:p w:rsidR="00000000" w:rsidRDefault="00955F1B"/>
      </w:docPartBody>
    </w:docPart>
    <w:docPart>
      <w:docPartPr>
        <w:name w:val="B5633659E6A048CCA67694C6CAF6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B5B6-4157-4AF9-B0A3-E66750114C54}"/>
      </w:docPartPr>
      <w:docPartBody>
        <w:p w:rsidR="00000000" w:rsidRDefault="00955F1B"/>
      </w:docPartBody>
    </w:docPart>
    <w:docPart>
      <w:docPartPr>
        <w:name w:val="F19D927040F54C9DBBE905C0526E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A849-FC18-4F6B-B4AA-07924F9391F8}"/>
      </w:docPartPr>
      <w:docPartBody>
        <w:p w:rsidR="00000000" w:rsidRDefault="00955F1B"/>
      </w:docPartBody>
    </w:docPart>
    <w:docPart>
      <w:docPartPr>
        <w:name w:val="FBDA269E05E2404E9B3A698A7369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7BA2E-8185-4389-9EFF-07CFAD996B6C}"/>
      </w:docPartPr>
      <w:docPartBody>
        <w:p w:rsidR="00000000" w:rsidRDefault="00955F1B"/>
      </w:docPartBody>
    </w:docPart>
    <w:docPart>
      <w:docPartPr>
        <w:name w:val="6E2EDEBE7C89476DADFCC0585C10C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C78C-35FB-44B0-9E17-0541766D1837}"/>
      </w:docPartPr>
      <w:docPartBody>
        <w:p w:rsidR="00000000" w:rsidRDefault="00955F1B"/>
      </w:docPartBody>
    </w:docPart>
    <w:docPart>
      <w:docPartPr>
        <w:name w:val="0DDFAA7F7F234279BB000A4CD99F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C2A3C-1037-45CA-9D31-EBCC6600D003}"/>
      </w:docPartPr>
      <w:docPartBody>
        <w:p w:rsidR="00000000" w:rsidRDefault="00955F1B"/>
      </w:docPartBody>
    </w:docPart>
    <w:docPart>
      <w:docPartPr>
        <w:name w:val="677E02BB36A944039CBA1124A0F6F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DD75-57F7-47B6-B4FA-0D252E5EE96E}"/>
      </w:docPartPr>
      <w:docPartBody>
        <w:p w:rsidR="00000000" w:rsidRDefault="001F1442" w:rsidP="001F1442">
          <w:pPr>
            <w:pStyle w:val="677E02BB36A944039CBA1124A0F6FD5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C6E46800CF14044818458EA0D63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6BE98-48B6-4575-9781-B107A13EFFB1}"/>
      </w:docPartPr>
      <w:docPartBody>
        <w:p w:rsidR="00000000" w:rsidRDefault="00955F1B"/>
      </w:docPartBody>
    </w:docPart>
    <w:docPart>
      <w:docPartPr>
        <w:name w:val="38351A60E4B34188B2AFA38B5522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4DD9-A598-4B93-BDF7-94DDC1BC86F6}"/>
      </w:docPartPr>
      <w:docPartBody>
        <w:p w:rsidR="00000000" w:rsidRDefault="00955F1B"/>
      </w:docPartBody>
    </w:docPart>
    <w:docPart>
      <w:docPartPr>
        <w:name w:val="2CE629079FB74DCF80F377A3B64A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D9BC7-8050-40F9-92EE-06BC6861B582}"/>
      </w:docPartPr>
      <w:docPartBody>
        <w:p w:rsidR="00000000" w:rsidRDefault="001F1442" w:rsidP="001F1442">
          <w:pPr>
            <w:pStyle w:val="2CE629079FB74DCF80F377A3B64AFDE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A099F18B4044942A5B017772D121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552F-5197-4257-85C6-E62300FC9B31}"/>
      </w:docPartPr>
      <w:docPartBody>
        <w:p w:rsidR="00000000" w:rsidRDefault="00955F1B"/>
      </w:docPartBody>
    </w:docPart>
    <w:docPart>
      <w:docPartPr>
        <w:name w:val="933AE0D6351C4FA6886AE719A81FD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D973-1C78-4888-A9D2-C3926DC7227A}"/>
      </w:docPartPr>
      <w:docPartBody>
        <w:p w:rsidR="00000000" w:rsidRDefault="00955F1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1F1442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55F1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442"/>
    <w:rPr>
      <w:color w:val="808080"/>
    </w:rPr>
  </w:style>
  <w:style w:type="paragraph" w:customStyle="1" w:styleId="677E02BB36A944039CBA1124A0F6FD55">
    <w:name w:val="677E02BB36A944039CBA1124A0F6FD55"/>
    <w:rsid w:val="001F1442"/>
    <w:pPr>
      <w:spacing w:after="160" w:line="259" w:lineRule="auto"/>
    </w:pPr>
  </w:style>
  <w:style w:type="paragraph" w:customStyle="1" w:styleId="2CE629079FB74DCF80F377A3B64AFDEB">
    <w:name w:val="2CE629079FB74DCF80F377A3B64AFDEB"/>
    <w:rsid w:val="001F144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506</Words>
  <Characters>2887</Characters>
  <Application>Microsoft Office Word</Application>
  <DocSecurity>0</DocSecurity>
  <Lines>24</Lines>
  <Paragraphs>6</Paragraphs>
  <ScaleCrop>false</ScaleCrop>
  <Company>Texas Legislative Council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2023-03-17T19:29:00Z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