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E1361D" w14:paraId="5AE62969" w14:textId="77777777" w:rsidTr="00345119">
        <w:tc>
          <w:tcPr>
            <w:tcW w:w="9576" w:type="dxa"/>
            <w:noWrap/>
          </w:tcPr>
          <w:p w14:paraId="0390890B" w14:textId="77777777" w:rsidR="008423E4" w:rsidRPr="0022177D" w:rsidRDefault="008D54D8" w:rsidP="002A4D6B">
            <w:pPr>
              <w:pStyle w:val="Heading1"/>
            </w:pPr>
            <w:r w:rsidRPr="00631897">
              <w:t>BILL ANALYSIS</w:t>
            </w:r>
          </w:p>
        </w:tc>
      </w:tr>
    </w:tbl>
    <w:p w14:paraId="4ACF86BF" w14:textId="77777777" w:rsidR="008423E4" w:rsidRPr="0022177D" w:rsidRDefault="008423E4" w:rsidP="002A4D6B">
      <w:pPr>
        <w:jc w:val="center"/>
      </w:pPr>
    </w:p>
    <w:p w14:paraId="167132EB" w14:textId="77777777" w:rsidR="008423E4" w:rsidRPr="00B31F0E" w:rsidRDefault="008423E4" w:rsidP="002A4D6B"/>
    <w:p w14:paraId="0FBB1992" w14:textId="77777777" w:rsidR="008423E4" w:rsidRPr="00742794" w:rsidRDefault="008423E4" w:rsidP="002A4D6B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E1361D" w14:paraId="3C572F5D" w14:textId="77777777" w:rsidTr="00345119">
        <w:tc>
          <w:tcPr>
            <w:tcW w:w="9576" w:type="dxa"/>
          </w:tcPr>
          <w:p w14:paraId="17D0B25C" w14:textId="3576954B" w:rsidR="008423E4" w:rsidRPr="00861995" w:rsidRDefault="008D54D8" w:rsidP="002A4D6B">
            <w:pPr>
              <w:jc w:val="right"/>
            </w:pPr>
            <w:r>
              <w:t>S.B. 812</w:t>
            </w:r>
          </w:p>
        </w:tc>
      </w:tr>
      <w:tr w:rsidR="00E1361D" w14:paraId="3EA8A31B" w14:textId="77777777" w:rsidTr="00345119">
        <w:tc>
          <w:tcPr>
            <w:tcW w:w="9576" w:type="dxa"/>
          </w:tcPr>
          <w:p w14:paraId="77C0E89C" w14:textId="52A69B69" w:rsidR="008423E4" w:rsidRPr="00861995" w:rsidRDefault="008D54D8" w:rsidP="002A4D6B">
            <w:pPr>
              <w:jc w:val="right"/>
            </w:pPr>
            <w:r>
              <w:t xml:space="preserve">By: </w:t>
            </w:r>
            <w:r w:rsidR="00AF056B">
              <w:t>Zaffirini</w:t>
            </w:r>
          </w:p>
        </w:tc>
      </w:tr>
      <w:tr w:rsidR="00E1361D" w14:paraId="40E66AE9" w14:textId="77777777" w:rsidTr="00345119">
        <w:tc>
          <w:tcPr>
            <w:tcW w:w="9576" w:type="dxa"/>
          </w:tcPr>
          <w:p w14:paraId="66861527" w14:textId="7FFEF921" w:rsidR="008423E4" w:rsidRPr="00861995" w:rsidRDefault="008D54D8" w:rsidP="002A4D6B">
            <w:pPr>
              <w:jc w:val="right"/>
            </w:pPr>
            <w:r>
              <w:t>Public Health</w:t>
            </w:r>
          </w:p>
        </w:tc>
      </w:tr>
      <w:tr w:rsidR="00E1361D" w14:paraId="38302691" w14:textId="77777777" w:rsidTr="00345119">
        <w:tc>
          <w:tcPr>
            <w:tcW w:w="9576" w:type="dxa"/>
          </w:tcPr>
          <w:p w14:paraId="62A03C24" w14:textId="426DC3DD" w:rsidR="008423E4" w:rsidRDefault="008D54D8" w:rsidP="002A4D6B">
            <w:pPr>
              <w:jc w:val="right"/>
            </w:pPr>
            <w:r>
              <w:t>Committee Report (Unamended)</w:t>
            </w:r>
          </w:p>
        </w:tc>
      </w:tr>
    </w:tbl>
    <w:p w14:paraId="2A445B53" w14:textId="77777777" w:rsidR="008423E4" w:rsidRDefault="008423E4" w:rsidP="002A4D6B">
      <w:pPr>
        <w:tabs>
          <w:tab w:val="right" w:pos="9360"/>
        </w:tabs>
      </w:pPr>
    </w:p>
    <w:p w14:paraId="1B70400B" w14:textId="77777777" w:rsidR="008423E4" w:rsidRDefault="008423E4" w:rsidP="002A4D6B"/>
    <w:p w14:paraId="3C55A503" w14:textId="77777777" w:rsidR="008423E4" w:rsidRDefault="008423E4" w:rsidP="002A4D6B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E1361D" w14:paraId="2C12259E" w14:textId="77777777" w:rsidTr="006007F8">
        <w:tc>
          <w:tcPr>
            <w:tcW w:w="9360" w:type="dxa"/>
          </w:tcPr>
          <w:p w14:paraId="3CA834B7" w14:textId="77777777" w:rsidR="008423E4" w:rsidRPr="00A8133F" w:rsidRDefault="008D54D8" w:rsidP="002A4D6B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1BFB150B" w14:textId="77777777" w:rsidR="008423E4" w:rsidRDefault="008423E4" w:rsidP="002A4D6B"/>
          <w:p w14:paraId="65F96B52" w14:textId="7603F850" w:rsidR="00B12938" w:rsidRDefault="008D54D8" w:rsidP="002A4D6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Food allergies are a growing health concern in the United States, with the number of Americans living with food allergies having increased </w:t>
            </w:r>
            <w:r w:rsidR="00FC1D58">
              <w:t>significantly in recent years</w:t>
            </w:r>
            <w:r>
              <w:t>. Currently, food service establishments are not required to train or remind employees a</w:t>
            </w:r>
            <w:r>
              <w:t xml:space="preserve">bout food allergies. </w:t>
            </w:r>
            <w:r w:rsidR="00FC1D58">
              <w:t>However, consequences can be serious and life-threatening w</w:t>
            </w:r>
            <w:r>
              <w:t>hen employees are misinformed or lack understanding about food allergies. In 2014, for example, Sergio Alexander Lopez of McAllen, Texas, died after unknowingly ingesting peanu</w:t>
            </w:r>
            <w:r>
              <w:t xml:space="preserve">t butter at a restaurant despite </w:t>
            </w:r>
            <w:r w:rsidR="00992A36">
              <w:t>asking</w:t>
            </w:r>
            <w:r>
              <w:t xml:space="preserve"> employees whether </w:t>
            </w:r>
            <w:r w:rsidR="00992A36">
              <w:t>the food contained peanuts</w:t>
            </w:r>
            <w:r>
              <w:t xml:space="preserve">. S.B. 812 </w:t>
            </w:r>
            <w:r w:rsidR="00992A36">
              <w:t xml:space="preserve">seeks to </w:t>
            </w:r>
            <w:r>
              <w:t xml:space="preserve">increase </w:t>
            </w:r>
            <w:r w:rsidR="00DA1306">
              <w:t xml:space="preserve">food </w:t>
            </w:r>
            <w:r>
              <w:t xml:space="preserve">allergen awareness by </w:t>
            </w:r>
            <w:r w:rsidR="00992A36">
              <w:t xml:space="preserve">creating the Sergio Lopez Food Allergy Awareness Act, which </w:t>
            </w:r>
            <w:r w:rsidR="00DA1306">
              <w:t>requires</w:t>
            </w:r>
            <w:r>
              <w:t xml:space="preserve"> food service establishments to display a poster</w:t>
            </w:r>
            <w:r>
              <w:t xml:space="preserve"> developed by the Department of State Health Services contain</w:t>
            </w:r>
            <w:r w:rsidR="00992A36">
              <w:t>ing</w:t>
            </w:r>
            <w:r>
              <w:t xml:space="preserve"> information about food allergies and responses to allergic reactions. </w:t>
            </w:r>
            <w:r w:rsidR="00992A36">
              <w:t xml:space="preserve">The act additionally </w:t>
            </w:r>
            <w:r w:rsidR="00DA1306">
              <w:t>provides for the inclusion of food allergen awareness</w:t>
            </w:r>
            <w:r>
              <w:t xml:space="preserve"> </w:t>
            </w:r>
            <w:r w:rsidR="00DA1306">
              <w:t xml:space="preserve">information in education and </w:t>
            </w:r>
            <w:r>
              <w:t>training programs</w:t>
            </w:r>
            <w:r>
              <w:t xml:space="preserve"> and</w:t>
            </w:r>
            <w:r w:rsidR="00DA1306">
              <w:t xml:space="preserve"> as a testable subject of</w:t>
            </w:r>
            <w:r>
              <w:t xml:space="preserve"> the food manager certification exam</w:t>
            </w:r>
            <w:r w:rsidR="00DA1306">
              <w:t>ination.</w:t>
            </w:r>
          </w:p>
          <w:p w14:paraId="1357D850" w14:textId="77777777" w:rsidR="008423E4" w:rsidRPr="00E26B13" w:rsidRDefault="008423E4" w:rsidP="002A4D6B">
            <w:pPr>
              <w:rPr>
                <w:b/>
              </w:rPr>
            </w:pPr>
          </w:p>
        </w:tc>
      </w:tr>
      <w:tr w:rsidR="00E1361D" w14:paraId="102B8349" w14:textId="77777777" w:rsidTr="006007F8">
        <w:tc>
          <w:tcPr>
            <w:tcW w:w="9360" w:type="dxa"/>
          </w:tcPr>
          <w:p w14:paraId="4F39ECD9" w14:textId="77777777" w:rsidR="0017725B" w:rsidRDefault="008D54D8" w:rsidP="002A4D6B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7C40217C" w14:textId="77777777" w:rsidR="0017725B" w:rsidRDefault="0017725B" w:rsidP="002A4D6B">
            <w:pPr>
              <w:rPr>
                <w:b/>
                <w:u w:val="single"/>
              </w:rPr>
            </w:pPr>
          </w:p>
          <w:p w14:paraId="43519E63" w14:textId="77777777" w:rsidR="00C12F18" w:rsidRPr="00C12F18" w:rsidRDefault="008D54D8" w:rsidP="002A4D6B">
            <w:pPr>
              <w:jc w:val="both"/>
            </w:pPr>
            <w:r>
              <w:t>It is the committee's opinion that this bill does not expressly create a criminal offense, increase the punishment for an existing criminal offense or cate</w:t>
            </w:r>
            <w:r>
              <w:t>gory of offenses, or change the eligibility of a person for community supervision, parole, or mandatory supervision.</w:t>
            </w:r>
          </w:p>
          <w:p w14:paraId="2D361E0C" w14:textId="77777777" w:rsidR="0017725B" w:rsidRPr="0017725B" w:rsidRDefault="0017725B" w:rsidP="002A4D6B">
            <w:pPr>
              <w:rPr>
                <w:b/>
                <w:u w:val="single"/>
              </w:rPr>
            </w:pPr>
          </w:p>
        </w:tc>
      </w:tr>
      <w:tr w:rsidR="00E1361D" w14:paraId="434FEE22" w14:textId="77777777" w:rsidTr="006007F8">
        <w:tc>
          <w:tcPr>
            <w:tcW w:w="9360" w:type="dxa"/>
          </w:tcPr>
          <w:p w14:paraId="70584196" w14:textId="77777777" w:rsidR="008423E4" w:rsidRPr="00A8133F" w:rsidRDefault="008D54D8" w:rsidP="002A4D6B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04D90EEF" w14:textId="77777777" w:rsidR="008423E4" w:rsidRDefault="008423E4" w:rsidP="002A4D6B"/>
          <w:p w14:paraId="161E889F" w14:textId="55C276B4" w:rsidR="00C12F18" w:rsidRDefault="008D54D8" w:rsidP="002A4D6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is the committee's opinion that rulemaking authority is expressly granted to the </w:t>
            </w:r>
            <w:r w:rsidRPr="00C12F18">
              <w:t>executive commissioner of the Health and Human Services Commission</w:t>
            </w:r>
            <w:r>
              <w:t xml:space="preserve"> in SECTION </w:t>
            </w:r>
            <w:r w:rsidR="006D58D6">
              <w:t xml:space="preserve">2 </w:t>
            </w:r>
            <w:r>
              <w:t>of this bill.</w:t>
            </w:r>
          </w:p>
          <w:p w14:paraId="2C6BEC2B" w14:textId="77777777" w:rsidR="008423E4" w:rsidRPr="00E21FDC" w:rsidRDefault="008423E4" w:rsidP="002A4D6B">
            <w:pPr>
              <w:rPr>
                <w:b/>
              </w:rPr>
            </w:pPr>
          </w:p>
        </w:tc>
      </w:tr>
      <w:tr w:rsidR="00E1361D" w14:paraId="536398C3" w14:textId="77777777" w:rsidTr="006007F8">
        <w:tc>
          <w:tcPr>
            <w:tcW w:w="9360" w:type="dxa"/>
          </w:tcPr>
          <w:p w14:paraId="6C6F7740" w14:textId="77777777" w:rsidR="008423E4" w:rsidRPr="00A8133F" w:rsidRDefault="008D54D8" w:rsidP="002A4D6B">
            <w:pPr>
              <w:jc w:val="both"/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0B3EB77B" w14:textId="77777777" w:rsidR="008423E4" w:rsidRDefault="008423E4" w:rsidP="002A4D6B">
            <w:pPr>
              <w:jc w:val="both"/>
            </w:pPr>
          </w:p>
          <w:p w14:paraId="64320639" w14:textId="4787281B" w:rsidR="001A30A3" w:rsidRDefault="008D54D8" w:rsidP="002A4D6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0B53C2">
              <w:t>S.B. 812</w:t>
            </w:r>
            <w:r w:rsidR="00AE7124" w:rsidRPr="00C12F18">
              <w:t xml:space="preserve"> </w:t>
            </w:r>
            <w:r w:rsidR="00C12F18" w:rsidRPr="00C12F18">
              <w:t xml:space="preserve">amends the Health and Safety Code to require a food service establishment to display a poster relating to food allergen awareness in an area of the establishment </w:t>
            </w:r>
            <w:r w:rsidR="00FD67C5">
              <w:t xml:space="preserve">regularly </w:t>
            </w:r>
            <w:r w:rsidR="00C12F18" w:rsidRPr="00C12F18">
              <w:t>accessible to</w:t>
            </w:r>
            <w:r>
              <w:t xml:space="preserve"> </w:t>
            </w:r>
            <w:r w:rsidR="00FD67C5">
              <w:t>the establishment</w:t>
            </w:r>
            <w:r w:rsidR="00CA478E">
              <w:t>'</w:t>
            </w:r>
            <w:r w:rsidR="00FD67C5">
              <w:t xml:space="preserve">s </w:t>
            </w:r>
            <w:r>
              <w:t xml:space="preserve">food service </w:t>
            </w:r>
            <w:r w:rsidR="00C12F18" w:rsidRPr="00C12F18">
              <w:t xml:space="preserve">employees. The bill requires the Department of State Health Services (DSHS) to </w:t>
            </w:r>
            <w:r>
              <w:t>do the following:</w:t>
            </w:r>
          </w:p>
          <w:p w14:paraId="35F54621" w14:textId="3BB0E711" w:rsidR="009D2D5A" w:rsidRDefault="008D54D8" w:rsidP="002A4D6B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collaborate with individuals with expertise and knowledge regarding food allergies to </w:t>
            </w:r>
            <w:r w:rsidR="00C12F18" w:rsidRPr="00C12F18">
              <w:t xml:space="preserve">determine the </w:t>
            </w:r>
            <w:r w:rsidR="00FD5195">
              <w:t xml:space="preserve">poster's </w:t>
            </w:r>
            <w:r w:rsidR="00C12F18" w:rsidRPr="00C12F18">
              <w:t>form and content</w:t>
            </w:r>
            <w:r>
              <w:t>;</w:t>
            </w:r>
          </w:p>
          <w:p w14:paraId="7C536598" w14:textId="17F8374D" w:rsidR="001A30A3" w:rsidRDefault="008D54D8" w:rsidP="002A4D6B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 w:rsidRPr="00C12F18">
              <w:t>post a sample poster on the DSHS website</w:t>
            </w:r>
            <w:r>
              <w:t>; and</w:t>
            </w:r>
          </w:p>
          <w:p w14:paraId="5D9062CF" w14:textId="2CCA086A" w:rsidR="001A30A3" w:rsidRDefault="008D54D8" w:rsidP="002A4D6B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 w:rsidRPr="001A30A3">
              <w:t>update the poster as ne</w:t>
            </w:r>
            <w:r w:rsidRPr="001A30A3">
              <w:t xml:space="preserve">cessary to ensure </w:t>
            </w:r>
            <w:r w:rsidR="00FD5195">
              <w:t>that it</w:t>
            </w:r>
            <w:r w:rsidRPr="001A30A3">
              <w:t xml:space="preserve"> contains current information about food allergens</w:t>
            </w:r>
            <w:r w:rsidR="00E34139">
              <w:t xml:space="preserve"> </w:t>
            </w:r>
            <w:r w:rsidR="00E34139" w:rsidRPr="00E34139">
              <w:t xml:space="preserve">and remains consistent with standards promulgated by </w:t>
            </w:r>
            <w:r w:rsidR="00D37197">
              <w:t xml:space="preserve">the </w:t>
            </w:r>
            <w:r w:rsidR="00E34139" w:rsidRPr="00E34139">
              <w:t>FDA</w:t>
            </w:r>
            <w:r w:rsidR="00C12F18" w:rsidRPr="00C12F18">
              <w:t xml:space="preserve">. </w:t>
            </w:r>
          </w:p>
          <w:p w14:paraId="7CA45968" w14:textId="0E4B34D8" w:rsidR="00FD1046" w:rsidRDefault="008D54D8" w:rsidP="002A4D6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The bill</w:t>
            </w:r>
            <w:r w:rsidR="00C12F18" w:rsidRPr="00C12F18">
              <w:t xml:space="preserve"> </w:t>
            </w:r>
            <w:r w:rsidR="00A735A1">
              <w:t>requires DSHS to determine the</w:t>
            </w:r>
            <w:r w:rsidR="00FD5195">
              <w:t xml:space="preserve"> poster's </w:t>
            </w:r>
            <w:r w:rsidR="00A735A1">
              <w:t>form and content and post the sample poster not later than December 1, 2023.</w:t>
            </w:r>
            <w:r w:rsidR="00C12F18" w:rsidRPr="00C12F18">
              <w:t xml:space="preserve"> </w:t>
            </w:r>
            <w:r w:rsidR="00EC2AD2">
              <w:t>T</w:t>
            </w:r>
            <w:r w:rsidR="00C12F18" w:rsidRPr="00C12F18">
              <w:t xml:space="preserve">he poster </w:t>
            </w:r>
            <w:r w:rsidR="00EC2AD2">
              <w:t>must</w:t>
            </w:r>
            <w:r w:rsidR="00A735A1">
              <w:t xml:space="preserve"> include</w:t>
            </w:r>
            <w:r w:rsidR="00C12F18" w:rsidRPr="00C12F18">
              <w:t xml:space="preserve"> information</w:t>
            </w:r>
            <w:r w:rsidR="009D2D5A">
              <w:t xml:space="preserve"> </w:t>
            </w:r>
            <w:r w:rsidR="00A735A1">
              <w:t>regarding the following:</w:t>
            </w:r>
          </w:p>
          <w:p w14:paraId="5431251B" w14:textId="7636F411" w:rsidR="00FD1046" w:rsidRDefault="008D54D8" w:rsidP="002A4D6B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jc w:val="both"/>
            </w:pPr>
            <w:r>
              <w:t>the risk of an allergic reaction to a food allergen;</w:t>
            </w:r>
          </w:p>
          <w:p w14:paraId="014AD7B0" w14:textId="353E39D2" w:rsidR="00FD1046" w:rsidRDefault="008D54D8" w:rsidP="002A4D6B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jc w:val="both"/>
            </w:pPr>
            <w:r>
              <w:t>symptoms of</w:t>
            </w:r>
            <w:r w:rsidR="00DB3C53">
              <w:t xml:space="preserve"> and procedures for preventing</w:t>
            </w:r>
            <w:r>
              <w:t xml:space="preserve"> an allergic reaction; </w:t>
            </w:r>
          </w:p>
          <w:p w14:paraId="09532DF4" w14:textId="3001FCBF" w:rsidR="00BF223B" w:rsidRDefault="008D54D8" w:rsidP="002A4D6B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jc w:val="both"/>
            </w:pPr>
            <w:r>
              <w:t>the major food allergens</w:t>
            </w:r>
            <w:r w:rsidR="00C15A3D">
              <w:t>,</w:t>
            </w:r>
            <w:r>
              <w:t xml:space="preserve"> </w:t>
            </w:r>
            <w:r w:rsidR="00FD1046">
              <w:t xml:space="preserve">as </w:t>
            </w:r>
            <w:r>
              <w:t xml:space="preserve">determined by </w:t>
            </w:r>
            <w:r w:rsidR="00FD1046">
              <w:t>federal law and</w:t>
            </w:r>
            <w:r>
              <w:t xml:space="preserve"> </w:t>
            </w:r>
            <w:r>
              <w:t>FDA</w:t>
            </w:r>
            <w:r w:rsidR="00FD1046">
              <w:t xml:space="preserve"> regulations;</w:t>
            </w:r>
            <w:r w:rsidR="009D2D5A">
              <w:t xml:space="preserve"> and </w:t>
            </w:r>
          </w:p>
          <w:p w14:paraId="01626C6D" w14:textId="477C5EF1" w:rsidR="00B60E5A" w:rsidRDefault="008D54D8" w:rsidP="002A4D6B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jc w:val="both"/>
            </w:pPr>
            <w:r>
              <w:t>appropriate responses for assisting an individual who is having an allergic reaction</w:t>
            </w:r>
            <w:r w:rsidR="0078155B">
              <w:t>.</w:t>
            </w:r>
            <w:r w:rsidR="00C12F18" w:rsidRPr="00C12F18">
              <w:t xml:space="preserve"> </w:t>
            </w:r>
          </w:p>
          <w:p w14:paraId="2C123137" w14:textId="5399B809" w:rsidR="00BB077C" w:rsidRDefault="008D54D8" w:rsidP="002A4D6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The bill</w:t>
            </w:r>
            <w:r w:rsidRPr="00C12F18">
              <w:t xml:space="preserve"> requires the executive commissioner</w:t>
            </w:r>
            <w:r>
              <w:t xml:space="preserve"> of the Health and Human Services Commission</w:t>
            </w:r>
            <w:r w:rsidRPr="00C12F18">
              <w:t xml:space="preserve">, not later than December 1, </w:t>
            </w:r>
            <w:r>
              <w:t>2023</w:t>
            </w:r>
            <w:r w:rsidRPr="00C12F18">
              <w:t>, to adopt rules necessary</w:t>
            </w:r>
            <w:r w:rsidRPr="00C12F18">
              <w:t xml:space="preserve"> to implement the</w:t>
            </w:r>
            <w:r>
              <w:t>se</w:t>
            </w:r>
            <w:r w:rsidRPr="00C12F18">
              <w:t xml:space="preserve"> provisions</w:t>
            </w:r>
            <w:r>
              <w:t>.</w:t>
            </w:r>
          </w:p>
          <w:p w14:paraId="106B3948" w14:textId="77777777" w:rsidR="00585B26" w:rsidRDefault="00585B26" w:rsidP="002A4D6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298D0B48" w14:textId="348AF74B" w:rsidR="00BB077C" w:rsidRDefault="008D54D8" w:rsidP="002A4D6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0B53C2">
              <w:t>S.B. 812</w:t>
            </w:r>
            <w:r>
              <w:t xml:space="preserve"> </w:t>
            </w:r>
            <w:r w:rsidR="00970F78" w:rsidRPr="00970F78">
              <w:t>include</w:t>
            </w:r>
            <w:r w:rsidR="001530BB">
              <w:t>s</w:t>
            </w:r>
            <w:r w:rsidR="00970F78" w:rsidRPr="00970F78">
              <w:t xml:space="preserve"> </w:t>
            </w:r>
            <w:r w:rsidR="00585B26">
              <w:t>the</w:t>
            </w:r>
            <w:r w:rsidR="00585B26" w:rsidRPr="00970F78">
              <w:t xml:space="preserve"> </w:t>
            </w:r>
            <w:r w:rsidR="00970F78" w:rsidRPr="00970F78">
              <w:t>food allergen awareness information</w:t>
            </w:r>
            <w:r w:rsidR="00585B26">
              <w:t xml:space="preserve"> described by the bill</w:t>
            </w:r>
            <w:r w:rsidR="00970F78" w:rsidRPr="00970F78">
              <w:t xml:space="preserve"> </w:t>
            </w:r>
            <w:r w:rsidR="001530BB">
              <w:t xml:space="preserve">as a required component for accreditation as a food service education or training </w:t>
            </w:r>
            <w:r w:rsidR="00D46DCA">
              <w:t xml:space="preserve">program </w:t>
            </w:r>
            <w:r w:rsidR="00CA28FC">
              <w:t xml:space="preserve">and as a required component of a course curriculum </w:t>
            </w:r>
            <w:r w:rsidR="00E7106C">
              <w:t>with respect to an education or training program for basic food safety or food handlers. The bill</w:t>
            </w:r>
            <w:r w:rsidR="00970F78" w:rsidRPr="00970F78">
              <w:t xml:space="preserve"> </w:t>
            </w:r>
            <w:r w:rsidR="00D46DCA">
              <w:t xml:space="preserve">requires DSHS </w:t>
            </w:r>
            <w:r w:rsidR="00970F78" w:rsidRPr="00970F78">
              <w:t xml:space="preserve">to update the program </w:t>
            </w:r>
            <w:r w:rsidR="00A21226">
              <w:t xml:space="preserve">accreditation requirements and course curriculum </w:t>
            </w:r>
            <w:r w:rsidR="00970F78" w:rsidRPr="00970F78">
              <w:t>not later than December</w:t>
            </w:r>
            <w:r w:rsidR="00970F78">
              <w:t xml:space="preserve"> </w:t>
            </w:r>
            <w:r w:rsidR="00970F78" w:rsidRPr="00970F78">
              <w:t xml:space="preserve">1, 2023. </w:t>
            </w:r>
            <w:r w:rsidR="00D53434" w:rsidRPr="00D53434">
              <w:t xml:space="preserve">The bill </w:t>
            </w:r>
            <w:r w:rsidR="00D53434">
              <w:t xml:space="preserve">requires a </w:t>
            </w:r>
            <w:r w:rsidR="00D53434" w:rsidRPr="00D53434">
              <w:t>state</w:t>
            </w:r>
            <w:r w:rsidR="00560D63">
              <w:noBreakHyphen/>
            </w:r>
            <w:r w:rsidR="00D53434" w:rsidRPr="00D53434">
              <w:t xml:space="preserve">approved examination for </w:t>
            </w:r>
            <w:r w:rsidR="00E7106C">
              <w:t xml:space="preserve">the issuance or renewal of </w:t>
            </w:r>
            <w:r w:rsidR="00D53434" w:rsidRPr="00D53434">
              <w:t>a food manager certificate</w:t>
            </w:r>
            <w:r w:rsidR="00970F78" w:rsidRPr="00970F78">
              <w:t xml:space="preserve"> </w:t>
            </w:r>
            <w:r w:rsidR="00D46DCA">
              <w:t>to test an applicant on the food allergen awareness information</w:t>
            </w:r>
            <w:r w:rsidR="00A35C62">
              <w:t xml:space="preserve"> described by the bill</w:t>
            </w:r>
            <w:r w:rsidR="00024CCC">
              <w:t>.</w:t>
            </w:r>
            <w:r w:rsidR="003B3765">
              <w:t xml:space="preserve"> The bill applies only to a food manager or food handler certificate issued or renewed on or after September 1, 2024.</w:t>
            </w:r>
            <w:r w:rsidR="00973CE8">
              <w:t xml:space="preserve"> A certificate issued before that date is covered by the law in effect when the certificate was issued, and the former law is continued in effect for that purpose. </w:t>
            </w:r>
          </w:p>
          <w:p w14:paraId="268B426B" w14:textId="77777777" w:rsidR="007B3890" w:rsidRDefault="007B3890" w:rsidP="002A4D6B">
            <w:pPr>
              <w:jc w:val="both"/>
            </w:pPr>
          </w:p>
          <w:p w14:paraId="3BF77D90" w14:textId="21CFE2FF" w:rsidR="008423E4" w:rsidRDefault="008D54D8" w:rsidP="002A4D6B">
            <w:pPr>
              <w:jc w:val="both"/>
              <w:rPr>
                <w:b/>
              </w:rPr>
            </w:pPr>
            <w:r>
              <w:t>S.B. 812 establishes that a</w:t>
            </w:r>
            <w:r w:rsidR="00C279D6">
              <w:t xml:space="preserve"> food service establishment is not required to comply with th</w:t>
            </w:r>
            <w:r w:rsidR="00FA5158">
              <w:t>e</w:t>
            </w:r>
            <w:r w:rsidR="00C279D6">
              <w:t xml:space="preserve"> </w:t>
            </w:r>
            <w:r w:rsidR="00FA5158">
              <w:t>bill</w:t>
            </w:r>
            <w:r w:rsidR="00C15A3D">
              <w:t>'</w:t>
            </w:r>
            <w:r w:rsidR="00FA5158">
              <w:t xml:space="preserve">s poster </w:t>
            </w:r>
            <w:r w:rsidR="00C279D6">
              <w:t>provisions before</w:t>
            </w:r>
            <w:r w:rsidR="00940126">
              <w:t xml:space="preserve"> </w:t>
            </w:r>
            <w:r w:rsidR="00BB077C">
              <w:t>September 1, 2024</w:t>
            </w:r>
            <w:r w:rsidR="00C12F18" w:rsidRPr="00C12F18">
              <w:t>. Th</w:t>
            </w:r>
            <w:r w:rsidR="00E93294">
              <w:t>e bill establishes that th</w:t>
            </w:r>
            <w:r w:rsidR="00FA5158">
              <w:t>ose</w:t>
            </w:r>
            <w:r w:rsidR="00C12F18" w:rsidRPr="00C12F18">
              <w:t xml:space="preserve"> provisions </w:t>
            </w:r>
            <w:r w:rsidR="00725445">
              <w:t xml:space="preserve">and other provisions relating to food allergens </w:t>
            </w:r>
            <w:r w:rsidR="00C12F18" w:rsidRPr="00C12F18">
              <w:t>expressly do not create a private cause of action or change any common law or statutory duty</w:t>
            </w:r>
            <w:r w:rsidR="00B846EA">
              <w:t xml:space="preserve">. The bill </w:t>
            </w:r>
            <w:r w:rsidR="00E24D81">
              <w:t>prohibits</w:t>
            </w:r>
            <w:r w:rsidR="00B846EA">
              <w:t xml:space="preserve"> a county, municipality, or public health district from adopting or enforcing an order, ordinance, rule</w:t>
            </w:r>
            <w:r w:rsidR="00C15A3D">
              <w:t>,</w:t>
            </w:r>
            <w:r w:rsidR="00B846EA">
              <w:t xml:space="preserve"> or other measure </w:t>
            </w:r>
            <w:r w:rsidR="009A53CC" w:rsidRPr="009A53CC">
              <w:t xml:space="preserve">related to food allergens </w:t>
            </w:r>
            <w:r w:rsidR="00B846EA">
              <w:t xml:space="preserve">that is inconsistent with or exceeds the </w:t>
            </w:r>
            <w:r w:rsidR="00FA5158">
              <w:t>bill</w:t>
            </w:r>
            <w:r w:rsidR="00C15A3D">
              <w:t>'</w:t>
            </w:r>
            <w:r w:rsidR="00FA5158">
              <w:t xml:space="preserve">s poster </w:t>
            </w:r>
            <w:r w:rsidR="00B846EA">
              <w:t>requirements</w:t>
            </w:r>
            <w:r w:rsidR="005607D4">
              <w:t xml:space="preserve"> or other</w:t>
            </w:r>
            <w:r w:rsidR="00F26508">
              <w:t xml:space="preserve"> requirements of</w:t>
            </w:r>
            <w:r w:rsidR="005607D4">
              <w:t xml:space="preserve"> provisions regarding public health measures relating to food</w:t>
            </w:r>
            <w:r w:rsidR="00FA5158">
              <w:t>.</w:t>
            </w:r>
            <w:r w:rsidR="00FA0384" w:rsidRPr="000B53C2">
              <w:t xml:space="preserve"> </w:t>
            </w:r>
          </w:p>
          <w:p w14:paraId="4111652F" w14:textId="2745CDDE" w:rsidR="00227F84" w:rsidRPr="00835628" w:rsidRDefault="00227F84" w:rsidP="002A4D6B">
            <w:pPr>
              <w:jc w:val="both"/>
              <w:rPr>
                <w:b/>
              </w:rPr>
            </w:pPr>
          </w:p>
        </w:tc>
      </w:tr>
      <w:tr w:rsidR="00E1361D" w14:paraId="7738A23D" w14:textId="77777777" w:rsidTr="006007F8">
        <w:tc>
          <w:tcPr>
            <w:tcW w:w="9360" w:type="dxa"/>
          </w:tcPr>
          <w:p w14:paraId="2EE84C67" w14:textId="77777777" w:rsidR="008423E4" w:rsidRPr="00A8133F" w:rsidRDefault="008D54D8" w:rsidP="002A4D6B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20C7E3E9" w14:textId="77777777" w:rsidR="008423E4" w:rsidRDefault="008423E4" w:rsidP="002A4D6B"/>
          <w:p w14:paraId="2F7F28FA" w14:textId="122A34B4" w:rsidR="008423E4" w:rsidRPr="003624F2" w:rsidRDefault="008D54D8" w:rsidP="002A4D6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3C53D5AA" w14:textId="77777777" w:rsidR="008423E4" w:rsidRPr="00233FDB" w:rsidRDefault="008423E4" w:rsidP="002A4D6B">
            <w:pPr>
              <w:rPr>
                <w:b/>
              </w:rPr>
            </w:pPr>
          </w:p>
        </w:tc>
      </w:tr>
    </w:tbl>
    <w:p w14:paraId="52B4E2F0" w14:textId="77777777" w:rsidR="008423E4" w:rsidRPr="00BE0E75" w:rsidRDefault="008423E4" w:rsidP="002A4D6B">
      <w:pPr>
        <w:jc w:val="both"/>
        <w:rPr>
          <w:rFonts w:ascii="Arial" w:hAnsi="Arial"/>
          <w:sz w:val="16"/>
          <w:szCs w:val="16"/>
        </w:rPr>
      </w:pPr>
    </w:p>
    <w:p w14:paraId="0072F6DF" w14:textId="77777777" w:rsidR="004108C3" w:rsidRPr="008423E4" w:rsidRDefault="004108C3" w:rsidP="002A4D6B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85655" w14:textId="77777777" w:rsidR="00000000" w:rsidRDefault="008D54D8">
      <w:r>
        <w:separator/>
      </w:r>
    </w:p>
  </w:endnote>
  <w:endnote w:type="continuationSeparator" w:id="0">
    <w:p w14:paraId="5FC5FF81" w14:textId="77777777" w:rsidR="00000000" w:rsidRDefault="008D5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50A73" w14:textId="77777777" w:rsidR="00EC379B" w:rsidRDefault="00EC37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E1361D" w14:paraId="118CF222" w14:textId="77777777" w:rsidTr="009C1E9A">
      <w:trPr>
        <w:cantSplit/>
      </w:trPr>
      <w:tc>
        <w:tcPr>
          <w:tcW w:w="0" w:type="pct"/>
        </w:tcPr>
        <w:p w14:paraId="6BFFE64C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5332E752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62E11C6A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710BF05D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7211022A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E1361D" w14:paraId="009B811D" w14:textId="77777777" w:rsidTr="009C1E9A">
      <w:trPr>
        <w:cantSplit/>
      </w:trPr>
      <w:tc>
        <w:tcPr>
          <w:tcW w:w="0" w:type="pct"/>
        </w:tcPr>
        <w:p w14:paraId="6731B2FA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78AC1C99" w14:textId="605DED74" w:rsidR="00EC379B" w:rsidRPr="009C1E9A" w:rsidRDefault="008D54D8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30870-D</w:t>
          </w:r>
        </w:p>
      </w:tc>
      <w:tc>
        <w:tcPr>
          <w:tcW w:w="2453" w:type="pct"/>
        </w:tcPr>
        <w:p w14:paraId="7DD21C7A" w14:textId="5896138A" w:rsidR="00EC379B" w:rsidRDefault="008D54D8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6E1A62">
            <w:t>23.136.1279</w:t>
          </w:r>
          <w:r>
            <w:fldChar w:fldCharType="end"/>
          </w:r>
        </w:p>
      </w:tc>
    </w:tr>
    <w:tr w:rsidR="00E1361D" w14:paraId="41BF5172" w14:textId="77777777" w:rsidTr="009C1E9A">
      <w:trPr>
        <w:cantSplit/>
      </w:trPr>
      <w:tc>
        <w:tcPr>
          <w:tcW w:w="0" w:type="pct"/>
        </w:tcPr>
        <w:p w14:paraId="68B4F4B3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011C5598" w14:textId="5B13C446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370C49A3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6D71CC81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E1361D" w14:paraId="2ABCED42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63A4617F" w14:textId="688C0875" w:rsidR="00EC379B" w:rsidRDefault="008D54D8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227F84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</w:p>
        <w:p w14:paraId="343D323C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2CE6BF11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D165B" w14:textId="77777777" w:rsidR="00EC379B" w:rsidRDefault="00EC37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6AD0F" w14:textId="77777777" w:rsidR="00000000" w:rsidRDefault="008D54D8">
      <w:r>
        <w:separator/>
      </w:r>
    </w:p>
  </w:footnote>
  <w:footnote w:type="continuationSeparator" w:id="0">
    <w:p w14:paraId="070A46F0" w14:textId="77777777" w:rsidR="00000000" w:rsidRDefault="008D54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5106E" w14:textId="77777777" w:rsidR="00EC379B" w:rsidRDefault="00EC37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4891D" w14:textId="77777777" w:rsidR="00EC379B" w:rsidRDefault="00EC37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964A1" w14:textId="77777777" w:rsidR="00EC379B" w:rsidRDefault="00EC37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84316C"/>
    <w:multiLevelType w:val="hybridMultilevel"/>
    <w:tmpl w:val="6EE610AA"/>
    <w:lvl w:ilvl="0" w:tplc="906021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96678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46047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D603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786C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DCD4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B629F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8A7A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B9C214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BE6B3C"/>
    <w:multiLevelType w:val="hybridMultilevel"/>
    <w:tmpl w:val="4A42426A"/>
    <w:lvl w:ilvl="0" w:tplc="2FD689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974D09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07ADB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4E4CF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FC56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8A74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363C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A8717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D781C2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776D40"/>
    <w:multiLevelType w:val="hybridMultilevel"/>
    <w:tmpl w:val="FCF03E06"/>
    <w:lvl w:ilvl="0" w:tplc="6EB203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D4097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A42425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1EB7D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FC4BA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DB081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BC7C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0C39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B5CEB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9022400">
    <w:abstractNumId w:val="2"/>
  </w:num>
  <w:num w:numId="2" w16cid:durableId="386074983">
    <w:abstractNumId w:val="0"/>
  </w:num>
  <w:num w:numId="3" w16cid:durableId="12925898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2F18"/>
    <w:rsid w:val="00000A70"/>
    <w:rsid w:val="000032B8"/>
    <w:rsid w:val="00003B06"/>
    <w:rsid w:val="000054B9"/>
    <w:rsid w:val="00007461"/>
    <w:rsid w:val="0001117E"/>
    <w:rsid w:val="0001125F"/>
    <w:rsid w:val="000126B9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4CCC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C12"/>
    <w:rsid w:val="000608B0"/>
    <w:rsid w:val="0006104C"/>
    <w:rsid w:val="00064BF2"/>
    <w:rsid w:val="000667BA"/>
    <w:rsid w:val="000676A7"/>
    <w:rsid w:val="00073306"/>
    <w:rsid w:val="00073914"/>
    <w:rsid w:val="00074236"/>
    <w:rsid w:val="000746BD"/>
    <w:rsid w:val="00076D7D"/>
    <w:rsid w:val="00080D95"/>
    <w:rsid w:val="00090E6B"/>
    <w:rsid w:val="00091B2C"/>
    <w:rsid w:val="000924F2"/>
    <w:rsid w:val="00092ABC"/>
    <w:rsid w:val="00097AAF"/>
    <w:rsid w:val="00097D13"/>
    <w:rsid w:val="000A4893"/>
    <w:rsid w:val="000A54E0"/>
    <w:rsid w:val="000A63D4"/>
    <w:rsid w:val="000A72C4"/>
    <w:rsid w:val="000B1486"/>
    <w:rsid w:val="000B3E61"/>
    <w:rsid w:val="000B53C2"/>
    <w:rsid w:val="000B54AF"/>
    <w:rsid w:val="000B6090"/>
    <w:rsid w:val="000B6FEE"/>
    <w:rsid w:val="000C12C4"/>
    <w:rsid w:val="000C49DA"/>
    <w:rsid w:val="000C4B3D"/>
    <w:rsid w:val="000C4B8D"/>
    <w:rsid w:val="000C6DC1"/>
    <w:rsid w:val="000C6E20"/>
    <w:rsid w:val="000C7393"/>
    <w:rsid w:val="000C76D7"/>
    <w:rsid w:val="000C7F1D"/>
    <w:rsid w:val="000D2EBA"/>
    <w:rsid w:val="000D32A1"/>
    <w:rsid w:val="000D3725"/>
    <w:rsid w:val="000D46E5"/>
    <w:rsid w:val="000D7619"/>
    <w:rsid w:val="000D769C"/>
    <w:rsid w:val="000E1976"/>
    <w:rsid w:val="000E20F1"/>
    <w:rsid w:val="000E5B20"/>
    <w:rsid w:val="000E7C14"/>
    <w:rsid w:val="000F094C"/>
    <w:rsid w:val="000F18A2"/>
    <w:rsid w:val="000F2A7F"/>
    <w:rsid w:val="000F3DBD"/>
    <w:rsid w:val="000F5843"/>
    <w:rsid w:val="000F67A5"/>
    <w:rsid w:val="000F6A06"/>
    <w:rsid w:val="0010154D"/>
    <w:rsid w:val="00101D3F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371B"/>
    <w:rsid w:val="001245C8"/>
    <w:rsid w:val="00124653"/>
    <w:rsid w:val="001247C5"/>
    <w:rsid w:val="00127893"/>
    <w:rsid w:val="001312BB"/>
    <w:rsid w:val="00134DD0"/>
    <w:rsid w:val="00137D90"/>
    <w:rsid w:val="00141FB6"/>
    <w:rsid w:val="00142F8E"/>
    <w:rsid w:val="00143C8B"/>
    <w:rsid w:val="00147530"/>
    <w:rsid w:val="001530BB"/>
    <w:rsid w:val="0015331F"/>
    <w:rsid w:val="0015396B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66DF2"/>
    <w:rsid w:val="00171BF2"/>
    <w:rsid w:val="0017347B"/>
    <w:rsid w:val="0017725B"/>
    <w:rsid w:val="0018050C"/>
    <w:rsid w:val="0018117F"/>
    <w:rsid w:val="001824ED"/>
    <w:rsid w:val="00183262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97F9B"/>
    <w:rsid w:val="001A0739"/>
    <w:rsid w:val="001A0F00"/>
    <w:rsid w:val="001A2BDD"/>
    <w:rsid w:val="001A30A3"/>
    <w:rsid w:val="001A3DDF"/>
    <w:rsid w:val="001A4310"/>
    <w:rsid w:val="001B053A"/>
    <w:rsid w:val="001B26D8"/>
    <w:rsid w:val="001B3BFA"/>
    <w:rsid w:val="001B75B8"/>
    <w:rsid w:val="001C1230"/>
    <w:rsid w:val="001C1733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D6E12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3F0"/>
    <w:rsid w:val="00216BBA"/>
    <w:rsid w:val="00216E12"/>
    <w:rsid w:val="00217466"/>
    <w:rsid w:val="0021751D"/>
    <w:rsid w:val="00217C49"/>
    <w:rsid w:val="0022177D"/>
    <w:rsid w:val="00224C37"/>
    <w:rsid w:val="00227F84"/>
    <w:rsid w:val="002304DF"/>
    <w:rsid w:val="0023341D"/>
    <w:rsid w:val="002338DA"/>
    <w:rsid w:val="00233D66"/>
    <w:rsid w:val="00233FDB"/>
    <w:rsid w:val="00234F58"/>
    <w:rsid w:val="0023507D"/>
    <w:rsid w:val="00235AD0"/>
    <w:rsid w:val="0024077A"/>
    <w:rsid w:val="00241EC1"/>
    <w:rsid w:val="002431DA"/>
    <w:rsid w:val="0024691D"/>
    <w:rsid w:val="00247D27"/>
    <w:rsid w:val="00250A50"/>
    <w:rsid w:val="00251BA4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2F02"/>
    <w:rsid w:val="00296FF0"/>
    <w:rsid w:val="002A17C0"/>
    <w:rsid w:val="002A48DF"/>
    <w:rsid w:val="002A4D6B"/>
    <w:rsid w:val="002A5A84"/>
    <w:rsid w:val="002A6E6F"/>
    <w:rsid w:val="002A74E4"/>
    <w:rsid w:val="002A7CFE"/>
    <w:rsid w:val="002B26DD"/>
    <w:rsid w:val="002B2870"/>
    <w:rsid w:val="002B391B"/>
    <w:rsid w:val="002B5B42"/>
    <w:rsid w:val="002B6755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3111"/>
    <w:rsid w:val="002F4AEC"/>
    <w:rsid w:val="002F795D"/>
    <w:rsid w:val="00300823"/>
    <w:rsid w:val="00300D7F"/>
    <w:rsid w:val="00301638"/>
    <w:rsid w:val="00302583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2EFF"/>
    <w:rsid w:val="003536AA"/>
    <w:rsid w:val="003544CE"/>
    <w:rsid w:val="00355A98"/>
    <w:rsid w:val="00355D7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0576"/>
    <w:rsid w:val="003847E8"/>
    <w:rsid w:val="00386FD6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765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5DD3"/>
    <w:rsid w:val="003D726D"/>
    <w:rsid w:val="003E0875"/>
    <w:rsid w:val="003E0BB8"/>
    <w:rsid w:val="003E3814"/>
    <w:rsid w:val="003E6CB0"/>
    <w:rsid w:val="003F1F5E"/>
    <w:rsid w:val="003F286A"/>
    <w:rsid w:val="003F4A6F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0FB"/>
    <w:rsid w:val="00415139"/>
    <w:rsid w:val="004166BB"/>
    <w:rsid w:val="004174CD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3B60"/>
    <w:rsid w:val="00494303"/>
    <w:rsid w:val="0049682B"/>
    <w:rsid w:val="004A03F7"/>
    <w:rsid w:val="004A081C"/>
    <w:rsid w:val="004A123F"/>
    <w:rsid w:val="004A2172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325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479B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3ECD"/>
    <w:rsid w:val="00515466"/>
    <w:rsid w:val="005154F7"/>
    <w:rsid w:val="005159DE"/>
    <w:rsid w:val="00526938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07D4"/>
    <w:rsid w:val="00560D63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47EF"/>
    <w:rsid w:val="005851E6"/>
    <w:rsid w:val="00585B2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183C"/>
    <w:rsid w:val="005B2493"/>
    <w:rsid w:val="005B3298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6A0"/>
    <w:rsid w:val="005E788B"/>
    <w:rsid w:val="005F1519"/>
    <w:rsid w:val="005F4862"/>
    <w:rsid w:val="005F5679"/>
    <w:rsid w:val="005F5FDF"/>
    <w:rsid w:val="005F6960"/>
    <w:rsid w:val="005F7000"/>
    <w:rsid w:val="005F7AAA"/>
    <w:rsid w:val="006007F8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190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569CC"/>
    <w:rsid w:val="00662B77"/>
    <w:rsid w:val="00662D0E"/>
    <w:rsid w:val="00663265"/>
    <w:rsid w:val="0066345F"/>
    <w:rsid w:val="0066485B"/>
    <w:rsid w:val="0067036E"/>
    <w:rsid w:val="00671693"/>
    <w:rsid w:val="006751E1"/>
    <w:rsid w:val="006757AA"/>
    <w:rsid w:val="0068127E"/>
    <w:rsid w:val="00681790"/>
    <w:rsid w:val="006823AA"/>
    <w:rsid w:val="00684B98"/>
    <w:rsid w:val="00685DC9"/>
    <w:rsid w:val="00687465"/>
    <w:rsid w:val="0068761C"/>
    <w:rsid w:val="006907CF"/>
    <w:rsid w:val="00691CCF"/>
    <w:rsid w:val="00693AFA"/>
    <w:rsid w:val="00695101"/>
    <w:rsid w:val="00695B9A"/>
    <w:rsid w:val="00696563"/>
    <w:rsid w:val="006979F8"/>
    <w:rsid w:val="006A1FF5"/>
    <w:rsid w:val="006A6068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D58D6"/>
    <w:rsid w:val="006E0CAC"/>
    <w:rsid w:val="006E1A62"/>
    <w:rsid w:val="006E1CFB"/>
    <w:rsid w:val="006E1F94"/>
    <w:rsid w:val="006E26C1"/>
    <w:rsid w:val="006E30A8"/>
    <w:rsid w:val="006E41A1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5445"/>
    <w:rsid w:val="00727E7A"/>
    <w:rsid w:val="00731062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45355"/>
    <w:rsid w:val="007509BE"/>
    <w:rsid w:val="00751649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155B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3890"/>
    <w:rsid w:val="007B4FCA"/>
    <w:rsid w:val="007B7B85"/>
    <w:rsid w:val="007C210A"/>
    <w:rsid w:val="007C462E"/>
    <w:rsid w:val="007C496B"/>
    <w:rsid w:val="007C6803"/>
    <w:rsid w:val="007D2892"/>
    <w:rsid w:val="007D2DCC"/>
    <w:rsid w:val="007D47E1"/>
    <w:rsid w:val="007D7FCB"/>
    <w:rsid w:val="007E33B6"/>
    <w:rsid w:val="007E420D"/>
    <w:rsid w:val="007E59E8"/>
    <w:rsid w:val="007F3861"/>
    <w:rsid w:val="007F4162"/>
    <w:rsid w:val="007F5441"/>
    <w:rsid w:val="007F7668"/>
    <w:rsid w:val="00800C63"/>
    <w:rsid w:val="008010B2"/>
    <w:rsid w:val="00802243"/>
    <w:rsid w:val="008023D4"/>
    <w:rsid w:val="00805402"/>
    <w:rsid w:val="0080765F"/>
    <w:rsid w:val="00812BE3"/>
    <w:rsid w:val="0081318B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2C86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680A"/>
    <w:rsid w:val="008806EB"/>
    <w:rsid w:val="008826F2"/>
    <w:rsid w:val="008845BA"/>
    <w:rsid w:val="00885203"/>
    <w:rsid w:val="008859CA"/>
    <w:rsid w:val="008861EE"/>
    <w:rsid w:val="00890B59"/>
    <w:rsid w:val="008930D7"/>
    <w:rsid w:val="008947A7"/>
    <w:rsid w:val="00897E80"/>
    <w:rsid w:val="008A04FA"/>
    <w:rsid w:val="008A263E"/>
    <w:rsid w:val="008A3188"/>
    <w:rsid w:val="008A3FDF"/>
    <w:rsid w:val="008A6418"/>
    <w:rsid w:val="008B05D8"/>
    <w:rsid w:val="008B0B3D"/>
    <w:rsid w:val="008B2B1A"/>
    <w:rsid w:val="008B3428"/>
    <w:rsid w:val="008B5BF8"/>
    <w:rsid w:val="008B7785"/>
    <w:rsid w:val="008C0809"/>
    <w:rsid w:val="008C132C"/>
    <w:rsid w:val="008C3FD0"/>
    <w:rsid w:val="008D27A5"/>
    <w:rsid w:val="008D2AAB"/>
    <w:rsid w:val="008D2CBB"/>
    <w:rsid w:val="008D309C"/>
    <w:rsid w:val="008D54D8"/>
    <w:rsid w:val="008D58F9"/>
    <w:rsid w:val="008D767B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3E3C"/>
    <w:rsid w:val="00924EA9"/>
    <w:rsid w:val="00925CE1"/>
    <w:rsid w:val="00925F5C"/>
    <w:rsid w:val="0092675D"/>
    <w:rsid w:val="00926995"/>
    <w:rsid w:val="00930897"/>
    <w:rsid w:val="009320D2"/>
    <w:rsid w:val="00932C77"/>
    <w:rsid w:val="0093417F"/>
    <w:rsid w:val="00934452"/>
    <w:rsid w:val="00934AC2"/>
    <w:rsid w:val="009375BB"/>
    <w:rsid w:val="00940126"/>
    <w:rsid w:val="009418E9"/>
    <w:rsid w:val="00946044"/>
    <w:rsid w:val="0094632E"/>
    <w:rsid w:val="009465AB"/>
    <w:rsid w:val="00946DEE"/>
    <w:rsid w:val="00953499"/>
    <w:rsid w:val="00954A16"/>
    <w:rsid w:val="0095696D"/>
    <w:rsid w:val="009624F8"/>
    <w:rsid w:val="0096482F"/>
    <w:rsid w:val="00964E3A"/>
    <w:rsid w:val="00967126"/>
    <w:rsid w:val="00970EAE"/>
    <w:rsid w:val="00970F78"/>
    <w:rsid w:val="00971627"/>
    <w:rsid w:val="00972797"/>
    <w:rsid w:val="0097279D"/>
    <w:rsid w:val="00973CE8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2A36"/>
    <w:rsid w:val="0099403D"/>
    <w:rsid w:val="00995B0B"/>
    <w:rsid w:val="009A1883"/>
    <w:rsid w:val="009A39F5"/>
    <w:rsid w:val="009A4588"/>
    <w:rsid w:val="009A53CC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2D5A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1226"/>
    <w:rsid w:val="00A220FF"/>
    <w:rsid w:val="00A227E0"/>
    <w:rsid w:val="00A232E4"/>
    <w:rsid w:val="00A24AAD"/>
    <w:rsid w:val="00A26A8A"/>
    <w:rsid w:val="00A27255"/>
    <w:rsid w:val="00A32304"/>
    <w:rsid w:val="00A329F1"/>
    <w:rsid w:val="00A33F28"/>
    <w:rsid w:val="00A3420E"/>
    <w:rsid w:val="00A35C62"/>
    <w:rsid w:val="00A35D66"/>
    <w:rsid w:val="00A41085"/>
    <w:rsid w:val="00A425FA"/>
    <w:rsid w:val="00A43960"/>
    <w:rsid w:val="00A46902"/>
    <w:rsid w:val="00A46FD3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32EA"/>
    <w:rsid w:val="00A6344D"/>
    <w:rsid w:val="00A644B8"/>
    <w:rsid w:val="00A70E35"/>
    <w:rsid w:val="00A720DC"/>
    <w:rsid w:val="00A735A1"/>
    <w:rsid w:val="00A803CF"/>
    <w:rsid w:val="00A8133F"/>
    <w:rsid w:val="00A82CB4"/>
    <w:rsid w:val="00A837A8"/>
    <w:rsid w:val="00A83C36"/>
    <w:rsid w:val="00A85649"/>
    <w:rsid w:val="00A932BB"/>
    <w:rsid w:val="00A93579"/>
    <w:rsid w:val="00A93934"/>
    <w:rsid w:val="00A95D51"/>
    <w:rsid w:val="00AA18AE"/>
    <w:rsid w:val="00AA228B"/>
    <w:rsid w:val="00AA3AA5"/>
    <w:rsid w:val="00AA597A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E7124"/>
    <w:rsid w:val="00AF056B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2938"/>
    <w:rsid w:val="00B14BD2"/>
    <w:rsid w:val="00B1557F"/>
    <w:rsid w:val="00B1668D"/>
    <w:rsid w:val="00B17981"/>
    <w:rsid w:val="00B233BB"/>
    <w:rsid w:val="00B23E96"/>
    <w:rsid w:val="00B25612"/>
    <w:rsid w:val="00B2582D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0E5A"/>
    <w:rsid w:val="00B6104E"/>
    <w:rsid w:val="00B610C7"/>
    <w:rsid w:val="00B62106"/>
    <w:rsid w:val="00B626A8"/>
    <w:rsid w:val="00B65433"/>
    <w:rsid w:val="00B65695"/>
    <w:rsid w:val="00B66526"/>
    <w:rsid w:val="00B665A3"/>
    <w:rsid w:val="00B72038"/>
    <w:rsid w:val="00B73BB4"/>
    <w:rsid w:val="00B80532"/>
    <w:rsid w:val="00B82039"/>
    <w:rsid w:val="00B82454"/>
    <w:rsid w:val="00B846EA"/>
    <w:rsid w:val="00B90097"/>
    <w:rsid w:val="00B90999"/>
    <w:rsid w:val="00B910FA"/>
    <w:rsid w:val="00B91AD7"/>
    <w:rsid w:val="00B92D23"/>
    <w:rsid w:val="00B95BC8"/>
    <w:rsid w:val="00B96E87"/>
    <w:rsid w:val="00BA146A"/>
    <w:rsid w:val="00BA32EE"/>
    <w:rsid w:val="00BB077C"/>
    <w:rsid w:val="00BB1556"/>
    <w:rsid w:val="00BB5B36"/>
    <w:rsid w:val="00BB71FC"/>
    <w:rsid w:val="00BC027B"/>
    <w:rsid w:val="00BC30A6"/>
    <w:rsid w:val="00BC3ED3"/>
    <w:rsid w:val="00BC3EF6"/>
    <w:rsid w:val="00BC4E34"/>
    <w:rsid w:val="00BC51D0"/>
    <w:rsid w:val="00BC58E1"/>
    <w:rsid w:val="00BC59CA"/>
    <w:rsid w:val="00BC6462"/>
    <w:rsid w:val="00BD0A32"/>
    <w:rsid w:val="00BD4706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223B"/>
    <w:rsid w:val="00BF4949"/>
    <w:rsid w:val="00BF4A3F"/>
    <w:rsid w:val="00BF4D7C"/>
    <w:rsid w:val="00BF5085"/>
    <w:rsid w:val="00C013F4"/>
    <w:rsid w:val="00C040AB"/>
    <w:rsid w:val="00C0499B"/>
    <w:rsid w:val="00C05406"/>
    <w:rsid w:val="00C05C01"/>
    <w:rsid w:val="00C05CF0"/>
    <w:rsid w:val="00C119AC"/>
    <w:rsid w:val="00C12F18"/>
    <w:rsid w:val="00C14EE6"/>
    <w:rsid w:val="00C151DA"/>
    <w:rsid w:val="00C152A1"/>
    <w:rsid w:val="00C15A3D"/>
    <w:rsid w:val="00C16CCB"/>
    <w:rsid w:val="00C2142B"/>
    <w:rsid w:val="00C22987"/>
    <w:rsid w:val="00C23956"/>
    <w:rsid w:val="00C248E6"/>
    <w:rsid w:val="00C2766F"/>
    <w:rsid w:val="00C279D6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4BCB"/>
    <w:rsid w:val="00C95150"/>
    <w:rsid w:val="00C95A73"/>
    <w:rsid w:val="00CA02B0"/>
    <w:rsid w:val="00CA032E"/>
    <w:rsid w:val="00CA2182"/>
    <w:rsid w:val="00CA2186"/>
    <w:rsid w:val="00CA26EF"/>
    <w:rsid w:val="00CA28FC"/>
    <w:rsid w:val="00CA3608"/>
    <w:rsid w:val="00CA478E"/>
    <w:rsid w:val="00CA4CA0"/>
    <w:rsid w:val="00CA5E5E"/>
    <w:rsid w:val="00CA7D7B"/>
    <w:rsid w:val="00CB0131"/>
    <w:rsid w:val="00CB0AE4"/>
    <w:rsid w:val="00CB0C21"/>
    <w:rsid w:val="00CB0D1A"/>
    <w:rsid w:val="00CB3627"/>
    <w:rsid w:val="00CB443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D7C40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1917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7197"/>
    <w:rsid w:val="00D37BCF"/>
    <w:rsid w:val="00D40F93"/>
    <w:rsid w:val="00D42277"/>
    <w:rsid w:val="00D43C59"/>
    <w:rsid w:val="00D44ADE"/>
    <w:rsid w:val="00D46DCA"/>
    <w:rsid w:val="00D50D65"/>
    <w:rsid w:val="00D512E0"/>
    <w:rsid w:val="00D519F3"/>
    <w:rsid w:val="00D51D2A"/>
    <w:rsid w:val="00D53434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3808"/>
    <w:rsid w:val="00D76631"/>
    <w:rsid w:val="00D768B7"/>
    <w:rsid w:val="00D768BC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7E00"/>
    <w:rsid w:val="00DA00BC"/>
    <w:rsid w:val="00DA0E22"/>
    <w:rsid w:val="00DA1306"/>
    <w:rsid w:val="00DA1EFA"/>
    <w:rsid w:val="00DA25E7"/>
    <w:rsid w:val="00DA3687"/>
    <w:rsid w:val="00DA39F2"/>
    <w:rsid w:val="00DA564B"/>
    <w:rsid w:val="00DA6A5C"/>
    <w:rsid w:val="00DB311F"/>
    <w:rsid w:val="00DB3C53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3C64"/>
    <w:rsid w:val="00DE49DE"/>
    <w:rsid w:val="00DE618B"/>
    <w:rsid w:val="00DE6EC2"/>
    <w:rsid w:val="00DF0834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361D"/>
    <w:rsid w:val="00E14079"/>
    <w:rsid w:val="00E15F90"/>
    <w:rsid w:val="00E16D3E"/>
    <w:rsid w:val="00E17167"/>
    <w:rsid w:val="00E20520"/>
    <w:rsid w:val="00E21D55"/>
    <w:rsid w:val="00E21FDC"/>
    <w:rsid w:val="00E24D81"/>
    <w:rsid w:val="00E2551E"/>
    <w:rsid w:val="00E26B13"/>
    <w:rsid w:val="00E27E5A"/>
    <w:rsid w:val="00E31135"/>
    <w:rsid w:val="00E317BA"/>
    <w:rsid w:val="00E34139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2AE"/>
    <w:rsid w:val="00E454F0"/>
    <w:rsid w:val="00E45547"/>
    <w:rsid w:val="00E500F1"/>
    <w:rsid w:val="00E51446"/>
    <w:rsid w:val="00E529C8"/>
    <w:rsid w:val="00E55DA0"/>
    <w:rsid w:val="00E56033"/>
    <w:rsid w:val="00E5755D"/>
    <w:rsid w:val="00E61159"/>
    <w:rsid w:val="00E625DA"/>
    <w:rsid w:val="00E634DC"/>
    <w:rsid w:val="00E667F3"/>
    <w:rsid w:val="00E675B1"/>
    <w:rsid w:val="00E67794"/>
    <w:rsid w:val="00E70CC6"/>
    <w:rsid w:val="00E7106C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294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2AD2"/>
    <w:rsid w:val="00EC379B"/>
    <w:rsid w:val="00EC37DF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C2"/>
    <w:rsid w:val="00F26508"/>
    <w:rsid w:val="00F27573"/>
    <w:rsid w:val="00F31876"/>
    <w:rsid w:val="00F31C67"/>
    <w:rsid w:val="00F36484"/>
    <w:rsid w:val="00F36FE0"/>
    <w:rsid w:val="00F37EA8"/>
    <w:rsid w:val="00F40B14"/>
    <w:rsid w:val="00F41186"/>
    <w:rsid w:val="00F41EEF"/>
    <w:rsid w:val="00F41FAC"/>
    <w:rsid w:val="00F423D3"/>
    <w:rsid w:val="00F44349"/>
    <w:rsid w:val="00F4569E"/>
    <w:rsid w:val="00F45AFC"/>
    <w:rsid w:val="00F462F4"/>
    <w:rsid w:val="00F50130"/>
    <w:rsid w:val="00F52231"/>
    <w:rsid w:val="00F52402"/>
    <w:rsid w:val="00F5605D"/>
    <w:rsid w:val="00F6514B"/>
    <w:rsid w:val="00F6587F"/>
    <w:rsid w:val="00F67981"/>
    <w:rsid w:val="00F706CA"/>
    <w:rsid w:val="00F70F8D"/>
    <w:rsid w:val="00F71C5A"/>
    <w:rsid w:val="00F733A4"/>
    <w:rsid w:val="00F7351A"/>
    <w:rsid w:val="00F7758F"/>
    <w:rsid w:val="00F82811"/>
    <w:rsid w:val="00F84153"/>
    <w:rsid w:val="00F85661"/>
    <w:rsid w:val="00F96602"/>
    <w:rsid w:val="00F9735A"/>
    <w:rsid w:val="00FA0384"/>
    <w:rsid w:val="00FA32FC"/>
    <w:rsid w:val="00FA5158"/>
    <w:rsid w:val="00FA59FD"/>
    <w:rsid w:val="00FA5D8C"/>
    <w:rsid w:val="00FA6403"/>
    <w:rsid w:val="00FB16CD"/>
    <w:rsid w:val="00FB73AE"/>
    <w:rsid w:val="00FC1D58"/>
    <w:rsid w:val="00FC5388"/>
    <w:rsid w:val="00FC726C"/>
    <w:rsid w:val="00FD1046"/>
    <w:rsid w:val="00FD1B4B"/>
    <w:rsid w:val="00FD1B94"/>
    <w:rsid w:val="00FD5195"/>
    <w:rsid w:val="00FD67C5"/>
    <w:rsid w:val="00FD6E67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A21F697-3BDB-41A7-B1FC-01360135C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A33F2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33F2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33F28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33F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33F28"/>
    <w:rPr>
      <w:b/>
      <w:bCs/>
    </w:rPr>
  </w:style>
  <w:style w:type="character" w:styleId="Hyperlink">
    <w:name w:val="Hyperlink"/>
    <w:basedOn w:val="DefaultParagraphFont"/>
    <w:unhideWhenUsed/>
    <w:rsid w:val="007E420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513ECD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6A1FF5"/>
    <w:rPr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C1D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701</Words>
  <Characters>3909</Characters>
  <Application>Microsoft Office Word</Application>
  <DocSecurity>4</DocSecurity>
  <Lines>81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SB00812 (Committee Report (Unamended))</vt:lpstr>
    </vt:vector>
  </TitlesOfParts>
  <Company>State of Texas</Company>
  <LinksUpToDate>false</LinksUpToDate>
  <CharactersWithSpaces>4601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30870</dc:subject>
  <dc:creator>State of Texas</dc:creator>
  <dc:description>SB 812 by Zaffirini-(H)Public Health</dc:description>
  <cp:lastModifiedBy>Damian Duarte</cp:lastModifiedBy>
  <cp:revision>2</cp:revision>
  <cp:lastPrinted>2003-11-26T17:21:00Z</cp:lastPrinted>
  <dcterms:created xsi:type="dcterms:W3CDTF">2023-05-18T18:56:00Z</dcterms:created>
  <dcterms:modified xsi:type="dcterms:W3CDTF">2023-05-18T18:56:00Z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23.136.1279</vt:lpwstr>
  </property>
</Properties>
</file>