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2948" w14:paraId="468FFEED" w14:textId="77777777" w:rsidTr="00345119">
        <w:tc>
          <w:tcPr>
            <w:tcW w:w="9576" w:type="dxa"/>
            <w:noWrap/>
          </w:tcPr>
          <w:p w14:paraId="65F36C56" w14:textId="77777777" w:rsidR="008423E4" w:rsidRPr="0022177D" w:rsidRDefault="007C631D" w:rsidP="003C39C6">
            <w:pPr>
              <w:pStyle w:val="Heading1"/>
            </w:pPr>
            <w:r w:rsidRPr="00631897">
              <w:t>BILL ANALYSIS</w:t>
            </w:r>
          </w:p>
        </w:tc>
      </w:tr>
    </w:tbl>
    <w:p w14:paraId="1D33A237" w14:textId="77777777" w:rsidR="008423E4" w:rsidRPr="0022177D" w:rsidRDefault="008423E4" w:rsidP="003C39C6">
      <w:pPr>
        <w:jc w:val="center"/>
      </w:pPr>
    </w:p>
    <w:p w14:paraId="60E2E2D5" w14:textId="77777777" w:rsidR="008423E4" w:rsidRPr="00B31F0E" w:rsidRDefault="008423E4" w:rsidP="003C39C6"/>
    <w:p w14:paraId="7B24F0D3" w14:textId="77777777" w:rsidR="008423E4" w:rsidRPr="00742794" w:rsidRDefault="008423E4" w:rsidP="003C39C6">
      <w:pPr>
        <w:tabs>
          <w:tab w:val="right" w:pos="9360"/>
        </w:tabs>
      </w:pPr>
    </w:p>
    <w:tbl>
      <w:tblPr>
        <w:tblW w:w="0" w:type="auto"/>
        <w:tblLayout w:type="fixed"/>
        <w:tblLook w:val="01E0" w:firstRow="1" w:lastRow="1" w:firstColumn="1" w:lastColumn="1" w:noHBand="0" w:noVBand="0"/>
      </w:tblPr>
      <w:tblGrid>
        <w:gridCol w:w="9576"/>
      </w:tblGrid>
      <w:tr w:rsidR="003D2948" w14:paraId="1BFF5C3A" w14:textId="77777777" w:rsidTr="00345119">
        <w:tc>
          <w:tcPr>
            <w:tcW w:w="9576" w:type="dxa"/>
          </w:tcPr>
          <w:p w14:paraId="5337BAA0" w14:textId="77777777" w:rsidR="008423E4" w:rsidRPr="00861995" w:rsidRDefault="007C631D" w:rsidP="003C39C6">
            <w:pPr>
              <w:jc w:val="right"/>
            </w:pPr>
            <w:r>
              <w:t>S.B. 867</w:t>
            </w:r>
          </w:p>
        </w:tc>
      </w:tr>
      <w:tr w:rsidR="003D2948" w14:paraId="462A3105" w14:textId="77777777" w:rsidTr="00345119">
        <w:tc>
          <w:tcPr>
            <w:tcW w:w="9576" w:type="dxa"/>
          </w:tcPr>
          <w:p w14:paraId="2E81D737" w14:textId="77777777" w:rsidR="008423E4" w:rsidRPr="00861995" w:rsidRDefault="007C631D" w:rsidP="003C39C6">
            <w:pPr>
              <w:jc w:val="right"/>
            </w:pPr>
            <w:r>
              <w:t xml:space="preserve">By: </w:t>
            </w:r>
            <w:r w:rsidR="002F5963">
              <w:t>West</w:t>
            </w:r>
          </w:p>
        </w:tc>
      </w:tr>
      <w:tr w:rsidR="003D2948" w14:paraId="428F9062" w14:textId="77777777" w:rsidTr="00345119">
        <w:tc>
          <w:tcPr>
            <w:tcW w:w="9576" w:type="dxa"/>
          </w:tcPr>
          <w:p w14:paraId="5BA77710" w14:textId="77777777" w:rsidR="008423E4" w:rsidRPr="00861995" w:rsidRDefault="007C631D" w:rsidP="003C39C6">
            <w:pPr>
              <w:jc w:val="right"/>
            </w:pPr>
            <w:r>
              <w:t>Public Health</w:t>
            </w:r>
          </w:p>
        </w:tc>
      </w:tr>
      <w:tr w:rsidR="003D2948" w14:paraId="3766194A" w14:textId="77777777" w:rsidTr="00345119">
        <w:tc>
          <w:tcPr>
            <w:tcW w:w="9576" w:type="dxa"/>
          </w:tcPr>
          <w:p w14:paraId="18A2C4D7" w14:textId="77777777" w:rsidR="008423E4" w:rsidRDefault="007C631D" w:rsidP="003C39C6">
            <w:pPr>
              <w:jc w:val="right"/>
            </w:pPr>
            <w:r>
              <w:t>Committee Report (Unamended)</w:t>
            </w:r>
          </w:p>
        </w:tc>
      </w:tr>
    </w:tbl>
    <w:p w14:paraId="62E4F3AA" w14:textId="77777777" w:rsidR="008423E4" w:rsidRDefault="008423E4" w:rsidP="003C39C6">
      <w:pPr>
        <w:tabs>
          <w:tab w:val="right" w:pos="9360"/>
        </w:tabs>
      </w:pPr>
    </w:p>
    <w:p w14:paraId="04649B0D" w14:textId="77777777" w:rsidR="008423E4" w:rsidRDefault="008423E4" w:rsidP="003C39C6"/>
    <w:p w14:paraId="229CF07B" w14:textId="77777777" w:rsidR="008423E4" w:rsidRDefault="008423E4" w:rsidP="003C39C6"/>
    <w:tbl>
      <w:tblPr>
        <w:tblW w:w="0" w:type="auto"/>
        <w:tblCellMar>
          <w:left w:w="115" w:type="dxa"/>
          <w:right w:w="115" w:type="dxa"/>
        </w:tblCellMar>
        <w:tblLook w:val="01E0" w:firstRow="1" w:lastRow="1" w:firstColumn="1" w:lastColumn="1" w:noHBand="0" w:noVBand="0"/>
      </w:tblPr>
      <w:tblGrid>
        <w:gridCol w:w="9360"/>
      </w:tblGrid>
      <w:tr w:rsidR="003D2948" w14:paraId="53C8C5E5" w14:textId="77777777" w:rsidTr="00345119">
        <w:tc>
          <w:tcPr>
            <w:tcW w:w="9576" w:type="dxa"/>
          </w:tcPr>
          <w:p w14:paraId="79C25F58" w14:textId="77777777" w:rsidR="008423E4" w:rsidRPr="00A8133F" w:rsidRDefault="007C631D" w:rsidP="003C39C6">
            <w:pPr>
              <w:rPr>
                <w:b/>
              </w:rPr>
            </w:pPr>
            <w:r w:rsidRPr="009C1E9A">
              <w:rPr>
                <w:b/>
                <w:u w:val="single"/>
              </w:rPr>
              <w:t>BACKGROUND AND PURPOSE</w:t>
            </w:r>
            <w:r>
              <w:rPr>
                <w:b/>
              </w:rPr>
              <w:t xml:space="preserve"> </w:t>
            </w:r>
          </w:p>
          <w:p w14:paraId="30D0A9CE" w14:textId="77777777" w:rsidR="008423E4" w:rsidRDefault="008423E4" w:rsidP="003C39C6"/>
          <w:p w14:paraId="500F20F9" w14:textId="5F6B1ACD" w:rsidR="008423E4" w:rsidRDefault="007C631D" w:rsidP="003C39C6">
            <w:pPr>
              <w:pStyle w:val="Header"/>
              <w:tabs>
                <w:tab w:val="clear" w:pos="4320"/>
                <w:tab w:val="clear" w:pos="8640"/>
              </w:tabs>
              <w:jc w:val="both"/>
            </w:pPr>
            <w:r>
              <w:t xml:space="preserve">There is ample reason to make certain that institutions of higher education are </w:t>
            </w:r>
            <w:r w:rsidR="00801319">
              <w:t>authorized under state law to</w:t>
            </w:r>
            <w:r>
              <w:t xml:space="preserve"> receive distributions of opioid antagonists. According to the National Center on Safe Supportive Learning Environments</w:t>
            </w:r>
            <w:r w:rsidR="00801319">
              <w:t>, which is</w:t>
            </w:r>
            <w:r>
              <w:t xml:space="preserve"> part of the </w:t>
            </w:r>
            <w:r w:rsidR="00801319">
              <w:t>U.S.</w:t>
            </w:r>
            <w:r>
              <w:t xml:space="preserve"> </w:t>
            </w:r>
            <w:r>
              <w:t xml:space="preserve">Department of Education, college students are at high risk for substance abuse. According to </w:t>
            </w:r>
            <w:r w:rsidR="00362BA7">
              <w:t xml:space="preserve">a 2016 report of </w:t>
            </w:r>
            <w:r>
              <w:t xml:space="preserve">the Substance Abuse and Mental Health Services Administration, more than </w:t>
            </w:r>
            <w:r w:rsidR="00801319">
              <w:t>11,000</w:t>
            </w:r>
            <w:r>
              <w:t xml:space="preserve"> full-time college students use cocaine every day, with nearly 5,00</w:t>
            </w:r>
            <w:r>
              <w:t xml:space="preserve">0 college students using heroin each day. Heroin and cocaine are two drugs most likely to be diluted with fentanyl, according to </w:t>
            </w:r>
            <w:r w:rsidR="006A5331">
              <w:t>CDC</w:t>
            </w:r>
            <w:r>
              <w:t>. As many fentanyl overdoses are accidental, adding institutions of higher education to the list of institutions and individ</w:t>
            </w:r>
            <w:r>
              <w:t>uals that can receive distributions of opioid antagonists under the opioid antagonist program will help save lives. If institutions of higher education are allowed to receive opioid antagonists, they can distribute those to dormitories and other parts of t</w:t>
            </w:r>
            <w:r>
              <w:t xml:space="preserve">heir institutions where students may be most likely to </w:t>
            </w:r>
            <w:r w:rsidR="00FE37AC">
              <w:t xml:space="preserve">experience an </w:t>
            </w:r>
            <w:r>
              <w:t xml:space="preserve">overdose. </w:t>
            </w:r>
            <w:r w:rsidR="00523F27">
              <w:t>S.B.</w:t>
            </w:r>
            <w:r w:rsidR="00824D64">
              <w:t> </w:t>
            </w:r>
            <w:r w:rsidR="00523F27">
              <w:t xml:space="preserve">867 </w:t>
            </w:r>
            <w:r w:rsidR="002F30D2">
              <w:t xml:space="preserve">seeks to address this issue by </w:t>
            </w:r>
            <w:r w:rsidR="00523F27">
              <w:t>includ</w:t>
            </w:r>
            <w:r w:rsidR="002F30D2">
              <w:t>ing</w:t>
            </w:r>
            <w:r w:rsidR="00523F27">
              <w:t xml:space="preserve"> institutions of higher education among the </w:t>
            </w:r>
            <w:r w:rsidR="00FE37AC">
              <w:t>entities</w:t>
            </w:r>
            <w:r w:rsidR="00523F27">
              <w:t xml:space="preserve"> allowed to be provided opioid antagonists by the executive commissioner of the Health and Human Services Commission as part of the opioid antagonist program. </w:t>
            </w:r>
          </w:p>
          <w:p w14:paraId="6F70C1D4" w14:textId="77777777" w:rsidR="008423E4" w:rsidRPr="00E26B13" w:rsidRDefault="008423E4" w:rsidP="003C39C6">
            <w:pPr>
              <w:rPr>
                <w:b/>
              </w:rPr>
            </w:pPr>
          </w:p>
        </w:tc>
      </w:tr>
      <w:tr w:rsidR="003D2948" w14:paraId="0E2B6F75" w14:textId="77777777" w:rsidTr="00345119">
        <w:tc>
          <w:tcPr>
            <w:tcW w:w="9576" w:type="dxa"/>
          </w:tcPr>
          <w:p w14:paraId="585CC0F9" w14:textId="77777777" w:rsidR="0017725B" w:rsidRDefault="007C631D" w:rsidP="003C39C6">
            <w:pPr>
              <w:rPr>
                <w:b/>
                <w:u w:val="single"/>
              </w:rPr>
            </w:pPr>
            <w:r>
              <w:rPr>
                <w:b/>
                <w:u w:val="single"/>
              </w:rPr>
              <w:t>CRIMINAL JUSTICE IMPACT</w:t>
            </w:r>
          </w:p>
          <w:p w14:paraId="7964080A" w14:textId="77777777" w:rsidR="0017725B" w:rsidRDefault="0017725B" w:rsidP="003C39C6">
            <w:pPr>
              <w:rPr>
                <w:b/>
                <w:u w:val="single"/>
              </w:rPr>
            </w:pPr>
          </w:p>
          <w:p w14:paraId="74E54B5A" w14:textId="1B88AA5E" w:rsidR="002F5963" w:rsidRPr="002F5963" w:rsidRDefault="007C631D" w:rsidP="003C39C6">
            <w:pPr>
              <w:jc w:val="both"/>
            </w:pPr>
            <w:r>
              <w:t>It is the committee's opinion that this bill does not expressly create a criminal offense, increase the punishment for an existing criminal offen</w:t>
            </w:r>
            <w:r>
              <w:t>se or category of offenses, or change the eligibility of a person for community supervision, parole, or mandatory supervision.</w:t>
            </w:r>
          </w:p>
          <w:p w14:paraId="3727D537" w14:textId="77777777" w:rsidR="0017725B" w:rsidRPr="0017725B" w:rsidRDefault="0017725B" w:rsidP="003C39C6">
            <w:pPr>
              <w:rPr>
                <w:b/>
                <w:u w:val="single"/>
              </w:rPr>
            </w:pPr>
          </w:p>
        </w:tc>
      </w:tr>
      <w:tr w:rsidR="003D2948" w14:paraId="7F253BFB" w14:textId="77777777" w:rsidTr="00345119">
        <w:tc>
          <w:tcPr>
            <w:tcW w:w="9576" w:type="dxa"/>
          </w:tcPr>
          <w:p w14:paraId="335F9221" w14:textId="77777777" w:rsidR="008423E4" w:rsidRPr="00A8133F" w:rsidRDefault="007C631D" w:rsidP="003C39C6">
            <w:pPr>
              <w:rPr>
                <w:b/>
              </w:rPr>
            </w:pPr>
            <w:r w:rsidRPr="009C1E9A">
              <w:rPr>
                <w:b/>
                <w:u w:val="single"/>
              </w:rPr>
              <w:t>RULEMAKING AUTHORITY</w:t>
            </w:r>
            <w:r>
              <w:rPr>
                <w:b/>
              </w:rPr>
              <w:t xml:space="preserve"> </w:t>
            </w:r>
          </w:p>
          <w:p w14:paraId="7475BF6C" w14:textId="77777777" w:rsidR="008423E4" w:rsidRDefault="008423E4" w:rsidP="003C39C6"/>
          <w:p w14:paraId="43BBB189" w14:textId="1296B355" w:rsidR="002F5963" w:rsidRDefault="007C631D" w:rsidP="003C39C6">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26254718" w14:textId="77777777" w:rsidR="008423E4" w:rsidRPr="00E21FDC" w:rsidRDefault="008423E4" w:rsidP="003C39C6">
            <w:pPr>
              <w:rPr>
                <w:b/>
              </w:rPr>
            </w:pPr>
          </w:p>
        </w:tc>
      </w:tr>
      <w:tr w:rsidR="003D2948" w14:paraId="2525C990" w14:textId="77777777" w:rsidTr="00345119">
        <w:tc>
          <w:tcPr>
            <w:tcW w:w="9576" w:type="dxa"/>
          </w:tcPr>
          <w:p w14:paraId="527B0B56" w14:textId="77777777" w:rsidR="008423E4" w:rsidRPr="00A8133F" w:rsidRDefault="007C631D" w:rsidP="003C39C6">
            <w:pPr>
              <w:rPr>
                <w:b/>
              </w:rPr>
            </w:pPr>
            <w:r w:rsidRPr="009C1E9A">
              <w:rPr>
                <w:b/>
                <w:u w:val="single"/>
              </w:rPr>
              <w:t>ANALYSIS</w:t>
            </w:r>
            <w:r>
              <w:rPr>
                <w:b/>
              </w:rPr>
              <w:t xml:space="preserve"> </w:t>
            </w:r>
          </w:p>
          <w:p w14:paraId="556EC585" w14:textId="77777777" w:rsidR="008423E4" w:rsidRDefault="008423E4" w:rsidP="003C39C6"/>
          <w:p w14:paraId="159C7302" w14:textId="36184562" w:rsidR="009C36CD" w:rsidRPr="009C36CD" w:rsidRDefault="007C631D" w:rsidP="003C39C6">
            <w:pPr>
              <w:pStyle w:val="Header"/>
              <w:tabs>
                <w:tab w:val="clear" w:pos="4320"/>
                <w:tab w:val="clear" w:pos="8640"/>
              </w:tabs>
              <w:jc w:val="both"/>
            </w:pPr>
            <w:r>
              <w:t xml:space="preserve">S.B. 867 amends the Health and Safety Code to include public </w:t>
            </w:r>
            <w:r w:rsidR="00FE37AC">
              <w:t>and</w:t>
            </w:r>
            <w:r>
              <w:t xml:space="preserve"> private institutions of higher education among the entities to whom the executive commissioner of the Health and Human Services Commission may provide opioid antagonists under the opioid antagonist program.</w:t>
            </w:r>
          </w:p>
          <w:p w14:paraId="2DF4D896" w14:textId="77777777" w:rsidR="008423E4" w:rsidRPr="00835628" w:rsidRDefault="008423E4" w:rsidP="003C39C6">
            <w:pPr>
              <w:rPr>
                <w:b/>
              </w:rPr>
            </w:pPr>
          </w:p>
        </w:tc>
      </w:tr>
      <w:tr w:rsidR="003D2948" w14:paraId="0366E029" w14:textId="77777777" w:rsidTr="00345119">
        <w:tc>
          <w:tcPr>
            <w:tcW w:w="9576" w:type="dxa"/>
          </w:tcPr>
          <w:p w14:paraId="35B24F56" w14:textId="77777777" w:rsidR="008423E4" w:rsidRPr="00A8133F" w:rsidRDefault="007C631D" w:rsidP="003C39C6">
            <w:pPr>
              <w:rPr>
                <w:b/>
              </w:rPr>
            </w:pPr>
            <w:r w:rsidRPr="009C1E9A">
              <w:rPr>
                <w:b/>
                <w:u w:val="single"/>
              </w:rPr>
              <w:t>EFFECTIVE DATE</w:t>
            </w:r>
            <w:r>
              <w:rPr>
                <w:b/>
              </w:rPr>
              <w:t xml:space="preserve"> </w:t>
            </w:r>
          </w:p>
          <w:p w14:paraId="149A6EA9" w14:textId="77777777" w:rsidR="008423E4" w:rsidRDefault="008423E4" w:rsidP="003C39C6"/>
          <w:p w14:paraId="039409C3" w14:textId="3A6A8032" w:rsidR="008423E4" w:rsidRPr="003624F2" w:rsidRDefault="007C631D" w:rsidP="003C39C6">
            <w:pPr>
              <w:pStyle w:val="Header"/>
              <w:tabs>
                <w:tab w:val="clear" w:pos="4320"/>
                <w:tab w:val="clear" w:pos="8640"/>
              </w:tabs>
              <w:jc w:val="both"/>
            </w:pPr>
            <w:r>
              <w:t>On passage, or, if the bill d</w:t>
            </w:r>
            <w:r>
              <w:t>oes not receive the necessary vote, September 1, 2023.</w:t>
            </w:r>
          </w:p>
          <w:p w14:paraId="61473270" w14:textId="77777777" w:rsidR="008423E4" w:rsidRPr="00233FDB" w:rsidRDefault="008423E4" w:rsidP="003C39C6">
            <w:pPr>
              <w:rPr>
                <w:b/>
              </w:rPr>
            </w:pPr>
          </w:p>
        </w:tc>
      </w:tr>
    </w:tbl>
    <w:p w14:paraId="1CB246D5" w14:textId="77777777" w:rsidR="008423E4" w:rsidRPr="00BE0E75" w:rsidRDefault="008423E4" w:rsidP="003C39C6">
      <w:pPr>
        <w:jc w:val="both"/>
        <w:rPr>
          <w:rFonts w:ascii="Arial" w:hAnsi="Arial"/>
          <w:sz w:val="16"/>
          <w:szCs w:val="16"/>
        </w:rPr>
      </w:pPr>
    </w:p>
    <w:p w14:paraId="7E542D38" w14:textId="77777777" w:rsidR="004108C3" w:rsidRPr="008423E4" w:rsidRDefault="004108C3" w:rsidP="003C39C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6C44" w14:textId="77777777" w:rsidR="00000000" w:rsidRDefault="007C631D">
      <w:r>
        <w:separator/>
      </w:r>
    </w:p>
  </w:endnote>
  <w:endnote w:type="continuationSeparator" w:id="0">
    <w:p w14:paraId="4AD9D4B8" w14:textId="77777777" w:rsidR="00000000" w:rsidRDefault="007C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38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2948" w14:paraId="6FC13E40" w14:textId="77777777" w:rsidTr="009C1E9A">
      <w:trPr>
        <w:cantSplit/>
      </w:trPr>
      <w:tc>
        <w:tcPr>
          <w:tcW w:w="0" w:type="pct"/>
        </w:tcPr>
        <w:p w14:paraId="1A2565B1" w14:textId="77777777" w:rsidR="00137D90" w:rsidRDefault="00137D90" w:rsidP="009C1E9A">
          <w:pPr>
            <w:pStyle w:val="Footer"/>
            <w:tabs>
              <w:tab w:val="clear" w:pos="8640"/>
              <w:tab w:val="right" w:pos="9360"/>
            </w:tabs>
          </w:pPr>
        </w:p>
      </w:tc>
      <w:tc>
        <w:tcPr>
          <w:tcW w:w="2395" w:type="pct"/>
        </w:tcPr>
        <w:p w14:paraId="27BB042E" w14:textId="77777777" w:rsidR="00137D90" w:rsidRDefault="00137D90" w:rsidP="009C1E9A">
          <w:pPr>
            <w:pStyle w:val="Footer"/>
            <w:tabs>
              <w:tab w:val="clear" w:pos="8640"/>
              <w:tab w:val="right" w:pos="9360"/>
            </w:tabs>
          </w:pPr>
        </w:p>
        <w:p w14:paraId="4C9C1A1F" w14:textId="77777777" w:rsidR="001A4310" w:rsidRDefault="001A4310" w:rsidP="009C1E9A">
          <w:pPr>
            <w:pStyle w:val="Footer"/>
            <w:tabs>
              <w:tab w:val="clear" w:pos="8640"/>
              <w:tab w:val="right" w:pos="9360"/>
            </w:tabs>
          </w:pPr>
        </w:p>
        <w:p w14:paraId="1BA3070F" w14:textId="77777777" w:rsidR="00137D90" w:rsidRDefault="00137D90" w:rsidP="009C1E9A">
          <w:pPr>
            <w:pStyle w:val="Footer"/>
            <w:tabs>
              <w:tab w:val="clear" w:pos="8640"/>
              <w:tab w:val="right" w:pos="9360"/>
            </w:tabs>
          </w:pPr>
        </w:p>
      </w:tc>
      <w:tc>
        <w:tcPr>
          <w:tcW w:w="2453" w:type="pct"/>
        </w:tcPr>
        <w:p w14:paraId="58527E39" w14:textId="77777777" w:rsidR="00137D90" w:rsidRDefault="00137D90" w:rsidP="009C1E9A">
          <w:pPr>
            <w:pStyle w:val="Footer"/>
            <w:tabs>
              <w:tab w:val="clear" w:pos="8640"/>
              <w:tab w:val="right" w:pos="9360"/>
            </w:tabs>
            <w:jc w:val="right"/>
          </w:pPr>
        </w:p>
      </w:tc>
    </w:tr>
    <w:tr w:rsidR="003D2948" w14:paraId="0A2A0AEF" w14:textId="77777777" w:rsidTr="009C1E9A">
      <w:trPr>
        <w:cantSplit/>
      </w:trPr>
      <w:tc>
        <w:tcPr>
          <w:tcW w:w="0" w:type="pct"/>
        </w:tcPr>
        <w:p w14:paraId="637E0C84" w14:textId="77777777" w:rsidR="00EC379B" w:rsidRDefault="00EC379B" w:rsidP="009C1E9A">
          <w:pPr>
            <w:pStyle w:val="Footer"/>
            <w:tabs>
              <w:tab w:val="clear" w:pos="8640"/>
              <w:tab w:val="right" w:pos="9360"/>
            </w:tabs>
          </w:pPr>
        </w:p>
      </w:tc>
      <w:tc>
        <w:tcPr>
          <w:tcW w:w="2395" w:type="pct"/>
        </w:tcPr>
        <w:p w14:paraId="75B31A1D" w14:textId="77777777" w:rsidR="00EC379B" w:rsidRPr="009C1E9A" w:rsidRDefault="007C631D" w:rsidP="009C1E9A">
          <w:pPr>
            <w:pStyle w:val="Footer"/>
            <w:tabs>
              <w:tab w:val="clear" w:pos="8640"/>
              <w:tab w:val="right" w:pos="9360"/>
            </w:tabs>
            <w:rPr>
              <w:rFonts w:ascii="Shruti" w:hAnsi="Shruti"/>
              <w:sz w:val="22"/>
            </w:rPr>
          </w:pPr>
          <w:r>
            <w:rPr>
              <w:rFonts w:ascii="Shruti" w:hAnsi="Shruti"/>
              <w:sz w:val="22"/>
            </w:rPr>
            <w:t>88R 30359-D</w:t>
          </w:r>
        </w:p>
      </w:tc>
      <w:tc>
        <w:tcPr>
          <w:tcW w:w="2453" w:type="pct"/>
        </w:tcPr>
        <w:p w14:paraId="72FDB588" w14:textId="2AF00D74" w:rsidR="00EC379B" w:rsidRDefault="007C631D" w:rsidP="009C1E9A">
          <w:pPr>
            <w:pStyle w:val="Footer"/>
            <w:tabs>
              <w:tab w:val="clear" w:pos="8640"/>
              <w:tab w:val="right" w:pos="9360"/>
            </w:tabs>
            <w:jc w:val="right"/>
          </w:pPr>
          <w:r>
            <w:fldChar w:fldCharType="begin"/>
          </w:r>
          <w:r>
            <w:instrText xml:space="preserve"> DOCPROPERTY  OTID  \* MERGEFORMAT </w:instrText>
          </w:r>
          <w:r>
            <w:fldChar w:fldCharType="separate"/>
          </w:r>
          <w:r w:rsidR="00824D64">
            <w:t>23.133.189</w:t>
          </w:r>
          <w:r>
            <w:fldChar w:fldCharType="end"/>
          </w:r>
        </w:p>
      </w:tc>
    </w:tr>
    <w:tr w:rsidR="003D2948" w14:paraId="0236D05D" w14:textId="77777777" w:rsidTr="009C1E9A">
      <w:trPr>
        <w:cantSplit/>
      </w:trPr>
      <w:tc>
        <w:tcPr>
          <w:tcW w:w="0" w:type="pct"/>
        </w:tcPr>
        <w:p w14:paraId="09F2354A" w14:textId="77777777" w:rsidR="00EC379B" w:rsidRDefault="00EC379B" w:rsidP="009C1E9A">
          <w:pPr>
            <w:pStyle w:val="Footer"/>
            <w:tabs>
              <w:tab w:val="clear" w:pos="4320"/>
              <w:tab w:val="clear" w:pos="8640"/>
              <w:tab w:val="left" w:pos="2865"/>
            </w:tabs>
          </w:pPr>
        </w:p>
      </w:tc>
      <w:tc>
        <w:tcPr>
          <w:tcW w:w="2395" w:type="pct"/>
        </w:tcPr>
        <w:p w14:paraId="2BF30FC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6B13277" w14:textId="77777777" w:rsidR="00EC379B" w:rsidRDefault="00EC379B" w:rsidP="006D504F">
          <w:pPr>
            <w:pStyle w:val="Footer"/>
            <w:rPr>
              <w:rStyle w:val="PageNumber"/>
            </w:rPr>
          </w:pPr>
        </w:p>
        <w:p w14:paraId="76E9CBA8" w14:textId="77777777" w:rsidR="00EC379B" w:rsidRDefault="00EC379B" w:rsidP="009C1E9A">
          <w:pPr>
            <w:pStyle w:val="Footer"/>
            <w:tabs>
              <w:tab w:val="clear" w:pos="8640"/>
              <w:tab w:val="right" w:pos="9360"/>
            </w:tabs>
            <w:jc w:val="right"/>
          </w:pPr>
        </w:p>
      </w:tc>
    </w:tr>
    <w:tr w:rsidR="003D2948" w14:paraId="72A4AE39" w14:textId="77777777" w:rsidTr="009C1E9A">
      <w:trPr>
        <w:cantSplit/>
        <w:trHeight w:val="323"/>
      </w:trPr>
      <w:tc>
        <w:tcPr>
          <w:tcW w:w="0" w:type="pct"/>
          <w:gridSpan w:val="3"/>
        </w:tcPr>
        <w:p w14:paraId="0BE43BA8" w14:textId="77777777" w:rsidR="00EC379B" w:rsidRDefault="007C631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D15487" w14:textId="77777777" w:rsidR="00EC379B" w:rsidRDefault="00EC379B" w:rsidP="009C1E9A">
          <w:pPr>
            <w:pStyle w:val="Footer"/>
            <w:tabs>
              <w:tab w:val="clear" w:pos="8640"/>
              <w:tab w:val="right" w:pos="9360"/>
            </w:tabs>
            <w:jc w:val="center"/>
          </w:pPr>
        </w:p>
      </w:tc>
    </w:tr>
  </w:tbl>
  <w:p w14:paraId="32BCC6E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29B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DA57" w14:textId="77777777" w:rsidR="00000000" w:rsidRDefault="007C631D">
      <w:r>
        <w:separator/>
      </w:r>
    </w:p>
  </w:footnote>
  <w:footnote w:type="continuationSeparator" w:id="0">
    <w:p w14:paraId="55BE24FB" w14:textId="77777777" w:rsidR="00000000" w:rsidRDefault="007C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1CD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B7A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FF0"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0D2"/>
    <w:rsid w:val="002F3111"/>
    <w:rsid w:val="002F4AEC"/>
    <w:rsid w:val="002F5963"/>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A7"/>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9C6"/>
    <w:rsid w:val="003C664C"/>
    <w:rsid w:val="003D1FB1"/>
    <w:rsid w:val="003D2948"/>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AA0"/>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F27"/>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4D3"/>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33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824"/>
    <w:rsid w:val="00796A0A"/>
    <w:rsid w:val="0079792C"/>
    <w:rsid w:val="007A0989"/>
    <w:rsid w:val="007A331F"/>
    <w:rsid w:val="007A3844"/>
    <w:rsid w:val="007A4381"/>
    <w:rsid w:val="007A5466"/>
    <w:rsid w:val="007A7EC1"/>
    <w:rsid w:val="007B4FCA"/>
    <w:rsid w:val="007B7B85"/>
    <w:rsid w:val="007C462E"/>
    <w:rsid w:val="007C4793"/>
    <w:rsid w:val="007C496B"/>
    <w:rsid w:val="007C631D"/>
    <w:rsid w:val="007C6803"/>
    <w:rsid w:val="007D2892"/>
    <w:rsid w:val="007D2DCC"/>
    <w:rsid w:val="007D47E1"/>
    <w:rsid w:val="007D7FCB"/>
    <w:rsid w:val="007E33B6"/>
    <w:rsid w:val="007E59E8"/>
    <w:rsid w:val="007F3861"/>
    <w:rsid w:val="007F4162"/>
    <w:rsid w:val="007F5441"/>
    <w:rsid w:val="007F7668"/>
    <w:rsid w:val="00800C63"/>
    <w:rsid w:val="00801319"/>
    <w:rsid w:val="00802243"/>
    <w:rsid w:val="008023D4"/>
    <w:rsid w:val="00804124"/>
    <w:rsid w:val="00805402"/>
    <w:rsid w:val="0080765F"/>
    <w:rsid w:val="00812BE3"/>
    <w:rsid w:val="00814516"/>
    <w:rsid w:val="00815C9D"/>
    <w:rsid w:val="008170E2"/>
    <w:rsid w:val="00823E4C"/>
    <w:rsid w:val="00824D64"/>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9AD"/>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A2E"/>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7A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5761DE-5D43-4E72-BBD5-0F8967A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23F27"/>
    <w:rPr>
      <w:sz w:val="16"/>
      <w:szCs w:val="16"/>
    </w:rPr>
  </w:style>
  <w:style w:type="paragraph" w:styleId="CommentText">
    <w:name w:val="annotation text"/>
    <w:basedOn w:val="Normal"/>
    <w:link w:val="CommentTextChar"/>
    <w:semiHidden/>
    <w:unhideWhenUsed/>
    <w:rsid w:val="00523F27"/>
    <w:rPr>
      <w:sz w:val="20"/>
      <w:szCs w:val="20"/>
    </w:rPr>
  </w:style>
  <w:style w:type="character" w:customStyle="1" w:styleId="CommentTextChar">
    <w:name w:val="Comment Text Char"/>
    <w:basedOn w:val="DefaultParagraphFont"/>
    <w:link w:val="CommentText"/>
    <w:semiHidden/>
    <w:rsid w:val="00523F27"/>
  </w:style>
  <w:style w:type="paragraph" w:styleId="CommentSubject">
    <w:name w:val="annotation subject"/>
    <w:basedOn w:val="CommentText"/>
    <w:next w:val="CommentText"/>
    <w:link w:val="CommentSubjectChar"/>
    <w:semiHidden/>
    <w:unhideWhenUsed/>
    <w:rsid w:val="00523F27"/>
    <w:rPr>
      <w:b/>
      <w:bCs/>
    </w:rPr>
  </w:style>
  <w:style w:type="character" w:customStyle="1" w:styleId="CommentSubjectChar">
    <w:name w:val="Comment Subject Char"/>
    <w:basedOn w:val="CommentTextChar"/>
    <w:link w:val="CommentSubject"/>
    <w:semiHidden/>
    <w:rsid w:val="00523F27"/>
    <w:rPr>
      <w:b/>
      <w:bCs/>
    </w:rPr>
  </w:style>
  <w:style w:type="paragraph" w:styleId="Revision">
    <w:name w:val="Revision"/>
    <w:hidden/>
    <w:uiPriority w:val="99"/>
    <w:semiHidden/>
    <w:rsid w:val="00523F27"/>
    <w:rPr>
      <w:sz w:val="24"/>
      <w:szCs w:val="24"/>
    </w:rPr>
  </w:style>
  <w:style w:type="character" w:styleId="Hyperlink">
    <w:name w:val="Hyperlink"/>
    <w:basedOn w:val="DefaultParagraphFont"/>
    <w:unhideWhenUsed/>
    <w:rsid w:val="005D44D3"/>
    <w:rPr>
      <w:color w:val="0000FF" w:themeColor="hyperlink"/>
      <w:u w:val="single"/>
    </w:rPr>
  </w:style>
  <w:style w:type="character" w:customStyle="1" w:styleId="UnresolvedMention1">
    <w:name w:val="Unresolved Mention1"/>
    <w:basedOn w:val="DefaultParagraphFont"/>
    <w:uiPriority w:val="99"/>
    <w:semiHidden/>
    <w:unhideWhenUsed/>
    <w:rsid w:val="005D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1970</Characters>
  <Application>Microsoft Office Word</Application>
  <DocSecurity>4</DocSecurity>
  <Lines>51</Lines>
  <Paragraphs>15</Paragraphs>
  <ScaleCrop>false</ScaleCrop>
  <HeadingPairs>
    <vt:vector size="2" baseType="variant">
      <vt:variant>
        <vt:lpstr>Title</vt:lpstr>
      </vt:variant>
      <vt:variant>
        <vt:i4>1</vt:i4>
      </vt:variant>
    </vt:vector>
  </HeadingPairs>
  <TitlesOfParts>
    <vt:vector size="1" baseType="lpstr">
      <vt:lpstr>BA - SB00867 (Committee Report (Unamended))</vt:lpstr>
    </vt:vector>
  </TitlesOfParts>
  <Company>State of Texas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30359</dc:subject>
  <dc:creator>State of Texas</dc:creator>
  <dc:description>SB 867 by West-(H)Public Health</dc:description>
  <cp:lastModifiedBy>Damian Duarte</cp:lastModifiedBy>
  <cp:revision>2</cp:revision>
  <cp:lastPrinted>2003-11-26T17:21:00Z</cp:lastPrinted>
  <dcterms:created xsi:type="dcterms:W3CDTF">2023-05-16T14:48:00Z</dcterms:created>
  <dcterms:modified xsi:type="dcterms:W3CDTF">2023-05-16T14:48:00Z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23.133.189</vt:lpwstr>
  </property>
</Properties>
</file>