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7FF7" w:rsidRDefault="00F17FF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B8004E3747F44B99EDB5168E838CFD8"/>
          </w:placeholder>
        </w:sdtPr>
        <w:sdtContent>
          <w:r w:rsidRPr="005C2A78">
            <w:rPr>
              <w:rFonts w:cs="Times New Roman"/>
              <w:b/>
              <w:szCs w:val="24"/>
              <w:u w:val="single"/>
            </w:rPr>
            <w:t>BILL ANALYSIS</w:t>
          </w:r>
        </w:sdtContent>
      </w:sdt>
    </w:p>
    <w:p w:rsidR="00F17FF7" w:rsidRPr="00585C31" w:rsidRDefault="00F17FF7" w:rsidP="000F1DF9">
      <w:pPr>
        <w:spacing w:after="0" w:line="240" w:lineRule="auto"/>
        <w:rPr>
          <w:rFonts w:cs="Times New Roman"/>
          <w:szCs w:val="24"/>
        </w:rPr>
      </w:pPr>
    </w:p>
    <w:p w:rsidR="00F17FF7" w:rsidRPr="00585C31" w:rsidRDefault="00F17FF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17FF7" w:rsidTr="000F1DF9">
        <w:tc>
          <w:tcPr>
            <w:tcW w:w="2718" w:type="dxa"/>
          </w:tcPr>
          <w:p w:rsidR="00F17FF7" w:rsidRPr="005C2A78" w:rsidRDefault="00F17FF7" w:rsidP="006D756B">
            <w:pPr>
              <w:rPr>
                <w:rFonts w:cs="Times New Roman"/>
                <w:szCs w:val="24"/>
              </w:rPr>
            </w:pPr>
            <w:sdt>
              <w:sdtPr>
                <w:rPr>
                  <w:rFonts w:cs="Times New Roman"/>
                  <w:szCs w:val="24"/>
                </w:rPr>
                <w:alias w:val="Agency Title"/>
                <w:tag w:val="AgencyTitleContentControl"/>
                <w:id w:val="1920747753"/>
                <w:lock w:val="sdtContentLocked"/>
                <w:placeholder>
                  <w:docPart w:val="697DE1CA289049DDBDA14F512B4403D4"/>
                </w:placeholder>
              </w:sdtPr>
              <w:sdtEndPr>
                <w:rPr>
                  <w:rFonts w:cstheme="minorBidi"/>
                  <w:szCs w:val="22"/>
                </w:rPr>
              </w:sdtEndPr>
              <w:sdtContent>
                <w:r>
                  <w:rPr>
                    <w:rFonts w:cs="Times New Roman"/>
                    <w:szCs w:val="24"/>
                  </w:rPr>
                  <w:t>Senate Research Center</w:t>
                </w:r>
              </w:sdtContent>
            </w:sdt>
          </w:p>
        </w:tc>
        <w:tc>
          <w:tcPr>
            <w:tcW w:w="6858" w:type="dxa"/>
          </w:tcPr>
          <w:p w:rsidR="00F17FF7" w:rsidRPr="00FF6471" w:rsidRDefault="00F17FF7" w:rsidP="000F1DF9">
            <w:pPr>
              <w:jc w:val="right"/>
              <w:rPr>
                <w:rFonts w:cs="Times New Roman"/>
                <w:szCs w:val="24"/>
              </w:rPr>
            </w:pPr>
            <w:sdt>
              <w:sdtPr>
                <w:rPr>
                  <w:rFonts w:cs="Times New Roman"/>
                  <w:szCs w:val="24"/>
                </w:rPr>
                <w:alias w:val="Bill Number"/>
                <w:tag w:val="BillNumberOne"/>
                <w:id w:val="-410784069"/>
                <w:lock w:val="sdtContentLocked"/>
                <w:placeholder>
                  <w:docPart w:val="CAD3A486765C4DB9AAC1AB517928A8C0"/>
                </w:placeholder>
              </w:sdtPr>
              <w:sdtContent>
                <w:r>
                  <w:rPr>
                    <w:rFonts w:cs="Times New Roman"/>
                    <w:szCs w:val="24"/>
                  </w:rPr>
                  <w:t>S.B. 947</w:t>
                </w:r>
              </w:sdtContent>
            </w:sdt>
          </w:p>
        </w:tc>
      </w:tr>
      <w:tr w:rsidR="00F17FF7" w:rsidTr="000F1DF9">
        <w:sdt>
          <w:sdtPr>
            <w:rPr>
              <w:rFonts w:cs="Times New Roman"/>
              <w:szCs w:val="24"/>
            </w:rPr>
            <w:alias w:val="TLCNumber"/>
            <w:tag w:val="TLCNumber"/>
            <w:id w:val="-542600604"/>
            <w:lock w:val="sdtLocked"/>
            <w:placeholder>
              <w:docPart w:val="AFA43909951E490DAF7D93D2E434374C"/>
            </w:placeholder>
            <w:showingPlcHdr/>
          </w:sdtPr>
          <w:sdtContent>
            <w:tc>
              <w:tcPr>
                <w:tcW w:w="2718" w:type="dxa"/>
              </w:tcPr>
              <w:p w:rsidR="00F17FF7" w:rsidRPr="000F1DF9" w:rsidRDefault="00F17FF7" w:rsidP="00C65088">
                <w:pPr>
                  <w:rPr>
                    <w:rFonts w:cs="Times New Roman"/>
                    <w:szCs w:val="24"/>
                  </w:rPr>
                </w:pPr>
              </w:p>
            </w:tc>
          </w:sdtContent>
        </w:sdt>
        <w:tc>
          <w:tcPr>
            <w:tcW w:w="6858" w:type="dxa"/>
          </w:tcPr>
          <w:p w:rsidR="00F17FF7" w:rsidRPr="005C2A78" w:rsidRDefault="00F17FF7" w:rsidP="00073EDD">
            <w:pPr>
              <w:jc w:val="right"/>
              <w:rPr>
                <w:rFonts w:cs="Times New Roman"/>
                <w:szCs w:val="24"/>
              </w:rPr>
            </w:pPr>
            <w:sdt>
              <w:sdtPr>
                <w:rPr>
                  <w:rFonts w:cs="Times New Roman"/>
                  <w:szCs w:val="24"/>
                </w:rPr>
                <w:alias w:val="Author Label"/>
                <w:tag w:val="By"/>
                <w:id w:val="72399597"/>
                <w:lock w:val="sdtLocked"/>
                <w:placeholder>
                  <w:docPart w:val="1CC3B507F66147D098B649DC85C8567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199FE5D6AAE42759AFE511746302C6B"/>
                </w:placeholder>
              </w:sdtPr>
              <w:sdtContent>
                <w:r>
                  <w:rPr>
                    <w:rFonts w:cs="Times New Roman"/>
                    <w:szCs w:val="24"/>
                  </w:rPr>
                  <w:t>King</w:t>
                </w:r>
              </w:sdtContent>
            </w:sdt>
            <w:sdt>
              <w:sdtPr>
                <w:rPr>
                  <w:rFonts w:cs="Times New Roman"/>
                  <w:szCs w:val="24"/>
                </w:rPr>
                <w:alias w:val="Sponsor"/>
                <w:tag w:val="Sponsor"/>
                <w:id w:val="-2039656131"/>
                <w:lock w:val="sdtContentLocked"/>
                <w:placeholder>
                  <w:docPart w:val="054B73528BCB4469B9BDC601E35E563F"/>
                </w:placeholder>
                <w:showingPlcHdr/>
              </w:sdtPr>
              <w:sdtContent/>
            </w:sdt>
            <w:sdt>
              <w:sdtPr>
                <w:rPr>
                  <w:rFonts w:cs="Times New Roman"/>
                  <w:szCs w:val="24"/>
                </w:rPr>
                <w:alias w:val="DualSponsor"/>
                <w:tag w:val="DualSponsor"/>
                <w:id w:val="1029379812"/>
                <w:lock w:val="sdtContentLocked"/>
                <w:placeholder>
                  <w:docPart w:val="DC9BE79E59064739B23AA0304F30E0AD"/>
                </w:placeholder>
                <w:showingPlcHdr/>
              </w:sdtPr>
              <w:sdtContent/>
            </w:sdt>
          </w:p>
        </w:tc>
      </w:tr>
      <w:tr w:rsidR="00F17FF7" w:rsidTr="000F1DF9">
        <w:tc>
          <w:tcPr>
            <w:tcW w:w="2718" w:type="dxa"/>
          </w:tcPr>
          <w:p w:rsidR="00F17FF7" w:rsidRPr="00BC7495" w:rsidRDefault="00F17FF7" w:rsidP="000F1DF9">
            <w:pPr>
              <w:rPr>
                <w:rFonts w:cs="Times New Roman"/>
                <w:szCs w:val="24"/>
              </w:rPr>
            </w:pPr>
          </w:p>
        </w:tc>
        <w:sdt>
          <w:sdtPr>
            <w:rPr>
              <w:rFonts w:cs="Times New Roman"/>
              <w:szCs w:val="24"/>
            </w:rPr>
            <w:alias w:val="Committee"/>
            <w:tag w:val="Committee"/>
            <w:id w:val="1914272295"/>
            <w:lock w:val="sdtContentLocked"/>
            <w:placeholder>
              <w:docPart w:val="F6A693B00A914A5FBB7B93C927DA5FD5"/>
            </w:placeholder>
          </w:sdtPr>
          <w:sdtContent>
            <w:tc>
              <w:tcPr>
                <w:tcW w:w="6858" w:type="dxa"/>
              </w:tcPr>
              <w:p w:rsidR="00F17FF7" w:rsidRPr="00FF6471" w:rsidRDefault="00F17FF7" w:rsidP="000F1DF9">
                <w:pPr>
                  <w:jc w:val="right"/>
                  <w:rPr>
                    <w:rFonts w:cs="Times New Roman"/>
                    <w:szCs w:val="24"/>
                  </w:rPr>
                </w:pPr>
                <w:r>
                  <w:rPr>
                    <w:rFonts w:cs="Times New Roman"/>
                    <w:szCs w:val="24"/>
                  </w:rPr>
                  <w:t>Criminal Justice</w:t>
                </w:r>
              </w:p>
            </w:tc>
          </w:sdtContent>
        </w:sdt>
      </w:tr>
      <w:tr w:rsidR="00F17FF7" w:rsidTr="000F1DF9">
        <w:tc>
          <w:tcPr>
            <w:tcW w:w="2718" w:type="dxa"/>
          </w:tcPr>
          <w:p w:rsidR="00F17FF7" w:rsidRPr="00BC7495" w:rsidRDefault="00F17FF7" w:rsidP="000F1DF9">
            <w:pPr>
              <w:rPr>
                <w:rFonts w:cs="Times New Roman"/>
                <w:szCs w:val="24"/>
              </w:rPr>
            </w:pPr>
          </w:p>
        </w:tc>
        <w:sdt>
          <w:sdtPr>
            <w:rPr>
              <w:rFonts w:cs="Times New Roman"/>
              <w:szCs w:val="24"/>
            </w:rPr>
            <w:alias w:val="Date"/>
            <w:tag w:val="DateContentControl"/>
            <w:id w:val="1178081906"/>
            <w:lock w:val="sdtLocked"/>
            <w:placeholder>
              <w:docPart w:val="3C083324A36D4984936E38DE446DF1BA"/>
            </w:placeholder>
            <w:date w:fullDate="2023-05-26T00:00:00Z">
              <w:dateFormat w:val="M/d/yyyy"/>
              <w:lid w:val="en-US"/>
              <w:storeMappedDataAs w:val="dateTime"/>
              <w:calendar w:val="gregorian"/>
            </w:date>
          </w:sdtPr>
          <w:sdtContent>
            <w:tc>
              <w:tcPr>
                <w:tcW w:w="6858" w:type="dxa"/>
              </w:tcPr>
              <w:p w:rsidR="00F17FF7" w:rsidRPr="00FF6471" w:rsidRDefault="00F17FF7" w:rsidP="000F1DF9">
                <w:pPr>
                  <w:jc w:val="right"/>
                  <w:rPr>
                    <w:rFonts w:cs="Times New Roman"/>
                    <w:szCs w:val="24"/>
                  </w:rPr>
                </w:pPr>
                <w:r>
                  <w:rPr>
                    <w:rFonts w:cs="Times New Roman"/>
                    <w:szCs w:val="24"/>
                  </w:rPr>
                  <w:t>5/26/2023</w:t>
                </w:r>
              </w:p>
            </w:tc>
          </w:sdtContent>
        </w:sdt>
      </w:tr>
      <w:tr w:rsidR="00F17FF7" w:rsidTr="000F1DF9">
        <w:tc>
          <w:tcPr>
            <w:tcW w:w="2718" w:type="dxa"/>
          </w:tcPr>
          <w:p w:rsidR="00F17FF7" w:rsidRPr="00BC7495" w:rsidRDefault="00F17FF7" w:rsidP="000F1DF9">
            <w:pPr>
              <w:rPr>
                <w:rFonts w:cs="Times New Roman"/>
                <w:szCs w:val="24"/>
              </w:rPr>
            </w:pPr>
          </w:p>
        </w:tc>
        <w:sdt>
          <w:sdtPr>
            <w:rPr>
              <w:rFonts w:cs="Times New Roman"/>
              <w:szCs w:val="24"/>
            </w:rPr>
            <w:alias w:val="BA Version"/>
            <w:tag w:val="BAVersion"/>
            <w:id w:val="-1685590809"/>
            <w:lock w:val="sdtContentLocked"/>
            <w:placeholder>
              <w:docPart w:val="BE15974491F04F7DAF3239C2D81B71DE"/>
            </w:placeholder>
          </w:sdtPr>
          <w:sdtContent>
            <w:tc>
              <w:tcPr>
                <w:tcW w:w="6858" w:type="dxa"/>
              </w:tcPr>
              <w:p w:rsidR="00F17FF7" w:rsidRPr="00FF6471" w:rsidRDefault="00F17FF7" w:rsidP="000F1DF9">
                <w:pPr>
                  <w:jc w:val="right"/>
                  <w:rPr>
                    <w:rFonts w:cs="Times New Roman"/>
                    <w:szCs w:val="24"/>
                  </w:rPr>
                </w:pPr>
                <w:r>
                  <w:rPr>
                    <w:rFonts w:cs="Times New Roman"/>
                    <w:szCs w:val="24"/>
                  </w:rPr>
                  <w:t>Enrolled</w:t>
                </w:r>
              </w:p>
            </w:tc>
          </w:sdtContent>
        </w:sdt>
      </w:tr>
    </w:tbl>
    <w:p w:rsidR="00F17FF7" w:rsidRPr="00FF6471" w:rsidRDefault="00F17FF7" w:rsidP="000F1DF9">
      <w:pPr>
        <w:spacing w:after="0" w:line="240" w:lineRule="auto"/>
        <w:rPr>
          <w:rFonts w:cs="Times New Roman"/>
          <w:szCs w:val="24"/>
        </w:rPr>
      </w:pPr>
    </w:p>
    <w:p w:rsidR="00F17FF7" w:rsidRPr="00FF6471" w:rsidRDefault="00F17FF7" w:rsidP="000F1DF9">
      <w:pPr>
        <w:spacing w:after="0" w:line="240" w:lineRule="auto"/>
        <w:rPr>
          <w:rFonts w:cs="Times New Roman"/>
          <w:szCs w:val="24"/>
        </w:rPr>
      </w:pPr>
    </w:p>
    <w:p w:rsidR="00F17FF7" w:rsidRPr="00FF6471" w:rsidRDefault="00F17FF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76AB2620E874967897C1B63124C434F"/>
        </w:placeholder>
      </w:sdtPr>
      <w:sdtContent>
        <w:p w:rsidR="00F17FF7" w:rsidRDefault="00F17FF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8677CCB951A46FCA6517DB8032392E2"/>
        </w:placeholder>
      </w:sdtPr>
      <w:sdtContent>
        <w:p w:rsidR="00F17FF7" w:rsidRDefault="00F17FF7" w:rsidP="00A45058">
          <w:pPr>
            <w:pStyle w:val="NormalWeb"/>
            <w:spacing w:before="0" w:beforeAutospacing="0" w:after="0" w:afterAutospacing="0"/>
            <w:jc w:val="both"/>
            <w:divId w:val="991980421"/>
            <w:rPr>
              <w:rFonts w:eastAsia="Times New Roman"/>
              <w:bCs/>
            </w:rPr>
          </w:pPr>
        </w:p>
        <w:p w:rsidR="00F17FF7" w:rsidRPr="00A45058" w:rsidRDefault="00F17FF7" w:rsidP="00A45058">
          <w:pPr>
            <w:pStyle w:val="NormalWeb"/>
            <w:spacing w:before="0" w:beforeAutospacing="0" w:after="0" w:afterAutospacing="0"/>
            <w:jc w:val="both"/>
            <w:divId w:val="991980421"/>
          </w:pPr>
          <w:r w:rsidRPr="00A45058">
            <w:t>Recently, the frequency of attacks on electric grid infrastructure has dramatically increased. Federal and state agencies report that such attacks on energy-related infrastructure – specifically electric grid infrastructure – are at an all-time high across the entire country and are expected to continue to rise. As we learned during the 2021 Winter Storm Uri event, the security and reliability of the Texas electric power grid is of paramount importance to the safety and wellbeing of all Texans. Currently, Texas law does not expressly and specifically penalize intentional or knowing attacks on electric grid infrastructure, as differentiated from other types of criminal mischief. We need a statute that specifically deals with this threat to send a clear message of deterrence and that provides for severe penalties in the event of a grid attack.</w:t>
          </w:r>
        </w:p>
        <w:p w:rsidR="00F17FF7" w:rsidRPr="00A45058" w:rsidRDefault="00F17FF7" w:rsidP="00A45058">
          <w:pPr>
            <w:pStyle w:val="NormalWeb"/>
            <w:spacing w:before="0" w:beforeAutospacing="0" w:after="0" w:afterAutospacing="0"/>
            <w:jc w:val="both"/>
            <w:divId w:val="991980421"/>
          </w:pPr>
          <w:r w:rsidRPr="00A45058">
            <w:t> </w:t>
          </w:r>
        </w:p>
        <w:p w:rsidR="00F17FF7" w:rsidRPr="00A45058" w:rsidRDefault="00F17FF7" w:rsidP="00A45058">
          <w:pPr>
            <w:pStyle w:val="NormalWeb"/>
            <w:spacing w:before="0" w:beforeAutospacing="0" w:after="0" w:afterAutospacing="0"/>
            <w:jc w:val="both"/>
            <w:divId w:val="991980421"/>
          </w:pPr>
          <w:r w:rsidRPr="00A45058">
            <w:t>S.B. 947 addresses this issue by adding a separate, express prohibition and penalty for attacks on electric grid infrastructure that result in a power outage lasting more than 24 hours. Intentional attacks on such critical electric infrastructure can be prosecuted as a second-degree felony. An intentional attack on such infrastructure could be prosecuted as a first-degree felony if it results in the death of any individual, is committed using a firearm or explosive, or causes damage to critical infrastructure in an amount of $100,000 more.  </w:t>
          </w:r>
        </w:p>
        <w:p w:rsidR="00F17FF7" w:rsidRPr="00A45058" w:rsidRDefault="00F17FF7" w:rsidP="00A45058">
          <w:pPr>
            <w:pStyle w:val="NormalWeb"/>
            <w:spacing w:before="0" w:beforeAutospacing="0" w:after="0" w:afterAutospacing="0"/>
            <w:jc w:val="both"/>
            <w:divId w:val="991980421"/>
          </w:pPr>
          <w:r w:rsidRPr="00A45058">
            <w:t> </w:t>
          </w:r>
        </w:p>
        <w:p w:rsidR="00F17FF7" w:rsidRPr="00A45058" w:rsidRDefault="00F17FF7" w:rsidP="00A45058">
          <w:pPr>
            <w:pStyle w:val="NormalWeb"/>
            <w:spacing w:before="0" w:beforeAutospacing="0" w:after="0" w:afterAutospacing="0"/>
            <w:jc w:val="both"/>
            <w:divId w:val="991980421"/>
          </w:pPr>
          <w:r w:rsidRPr="00A45058">
            <w:t>S.B. 947 creates a new criminal offense relating to intentional attacks on critical infrastructure facilities because such attacks are a clear and present danger to all Texans. </w:t>
          </w:r>
        </w:p>
        <w:p w:rsidR="00F17FF7" w:rsidRPr="00A45058" w:rsidRDefault="00F17FF7" w:rsidP="00A45058">
          <w:pPr>
            <w:pStyle w:val="NormalWeb"/>
            <w:spacing w:before="0" w:beforeAutospacing="0" w:after="0" w:afterAutospacing="0"/>
            <w:jc w:val="both"/>
            <w:divId w:val="991980421"/>
          </w:pPr>
          <w:r w:rsidRPr="00A45058">
            <w:t> </w:t>
          </w:r>
        </w:p>
        <w:p w:rsidR="00F17FF7" w:rsidRPr="00A45058" w:rsidRDefault="00F17FF7" w:rsidP="00A45058">
          <w:pPr>
            <w:pStyle w:val="NormalWeb"/>
            <w:spacing w:before="0" w:beforeAutospacing="0" w:after="0" w:afterAutospacing="0"/>
            <w:jc w:val="both"/>
            <w:divId w:val="991980421"/>
          </w:pPr>
          <w:r w:rsidRPr="00A45058">
            <w:t>This bill has support from all sectors of the electric industry. At this time, we are unaware of any opposition to the bill.</w:t>
          </w:r>
        </w:p>
        <w:p w:rsidR="00F17FF7" w:rsidRPr="00A45058" w:rsidRDefault="00F17FF7" w:rsidP="00A45058">
          <w:pPr>
            <w:pStyle w:val="NormalWeb"/>
            <w:spacing w:before="0" w:beforeAutospacing="0" w:after="0" w:afterAutospacing="0"/>
            <w:jc w:val="both"/>
            <w:divId w:val="991980421"/>
          </w:pPr>
          <w:r w:rsidRPr="00A45058">
            <w:t> </w:t>
          </w:r>
        </w:p>
        <w:p w:rsidR="00F17FF7" w:rsidRPr="00A45058" w:rsidRDefault="00F17FF7" w:rsidP="00A45058">
          <w:pPr>
            <w:pStyle w:val="NormalWeb"/>
            <w:spacing w:before="0" w:beforeAutospacing="0" w:after="0" w:afterAutospacing="0"/>
            <w:jc w:val="both"/>
            <w:divId w:val="991980421"/>
          </w:pPr>
          <w:r w:rsidRPr="00A45058">
            <w:t>(Original Author's/Sponsor's Statement of Intent)</w:t>
          </w:r>
        </w:p>
        <w:p w:rsidR="00F17FF7" w:rsidRPr="00D70925" w:rsidRDefault="00F17FF7" w:rsidP="00A45058">
          <w:pPr>
            <w:spacing w:after="0" w:line="240" w:lineRule="auto"/>
            <w:jc w:val="both"/>
            <w:rPr>
              <w:rFonts w:eastAsia="Times New Roman" w:cs="Times New Roman"/>
              <w:bCs/>
              <w:szCs w:val="24"/>
            </w:rPr>
          </w:pPr>
        </w:p>
      </w:sdtContent>
    </w:sdt>
    <w:p w:rsidR="00F17FF7" w:rsidRDefault="00F17FF7" w:rsidP="00A45058">
      <w:pPr>
        <w:tabs>
          <w:tab w:val="left" w:pos="3834"/>
        </w:tabs>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947 </w:t>
      </w:r>
      <w:bookmarkStart w:id="1" w:name="AmendsCurrentLaw"/>
      <w:bookmarkEnd w:id="1"/>
      <w:r>
        <w:rPr>
          <w:rFonts w:cs="Times New Roman"/>
          <w:szCs w:val="24"/>
        </w:rPr>
        <w:t xml:space="preserve">amends current law </w:t>
      </w:r>
      <w:r w:rsidRPr="00A45058">
        <w:rPr>
          <w:rFonts w:cs="Times New Roman"/>
          <w:szCs w:val="24"/>
        </w:rPr>
        <w:t>relating to creating a criminal offense for damaging certain critical infrastructure facilities and providing for the prosecution of that conduct as manslaughter in certain circumstances and increases a criminal penalty.</w:t>
      </w:r>
    </w:p>
    <w:p w:rsidR="00F17FF7" w:rsidRPr="00A45058" w:rsidRDefault="00F17FF7" w:rsidP="000F1DF9">
      <w:pPr>
        <w:spacing w:after="0" w:line="240" w:lineRule="auto"/>
        <w:jc w:val="both"/>
        <w:rPr>
          <w:rFonts w:eastAsia="Times New Roman" w:cs="Times New Roman"/>
          <w:szCs w:val="24"/>
        </w:rPr>
      </w:pPr>
    </w:p>
    <w:p w:rsidR="00F17FF7" w:rsidRPr="005C2A78" w:rsidRDefault="00F17FF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F340D761A5B431AA2547C1739DE5048"/>
          </w:placeholder>
        </w:sdtPr>
        <w:sdtContent>
          <w:r>
            <w:rPr>
              <w:rFonts w:eastAsia="Times New Roman" w:cs="Times New Roman"/>
              <w:b/>
              <w:szCs w:val="24"/>
              <w:u w:val="single"/>
            </w:rPr>
            <w:t>RULEMAKING AUTHORITY</w:t>
          </w:r>
        </w:sdtContent>
      </w:sdt>
    </w:p>
    <w:p w:rsidR="00F17FF7" w:rsidRPr="006529C4" w:rsidRDefault="00F17FF7" w:rsidP="00774EC7">
      <w:pPr>
        <w:spacing w:after="0" w:line="240" w:lineRule="auto"/>
        <w:jc w:val="both"/>
        <w:rPr>
          <w:rFonts w:cs="Times New Roman"/>
          <w:szCs w:val="24"/>
        </w:rPr>
      </w:pPr>
    </w:p>
    <w:p w:rsidR="00F17FF7" w:rsidRPr="006529C4" w:rsidRDefault="00F17FF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17FF7" w:rsidRPr="006529C4" w:rsidRDefault="00F17FF7" w:rsidP="00774EC7">
      <w:pPr>
        <w:spacing w:after="0" w:line="240" w:lineRule="auto"/>
        <w:jc w:val="both"/>
        <w:rPr>
          <w:rFonts w:cs="Times New Roman"/>
          <w:szCs w:val="24"/>
        </w:rPr>
      </w:pPr>
    </w:p>
    <w:p w:rsidR="00F17FF7" w:rsidRPr="005C2A78" w:rsidRDefault="00F17FF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5264AE5B9964E6E9AC58CB8289AB139"/>
          </w:placeholder>
        </w:sdtPr>
        <w:sdtContent>
          <w:r>
            <w:rPr>
              <w:rFonts w:eastAsia="Times New Roman" w:cs="Times New Roman"/>
              <w:b/>
              <w:szCs w:val="24"/>
              <w:u w:val="single"/>
            </w:rPr>
            <w:t>SECTION BY SECTION ANALYSIS</w:t>
          </w:r>
        </w:sdtContent>
      </w:sdt>
    </w:p>
    <w:p w:rsidR="00F17FF7" w:rsidRPr="005C2A78" w:rsidRDefault="00F17FF7" w:rsidP="00F17FF7">
      <w:pPr>
        <w:spacing w:after="0" w:line="240" w:lineRule="auto"/>
        <w:jc w:val="both"/>
        <w:rPr>
          <w:rFonts w:eastAsia="Times New Roman" w:cs="Times New Roman"/>
          <w:szCs w:val="24"/>
        </w:rPr>
      </w:pPr>
    </w:p>
    <w:p w:rsidR="00F17FF7" w:rsidRDefault="00F17FF7" w:rsidP="00F17FF7">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19.04(b), Penal Code, as follows:</w:t>
      </w:r>
    </w:p>
    <w:p w:rsidR="00F17FF7" w:rsidRDefault="00F17FF7" w:rsidP="00F17FF7">
      <w:pPr>
        <w:spacing w:after="0" w:line="240" w:lineRule="auto"/>
        <w:jc w:val="both"/>
        <w:rPr>
          <w:rFonts w:eastAsia="Times New Roman" w:cs="Times New Roman"/>
          <w:szCs w:val="24"/>
        </w:rPr>
      </w:pPr>
    </w:p>
    <w:p w:rsidR="00F17FF7" w:rsidRPr="005C2A78" w:rsidRDefault="00F17FF7" w:rsidP="00F17FF7">
      <w:pPr>
        <w:spacing w:after="0" w:line="240" w:lineRule="auto"/>
        <w:ind w:left="720"/>
        <w:jc w:val="both"/>
        <w:rPr>
          <w:rFonts w:eastAsia="Times New Roman" w:cs="Times New Roman"/>
          <w:szCs w:val="24"/>
        </w:rPr>
      </w:pPr>
      <w:r>
        <w:rPr>
          <w:rFonts w:eastAsia="Times New Roman" w:cs="Times New Roman"/>
          <w:szCs w:val="24"/>
        </w:rPr>
        <w:t xml:space="preserve">(b) Provides that an </w:t>
      </w:r>
      <w:r w:rsidRPr="00BE7C51">
        <w:rPr>
          <w:rFonts w:eastAsia="Times New Roman" w:cs="Times New Roman"/>
          <w:szCs w:val="24"/>
        </w:rPr>
        <w:t xml:space="preserve">offense under </w:t>
      </w:r>
      <w:r>
        <w:rPr>
          <w:rFonts w:eastAsia="Times New Roman" w:cs="Times New Roman"/>
          <w:szCs w:val="24"/>
        </w:rPr>
        <w:t>S</w:t>
      </w:r>
      <w:r w:rsidRPr="00BE7C51">
        <w:rPr>
          <w:rFonts w:eastAsia="Times New Roman" w:cs="Times New Roman"/>
          <w:szCs w:val="24"/>
        </w:rPr>
        <w:t>ection</w:t>
      </w:r>
      <w:r>
        <w:rPr>
          <w:rFonts w:eastAsia="Times New Roman" w:cs="Times New Roman"/>
          <w:szCs w:val="24"/>
        </w:rPr>
        <w:t xml:space="preserve"> 19.04 (Manslaughter)</w:t>
      </w:r>
      <w:r w:rsidRPr="00BE7C51">
        <w:rPr>
          <w:rFonts w:eastAsia="Times New Roman" w:cs="Times New Roman"/>
          <w:szCs w:val="24"/>
        </w:rPr>
        <w:t xml:space="preserve"> is a felony of the second degree, except that the offense is a felony of the first degree if it is shown on the trial of the offense that the defendant committed an offense under Section 28.09 and that conduct caused the death of an individual.</w:t>
      </w:r>
    </w:p>
    <w:p w:rsidR="00F17FF7" w:rsidRPr="005C2A78" w:rsidRDefault="00F17FF7" w:rsidP="00F17FF7">
      <w:pPr>
        <w:spacing w:after="0" w:line="240" w:lineRule="auto"/>
        <w:jc w:val="both"/>
        <w:rPr>
          <w:rFonts w:eastAsia="Times New Roman" w:cs="Times New Roman"/>
          <w:szCs w:val="24"/>
        </w:rPr>
      </w:pPr>
    </w:p>
    <w:p w:rsidR="00F17FF7" w:rsidRDefault="00F17FF7" w:rsidP="00F17FF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Chapter 28, Penal Code, by adding Section 28.09, as follows:</w:t>
      </w:r>
    </w:p>
    <w:p w:rsidR="00F17FF7" w:rsidRDefault="00F17FF7" w:rsidP="00F17FF7">
      <w:pPr>
        <w:spacing w:after="0" w:line="240" w:lineRule="auto"/>
        <w:jc w:val="both"/>
        <w:rPr>
          <w:rFonts w:eastAsia="Times New Roman" w:cs="Times New Roman"/>
          <w:szCs w:val="24"/>
        </w:rPr>
      </w:pPr>
    </w:p>
    <w:p w:rsidR="00F17FF7" w:rsidRDefault="00F17FF7" w:rsidP="00F17FF7">
      <w:pPr>
        <w:spacing w:after="0" w:line="240" w:lineRule="auto"/>
        <w:ind w:left="720"/>
        <w:jc w:val="both"/>
        <w:rPr>
          <w:rFonts w:eastAsia="Times New Roman" w:cs="Times New Roman"/>
          <w:szCs w:val="24"/>
        </w:rPr>
      </w:pPr>
      <w:r>
        <w:rPr>
          <w:rFonts w:eastAsia="Times New Roman" w:cs="Times New Roman"/>
          <w:szCs w:val="24"/>
        </w:rPr>
        <w:t>Sec. 28.09. DAMAGING CRITICAL INFRASTRUCTURE FACILITY. (a) Defines "critical infrastructure facility," "cyber attack," "drone," "explosive weapon," "extended power outage," and "firearm."</w:t>
      </w:r>
    </w:p>
    <w:p w:rsidR="00F17FF7" w:rsidRDefault="00F17FF7" w:rsidP="00F17FF7">
      <w:pPr>
        <w:spacing w:after="0" w:line="240" w:lineRule="auto"/>
        <w:ind w:left="720"/>
        <w:jc w:val="both"/>
        <w:rPr>
          <w:rFonts w:eastAsia="Times New Roman" w:cs="Times New Roman"/>
          <w:szCs w:val="24"/>
        </w:rPr>
      </w:pPr>
    </w:p>
    <w:p w:rsidR="00F17FF7" w:rsidRDefault="00F17FF7" w:rsidP="00F17FF7">
      <w:pPr>
        <w:spacing w:after="0" w:line="240" w:lineRule="auto"/>
        <w:ind w:left="1440"/>
        <w:jc w:val="both"/>
        <w:rPr>
          <w:rFonts w:eastAsia="Times New Roman" w:cs="Times New Roman"/>
          <w:szCs w:val="24"/>
        </w:rPr>
      </w:pPr>
      <w:r>
        <w:rPr>
          <w:rFonts w:eastAsia="Times New Roman" w:cs="Times New Roman"/>
          <w:szCs w:val="24"/>
        </w:rPr>
        <w:t xml:space="preserve">(b) Provides that a </w:t>
      </w:r>
      <w:r w:rsidRPr="00BE7C51">
        <w:rPr>
          <w:rFonts w:eastAsia="Times New Roman" w:cs="Times New Roman"/>
          <w:szCs w:val="24"/>
        </w:rPr>
        <w:t>person commits an offense if, without the effective consent of the owner or operator of a critical infrastructure facility, the person:</w:t>
      </w:r>
    </w:p>
    <w:p w:rsidR="00F17FF7" w:rsidRPr="00BE7C51" w:rsidRDefault="00F17FF7" w:rsidP="00F17FF7">
      <w:pPr>
        <w:spacing w:after="0" w:line="240" w:lineRule="auto"/>
        <w:ind w:left="1440"/>
        <w:jc w:val="both"/>
        <w:rPr>
          <w:rFonts w:eastAsia="Times New Roman" w:cs="Times New Roman"/>
          <w:szCs w:val="24"/>
        </w:rPr>
      </w:pPr>
    </w:p>
    <w:p w:rsidR="00F17FF7" w:rsidRDefault="00F17FF7" w:rsidP="00F17FF7">
      <w:pPr>
        <w:spacing w:after="0" w:line="240" w:lineRule="auto"/>
        <w:ind w:left="2160"/>
        <w:jc w:val="both"/>
        <w:rPr>
          <w:rFonts w:eastAsia="Times New Roman" w:cs="Times New Roman"/>
          <w:szCs w:val="24"/>
        </w:rPr>
      </w:pPr>
      <w:r w:rsidRPr="00BE7C51">
        <w:rPr>
          <w:rFonts w:eastAsia="Times New Roman" w:cs="Times New Roman"/>
          <w:szCs w:val="24"/>
        </w:rPr>
        <w:t>(1) intentionally or knowingly damages, destroys, vandalizes, or impairs the function of any critical infrastructure facility; and</w:t>
      </w:r>
    </w:p>
    <w:p w:rsidR="00F17FF7" w:rsidRPr="00BE7C51" w:rsidRDefault="00F17FF7" w:rsidP="00F17FF7">
      <w:pPr>
        <w:spacing w:after="0" w:line="240" w:lineRule="auto"/>
        <w:ind w:left="2160"/>
        <w:jc w:val="both"/>
        <w:rPr>
          <w:rFonts w:eastAsia="Times New Roman" w:cs="Times New Roman"/>
          <w:szCs w:val="24"/>
        </w:rPr>
      </w:pPr>
    </w:p>
    <w:p w:rsidR="00F17FF7" w:rsidRDefault="00F17FF7" w:rsidP="00F17FF7">
      <w:pPr>
        <w:spacing w:after="0" w:line="240" w:lineRule="auto"/>
        <w:ind w:left="2160"/>
        <w:jc w:val="both"/>
        <w:rPr>
          <w:rFonts w:eastAsia="Times New Roman" w:cs="Times New Roman"/>
          <w:szCs w:val="24"/>
        </w:rPr>
      </w:pPr>
      <w:r w:rsidRPr="00BE7C51">
        <w:rPr>
          <w:rFonts w:eastAsia="Times New Roman" w:cs="Times New Roman"/>
          <w:szCs w:val="24"/>
        </w:rPr>
        <w:t>(2) as a result of the conduct described by Subdivision (1), causes an extended power outage.</w:t>
      </w:r>
    </w:p>
    <w:p w:rsidR="00F17FF7" w:rsidRPr="00BE7C51" w:rsidRDefault="00F17FF7" w:rsidP="00F17FF7">
      <w:pPr>
        <w:spacing w:after="0" w:line="240" w:lineRule="auto"/>
        <w:ind w:left="1440"/>
        <w:jc w:val="both"/>
        <w:rPr>
          <w:rFonts w:eastAsia="Times New Roman" w:cs="Times New Roman"/>
          <w:szCs w:val="24"/>
        </w:rPr>
      </w:pPr>
    </w:p>
    <w:p w:rsidR="00F17FF7" w:rsidRDefault="00F17FF7" w:rsidP="00F17FF7">
      <w:pPr>
        <w:spacing w:after="0" w:line="240" w:lineRule="auto"/>
        <w:ind w:left="1440"/>
        <w:jc w:val="both"/>
        <w:rPr>
          <w:rFonts w:eastAsia="Times New Roman" w:cs="Times New Roman"/>
          <w:szCs w:val="24"/>
        </w:rPr>
      </w:pPr>
      <w:r w:rsidRPr="00BE7C51">
        <w:rPr>
          <w:rFonts w:eastAsia="Times New Roman" w:cs="Times New Roman"/>
          <w:szCs w:val="24"/>
        </w:rPr>
        <w:t xml:space="preserve">(c) </w:t>
      </w:r>
      <w:r>
        <w:rPr>
          <w:rFonts w:eastAsia="Times New Roman" w:cs="Times New Roman"/>
          <w:szCs w:val="24"/>
        </w:rPr>
        <w:t>Provides that a</w:t>
      </w:r>
      <w:r w:rsidRPr="00BE7C51">
        <w:rPr>
          <w:rFonts w:eastAsia="Times New Roman" w:cs="Times New Roman"/>
          <w:szCs w:val="24"/>
        </w:rPr>
        <w:t>n offense under this section is a felony of the second degree, except that the offense is a felony of the first degree if:</w:t>
      </w:r>
    </w:p>
    <w:p w:rsidR="00F17FF7" w:rsidRPr="00BE7C51" w:rsidRDefault="00F17FF7" w:rsidP="00F17FF7">
      <w:pPr>
        <w:spacing w:after="0" w:line="240" w:lineRule="auto"/>
        <w:ind w:left="1440"/>
        <w:jc w:val="both"/>
        <w:rPr>
          <w:rFonts w:eastAsia="Times New Roman" w:cs="Times New Roman"/>
          <w:szCs w:val="24"/>
        </w:rPr>
      </w:pPr>
    </w:p>
    <w:p w:rsidR="00F17FF7" w:rsidRDefault="00F17FF7" w:rsidP="00F17FF7">
      <w:pPr>
        <w:spacing w:after="0" w:line="240" w:lineRule="auto"/>
        <w:ind w:left="2160"/>
        <w:jc w:val="both"/>
        <w:rPr>
          <w:rFonts w:eastAsia="Times New Roman" w:cs="Times New Roman"/>
          <w:szCs w:val="24"/>
        </w:rPr>
      </w:pPr>
      <w:r w:rsidRPr="00BE7C51">
        <w:rPr>
          <w:rFonts w:eastAsia="Times New Roman" w:cs="Times New Roman"/>
          <w:szCs w:val="24"/>
        </w:rPr>
        <w:t>(1) the amount of pecuniary damage to the critical infrastructure facility is $100,000 or more; or</w:t>
      </w:r>
    </w:p>
    <w:p w:rsidR="00F17FF7" w:rsidRPr="00BE7C51" w:rsidRDefault="00F17FF7" w:rsidP="00F17FF7">
      <w:pPr>
        <w:spacing w:after="0" w:line="240" w:lineRule="auto"/>
        <w:ind w:left="2160"/>
        <w:jc w:val="both"/>
        <w:rPr>
          <w:rFonts w:eastAsia="Times New Roman" w:cs="Times New Roman"/>
          <w:szCs w:val="24"/>
        </w:rPr>
      </w:pPr>
    </w:p>
    <w:p w:rsidR="00F17FF7" w:rsidRDefault="00F17FF7" w:rsidP="00F17FF7">
      <w:pPr>
        <w:spacing w:after="0" w:line="240" w:lineRule="auto"/>
        <w:ind w:left="2160"/>
        <w:jc w:val="both"/>
        <w:rPr>
          <w:rFonts w:eastAsia="Times New Roman" w:cs="Times New Roman"/>
          <w:szCs w:val="24"/>
        </w:rPr>
      </w:pPr>
      <w:r w:rsidRPr="00BE7C51">
        <w:rPr>
          <w:rFonts w:eastAsia="Times New Roman" w:cs="Times New Roman"/>
          <w:szCs w:val="24"/>
        </w:rPr>
        <w:t>(2) the actor uses a firearm</w:t>
      </w:r>
      <w:r>
        <w:rPr>
          <w:rFonts w:eastAsia="Times New Roman" w:cs="Times New Roman"/>
          <w:szCs w:val="24"/>
        </w:rPr>
        <w:t xml:space="preserve">, drone, cyber attack, or </w:t>
      </w:r>
      <w:r w:rsidRPr="00BE7C51">
        <w:rPr>
          <w:rFonts w:eastAsia="Times New Roman" w:cs="Times New Roman"/>
          <w:szCs w:val="24"/>
        </w:rPr>
        <w:t>explosive weapon in the commission of the offense.</w:t>
      </w:r>
    </w:p>
    <w:p w:rsidR="00F17FF7" w:rsidRPr="00BE7C51" w:rsidRDefault="00F17FF7" w:rsidP="00F17FF7">
      <w:pPr>
        <w:spacing w:after="0" w:line="240" w:lineRule="auto"/>
        <w:ind w:left="1440"/>
        <w:jc w:val="both"/>
        <w:rPr>
          <w:rFonts w:eastAsia="Times New Roman" w:cs="Times New Roman"/>
          <w:szCs w:val="24"/>
        </w:rPr>
      </w:pPr>
    </w:p>
    <w:p w:rsidR="00F17FF7" w:rsidRPr="005C2A78" w:rsidRDefault="00F17FF7" w:rsidP="00F17FF7">
      <w:pPr>
        <w:spacing w:after="0" w:line="240" w:lineRule="auto"/>
        <w:ind w:left="1440"/>
        <w:jc w:val="both"/>
        <w:rPr>
          <w:rFonts w:eastAsia="Times New Roman" w:cs="Times New Roman"/>
          <w:szCs w:val="24"/>
        </w:rPr>
      </w:pPr>
      <w:r w:rsidRPr="00BE7C51">
        <w:rPr>
          <w:rFonts w:eastAsia="Times New Roman" w:cs="Times New Roman"/>
          <w:szCs w:val="24"/>
        </w:rPr>
        <w:t xml:space="preserve">(d) </w:t>
      </w:r>
      <w:r>
        <w:rPr>
          <w:rFonts w:eastAsia="Times New Roman" w:cs="Times New Roman"/>
          <w:szCs w:val="24"/>
        </w:rPr>
        <w:t>Authorizes the actor, i</w:t>
      </w:r>
      <w:r w:rsidRPr="00BE7C51">
        <w:rPr>
          <w:rFonts w:eastAsia="Times New Roman" w:cs="Times New Roman"/>
          <w:szCs w:val="24"/>
        </w:rPr>
        <w:t>f conduct that constitutes an offense under this section also constitutes an offense under any other law,</w:t>
      </w:r>
      <w:r>
        <w:rPr>
          <w:rFonts w:eastAsia="Times New Roman" w:cs="Times New Roman"/>
          <w:szCs w:val="24"/>
        </w:rPr>
        <w:t xml:space="preserve"> to</w:t>
      </w:r>
      <w:r w:rsidRPr="00BE7C51">
        <w:rPr>
          <w:rFonts w:eastAsia="Times New Roman" w:cs="Times New Roman"/>
          <w:szCs w:val="24"/>
        </w:rPr>
        <w:t xml:space="preserve"> be prosecuted under this section, the other law, or both.</w:t>
      </w:r>
    </w:p>
    <w:p w:rsidR="00F17FF7" w:rsidRPr="005C2A78" w:rsidRDefault="00F17FF7" w:rsidP="00F17FF7">
      <w:pPr>
        <w:spacing w:after="0" w:line="240" w:lineRule="auto"/>
        <w:jc w:val="both"/>
        <w:rPr>
          <w:rFonts w:eastAsia="Times New Roman" w:cs="Times New Roman"/>
          <w:szCs w:val="24"/>
        </w:rPr>
      </w:pPr>
    </w:p>
    <w:p w:rsidR="00F17FF7" w:rsidRDefault="00F17FF7" w:rsidP="00F17FF7">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Makes application of this Act prospective.</w:t>
      </w:r>
    </w:p>
    <w:p w:rsidR="00F17FF7" w:rsidRDefault="00F17FF7" w:rsidP="00F17FF7">
      <w:pPr>
        <w:spacing w:after="0" w:line="240" w:lineRule="auto"/>
        <w:jc w:val="both"/>
        <w:rPr>
          <w:rFonts w:eastAsia="Times New Roman" w:cs="Times New Roman"/>
          <w:szCs w:val="24"/>
        </w:rPr>
      </w:pPr>
    </w:p>
    <w:p w:rsidR="00F17FF7" w:rsidRPr="00C8671F" w:rsidRDefault="00F17FF7" w:rsidP="00F17FF7">
      <w:pPr>
        <w:spacing w:after="0" w:line="240" w:lineRule="auto"/>
        <w:jc w:val="both"/>
        <w:rPr>
          <w:rFonts w:eastAsia="Times New Roman" w:cs="Times New Roman"/>
          <w:szCs w:val="24"/>
        </w:rPr>
      </w:pPr>
      <w:r>
        <w:rPr>
          <w:rFonts w:eastAsia="Times New Roman" w:cs="Times New Roman"/>
          <w:szCs w:val="24"/>
        </w:rPr>
        <w:t>SECTION 4. Effective date: September 1, 2023.</w:t>
      </w:r>
    </w:p>
    <w:sectPr w:rsidR="00F17FF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531F" w:rsidRDefault="000F531F" w:rsidP="000F1DF9">
      <w:pPr>
        <w:spacing w:after="0" w:line="240" w:lineRule="auto"/>
      </w:pPr>
      <w:r>
        <w:separator/>
      </w:r>
    </w:p>
  </w:endnote>
  <w:endnote w:type="continuationSeparator" w:id="0">
    <w:p w:rsidR="000F531F" w:rsidRDefault="000F531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F531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17FF7">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17FF7">
                <w:rPr>
                  <w:sz w:val="20"/>
                  <w:szCs w:val="20"/>
                </w:rPr>
                <w:t>S.B. 947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17FF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F531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531F" w:rsidRDefault="000F531F" w:rsidP="000F1DF9">
      <w:pPr>
        <w:spacing w:after="0" w:line="240" w:lineRule="auto"/>
      </w:pPr>
      <w:r>
        <w:separator/>
      </w:r>
    </w:p>
  </w:footnote>
  <w:footnote w:type="continuationSeparator" w:id="0">
    <w:p w:rsidR="000F531F" w:rsidRDefault="000F531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0F531F"/>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17FF7"/>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3408D"/>
  <w15:docId w15:val="{CA6D9904-E6FA-4BB2-AB23-64711E161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17FF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98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B8004E3747F44B99EDB5168E838CFD8"/>
        <w:category>
          <w:name w:val="General"/>
          <w:gallery w:val="placeholder"/>
        </w:category>
        <w:types>
          <w:type w:val="bbPlcHdr"/>
        </w:types>
        <w:behaviors>
          <w:behavior w:val="content"/>
        </w:behaviors>
        <w:guid w:val="{FACA77CF-09F1-44A5-AF4B-1B9A94D98D3A}"/>
      </w:docPartPr>
      <w:docPartBody>
        <w:p w:rsidR="00000000" w:rsidRDefault="007F2B4C"/>
      </w:docPartBody>
    </w:docPart>
    <w:docPart>
      <w:docPartPr>
        <w:name w:val="697DE1CA289049DDBDA14F512B4403D4"/>
        <w:category>
          <w:name w:val="General"/>
          <w:gallery w:val="placeholder"/>
        </w:category>
        <w:types>
          <w:type w:val="bbPlcHdr"/>
        </w:types>
        <w:behaviors>
          <w:behavior w:val="content"/>
        </w:behaviors>
        <w:guid w:val="{CFCBC133-03F2-4E44-AA03-560E81712CDD}"/>
      </w:docPartPr>
      <w:docPartBody>
        <w:p w:rsidR="00000000" w:rsidRDefault="007F2B4C"/>
      </w:docPartBody>
    </w:docPart>
    <w:docPart>
      <w:docPartPr>
        <w:name w:val="CAD3A486765C4DB9AAC1AB517928A8C0"/>
        <w:category>
          <w:name w:val="General"/>
          <w:gallery w:val="placeholder"/>
        </w:category>
        <w:types>
          <w:type w:val="bbPlcHdr"/>
        </w:types>
        <w:behaviors>
          <w:behavior w:val="content"/>
        </w:behaviors>
        <w:guid w:val="{52C8D28C-2151-45C5-A750-6A0DB4CB149D}"/>
      </w:docPartPr>
      <w:docPartBody>
        <w:p w:rsidR="00000000" w:rsidRDefault="007F2B4C"/>
      </w:docPartBody>
    </w:docPart>
    <w:docPart>
      <w:docPartPr>
        <w:name w:val="AFA43909951E490DAF7D93D2E434374C"/>
        <w:category>
          <w:name w:val="General"/>
          <w:gallery w:val="placeholder"/>
        </w:category>
        <w:types>
          <w:type w:val="bbPlcHdr"/>
        </w:types>
        <w:behaviors>
          <w:behavior w:val="content"/>
        </w:behaviors>
        <w:guid w:val="{45575877-6611-4442-9148-170F3FF38E68}"/>
      </w:docPartPr>
      <w:docPartBody>
        <w:p w:rsidR="00000000" w:rsidRDefault="007F2B4C"/>
      </w:docPartBody>
    </w:docPart>
    <w:docPart>
      <w:docPartPr>
        <w:name w:val="1CC3B507F66147D098B649DC85C85678"/>
        <w:category>
          <w:name w:val="General"/>
          <w:gallery w:val="placeholder"/>
        </w:category>
        <w:types>
          <w:type w:val="bbPlcHdr"/>
        </w:types>
        <w:behaviors>
          <w:behavior w:val="content"/>
        </w:behaviors>
        <w:guid w:val="{E320859F-9C2A-411A-862F-C99A1E8E289B}"/>
      </w:docPartPr>
      <w:docPartBody>
        <w:p w:rsidR="00000000" w:rsidRDefault="007F2B4C"/>
      </w:docPartBody>
    </w:docPart>
    <w:docPart>
      <w:docPartPr>
        <w:name w:val="F199FE5D6AAE42759AFE511746302C6B"/>
        <w:category>
          <w:name w:val="General"/>
          <w:gallery w:val="placeholder"/>
        </w:category>
        <w:types>
          <w:type w:val="bbPlcHdr"/>
        </w:types>
        <w:behaviors>
          <w:behavior w:val="content"/>
        </w:behaviors>
        <w:guid w:val="{36709733-8EDB-4264-B220-C6746D2F7D50}"/>
      </w:docPartPr>
      <w:docPartBody>
        <w:p w:rsidR="00000000" w:rsidRDefault="007F2B4C"/>
      </w:docPartBody>
    </w:docPart>
    <w:docPart>
      <w:docPartPr>
        <w:name w:val="054B73528BCB4469B9BDC601E35E563F"/>
        <w:category>
          <w:name w:val="General"/>
          <w:gallery w:val="placeholder"/>
        </w:category>
        <w:types>
          <w:type w:val="bbPlcHdr"/>
        </w:types>
        <w:behaviors>
          <w:behavior w:val="content"/>
        </w:behaviors>
        <w:guid w:val="{94BAD9C0-EF14-4897-8BBF-667CFA077215}"/>
      </w:docPartPr>
      <w:docPartBody>
        <w:p w:rsidR="00000000" w:rsidRDefault="007F2B4C"/>
      </w:docPartBody>
    </w:docPart>
    <w:docPart>
      <w:docPartPr>
        <w:name w:val="DC9BE79E59064739B23AA0304F30E0AD"/>
        <w:category>
          <w:name w:val="General"/>
          <w:gallery w:val="placeholder"/>
        </w:category>
        <w:types>
          <w:type w:val="bbPlcHdr"/>
        </w:types>
        <w:behaviors>
          <w:behavior w:val="content"/>
        </w:behaviors>
        <w:guid w:val="{C6E5D313-6BB5-41F1-88B8-BBECCDCADA74}"/>
      </w:docPartPr>
      <w:docPartBody>
        <w:p w:rsidR="00000000" w:rsidRDefault="007F2B4C"/>
      </w:docPartBody>
    </w:docPart>
    <w:docPart>
      <w:docPartPr>
        <w:name w:val="F6A693B00A914A5FBB7B93C927DA5FD5"/>
        <w:category>
          <w:name w:val="General"/>
          <w:gallery w:val="placeholder"/>
        </w:category>
        <w:types>
          <w:type w:val="bbPlcHdr"/>
        </w:types>
        <w:behaviors>
          <w:behavior w:val="content"/>
        </w:behaviors>
        <w:guid w:val="{B0D5B3CE-410A-4AB3-9FFE-F27338EBF3B9}"/>
      </w:docPartPr>
      <w:docPartBody>
        <w:p w:rsidR="00000000" w:rsidRDefault="007F2B4C"/>
      </w:docPartBody>
    </w:docPart>
    <w:docPart>
      <w:docPartPr>
        <w:name w:val="3C083324A36D4984936E38DE446DF1BA"/>
        <w:category>
          <w:name w:val="General"/>
          <w:gallery w:val="placeholder"/>
        </w:category>
        <w:types>
          <w:type w:val="bbPlcHdr"/>
        </w:types>
        <w:behaviors>
          <w:behavior w:val="content"/>
        </w:behaviors>
        <w:guid w:val="{80DC42CC-0BF5-420D-BA36-E7C62DA0E1D4}"/>
      </w:docPartPr>
      <w:docPartBody>
        <w:p w:rsidR="00000000" w:rsidRDefault="00D56415" w:rsidP="00D56415">
          <w:pPr>
            <w:pStyle w:val="3C083324A36D4984936E38DE446DF1BA"/>
          </w:pPr>
          <w:r w:rsidRPr="00A30DD1">
            <w:rPr>
              <w:rStyle w:val="PlaceholderText"/>
            </w:rPr>
            <w:t>Click here to enter a date.</w:t>
          </w:r>
        </w:p>
      </w:docPartBody>
    </w:docPart>
    <w:docPart>
      <w:docPartPr>
        <w:name w:val="BE15974491F04F7DAF3239C2D81B71DE"/>
        <w:category>
          <w:name w:val="General"/>
          <w:gallery w:val="placeholder"/>
        </w:category>
        <w:types>
          <w:type w:val="bbPlcHdr"/>
        </w:types>
        <w:behaviors>
          <w:behavior w:val="content"/>
        </w:behaviors>
        <w:guid w:val="{C526CEDA-0344-477D-A01C-D565D9D2F5A5}"/>
      </w:docPartPr>
      <w:docPartBody>
        <w:p w:rsidR="00000000" w:rsidRDefault="007F2B4C"/>
      </w:docPartBody>
    </w:docPart>
    <w:docPart>
      <w:docPartPr>
        <w:name w:val="976AB2620E874967897C1B63124C434F"/>
        <w:category>
          <w:name w:val="General"/>
          <w:gallery w:val="placeholder"/>
        </w:category>
        <w:types>
          <w:type w:val="bbPlcHdr"/>
        </w:types>
        <w:behaviors>
          <w:behavior w:val="content"/>
        </w:behaviors>
        <w:guid w:val="{1EC97D4B-F525-449C-A0AA-B696C836FFB1}"/>
      </w:docPartPr>
      <w:docPartBody>
        <w:p w:rsidR="00000000" w:rsidRDefault="007F2B4C"/>
      </w:docPartBody>
    </w:docPart>
    <w:docPart>
      <w:docPartPr>
        <w:name w:val="B8677CCB951A46FCA6517DB8032392E2"/>
        <w:category>
          <w:name w:val="General"/>
          <w:gallery w:val="placeholder"/>
        </w:category>
        <w:types>
          <w:type w:val="bbPlcHdr"/>
        </w:types>
        <w:behaviors>
          <w:behavior w:val="content"/>
        </w:behaviors>
        <w:guid w:val="{34A16C65-4B56-4F41-8C22-52449885EA48}"/>
      </w:docPartPr>
      <w:docPartBody>
        <w:p w:rsidR="00000000" w:rsidRDefault="00D56415" w:rsidP="00D56415">
          <w:pPr>
            <w:pStyle w:val="B8677CCB951A46FCA6517DB8032392E2"/>
          </w:pPr>
          <w:r>
            <w:rPr>
              <w:rFonts w:eastAsia="Times New Roman" w:cs="Times New Roman"/>
              <w:bCs/>
              <w:szCs w:val="24"/>
            </w:rPr>
            <w:t xml:space="preserve"> </w:t>
          </w:r>
        </w:p>
      </w:docPartBody>
    </w:docPart>
    <w:docPart>
      <w:docPartPr>
        <w:name w:val="BF340D761A5B431AA2547C1739DE5048"/>
        <w:category>
          <w:name w:val="General"/>
          <w:gallery w:val="placeholder"/>
        </w:category>
        <w:types>
          <w:type w:val="bbPlcHdr"/>
        </w:types>
        <w:behaviors>
          <w:behavior w:val="content"/>
        </w:behaviors>
        <w:guid w:val="{0B2F94F4-3535-485A-8EFE-867B22AE1DB0}"/>
      </w:docPartPr>
      <w:docPartBody>
        <w:p w:rsidR="00000000" w:rsidRDefault="007F2B4C"/>
      </w:docPartBody>
    </w:docPart>
    <w:docPart>
      <w:docPartPr>
        <w:name w:val="45264AE5B9964E6E9AC58CB8289AB139"/>
        <w:category>
          <w:name w:val="General"/>
          <w:gallery w:val="placeholder"/>
        </w:category>
        <w:types>
          <w:type w:val="bbPlcHdr"/>
        </w:types>
        <w:behaviors>
          <w:behavior w:val="content"/>
        </w:behaviors>
        <w:guid w:val="{6AED64A4-88E6-41F2-954A-D5FF8C33F4CB}"/>
      </w:docPartPr>
      <w:docPartBody>
        <w:p w:rsidR="00000000" w:rsidRDefault="007F2B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F2B4C"/>
    <w:rsid w:val="008C55F7"/>
    <w:rsid w:val="0090598B"/>
    <w:rsid w:val="00984D6C"/>
    <w:rsid w:val="00A54AD6"/>
    <w:rsid w:val="00A57564"/>
    <w:rsid w:val="00B252A4"/>
    <w:rsid w:val="00B5530B"/>
    <w:rsid w:val="00C129E8"/>
    <w:rsid w:val="00C968BA"/>
    <w:rsid w:val="00D56415"/>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6415"/>
    <w:rPr>
      <w:color w:val="808080"/>
    </w:rPr>
  </w:style>
  <w:style w:type="paragraph" w:customStyle="1" w:styleId="3C083324A36D4984936E38DE446DF1BA">
    <w:name w:val="3C083324A36D4984936E38DE446DF1BA"/>
    <w:rsid w:val="00D56415"/>
    <w:pPr>
      <w:spacing w:after="160" w:line="259" w:lineRule="auto"/>
    </w:pPr>
  </w:style>
  <w:style w:type="paragraph" w:customStyle="1" w:styleId="B8677CCB951A46FCA6517DB8032392E2">
    <w:name w:val="B8677CCB951A46FCA6517DB8032392E2"/>
    <w:rsid w:val="00D5641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601</Words>
  <Characters>3426</Characters>
  <Application>Microsoft Office Word</Application>
  <DocSecurity>0</DocSecurity>
  <Lines>28</Lines>
  <Paragraphs>8</Paragraphs>
  <ScaleCrop>false</ScaleCrop>
  <Company>Texas Legislative Council</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Antonio Najera</cp:lastModifiedBy>
  <cp:revision>161</cp:revision>
  <cp:lastPrinted>2023-05-26T19:52:00Z</cp:lastPrinted>
  <dcterms:created xsi:type="dcterms:W3CDTF">2015-05-29T14:24:00Z</dcterms:created>
  <dcterms:modified xsi:type="dcterms:W3CDTF">2023-05-26T19:52:00Z</dcterms:modified>
</cp:coreProperties>
</file>

<file path=docProps/custom.xml><?xml version="1.0" encoding="utf-8"?>
<op:Properties xmlns:vt="http://schemas.openxmlformats.org/officeDocument/2006/docPropsVTypes" xmlns:op="http://schemas.openxmlformats.org/officeDocument/2006/custom-properties"/>
</file>