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37FEB" w14:paraId="63099378" w14:textId="77777777" w:rsidTr="00345119">
        <w:tc>
          <w:tcPr>
            <w:tcW w:w="9576" w:type="dxa"/>
            <w:noWrap/>
          </w:tcPr>
          <w:p w14:paraId="678B38A9" w14:textId="77777777" w:rsidR="008423E4" w:rsidRPr="0022177D" w:rsidRDefault="002D6C7A" w:rsidP="000F03A9">
            <w:pPr>
              <w:pStyle w:val="Heading1"/>
            </w:pPr>
            <w:r w:rsidRPr="00631897">
              <w:t>BILL ANALYSIS</w:t>
            </w:r>
          </w:p>
        </w:tc>
      </w:tr>
    </w:tbl>
    <w:p w14:paraId="016B47E7" w14:textId="77777777" w:rsidR="008423E4" w:rsidRPr="0022177D" w:rsidRDefault="008423E4" w:rsidP="000F03A9">
      <w:pPr>
        <w:jc w:val="center"/>
      </w:pPr>
    </w:p>
    <w:p w14:paraId="0BB20C36" w14:textId="77777777" w:rsidR="008423E4" w:rsidRPr="00B31F0E" w:rsidRDefault="008423E4" w:rsidP="000F03A9"/>
    <w:p w14:paraId="488B3C4C" w14:textId="77777777" w:rsidR="008423E4" w:rsidRPr="00742794" w:rsidRDefault="008423E4" w:rsidP="000F03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37FEB" w14:paraId="136B41F7" w14:textId="77777777" w:rsidTr="00345119">
        <w:tc>
          <w:tcPr>
            <w:tcW w:w="9576" w:type="dxa"/>
          </w:tcPr>
          <w:p w14:paraId="20951C4C" w14:textId="7B6A0190" w:rsidR="008423E4" w:rsidRPr="00861995" w:rsidRDefault="002D6C7A" w:rsidP="000F03A9">
            <w:pPr>
              <w:jc w:val="right"/>
            </w:pPr>
            <w:r>
              <w:t>S.B. 950</w:t>
            </w:r>
          </w:p>
        </w:tc>
      </w:tr>
      <w:tr w:rsidR="00237FEB" w14:paraId="4ADD42C9" w14:textId="77777777" w:rsidTr="00345119">
        <w:tc>
          <w:tcPr>
            <w:tcW w:w="9576" w:type="dxa"/>
          </w:tcPr>
          <w:p w14:paraId="14CE569B" w14:textId="4D112C5C" w:rsidR="008423E4" w:rsidRPr="00861995" w:rsidRDefault="002D6C7A" w:rsidP="000F03A9">
            <w:pPr>
              <w:jc w:val="right"/>
            </w:pPr>
            <w:r>
              <w:t xml:space="preserve">By: </w:t>
            </w:r>
            <w:r w:rsidR="004B6066">
              <w:t>Kolkhorst</w:t>
            </w:r>
          </w:p>
        </w:tc>
      </w:tr>
      <w:tr w:rsidR="00237FEB" w14:paraId="3D374F20" w14:textId="77777777" w:rsidTr="00345119">
        <w:tc>
          <w:tcPr>
            <w:tcW w:w="9576" w:type="dxa"/>
          </w:tcPr>
          <w:p w14:paraId="255807FE" w14:textId="0CC743BE" w:rsidR="008423E4" w:rsidRPr="00861995" w:rsidRDefault="002D6C7A" w:rsidP="000F03A9">
            <w:pPr>
              <w:jc w:val="right"/>
            </w:pPr>
            <w:r>
              <w:t>State Affairs</w:t>
            </w:r>
          </w:p>
        </w:tc>
      </w:tr>
      <w:tr w:rsidR="00237FEB" w14:paraId="64053313" w14:textId="77777777" w:rsidTr="00345119">
        <w:tc>
          <w:tcPr>
            <w:tcW w:w="9576" w:type="dxa"/>
          </w:tcPr>
          <w:p w14:paraId="0DE34CC7" w14:textId="2AE07716" w:rsidR="008423E4" w:rsidRDefault="002D6C7A" w:rsidP="000F03A9">
            <w:pPr>
              <w:jc w:val="right"/>
            </w:pPr>
            <w:r>
              <w:t>Committee Report (Unamended)</w:t>
            </w:r>
          </w:p>
        </w:tc>
      </w:tr>
    </w:tbl>
    <w:p w14:paraId="3685565D" w14:textId="77777777" w:rsidR="008423E4" w:rsidRDefault="008423E4" w:rsidP="000F03A9">
      <w:pPr>
        <w:tabs>
          <w:tab w:val="right" w:pos="9360"/>
        </w:tabs>
      </w:pPr>
    </w:p>
    <w:p w14:paraId="344F0E4B" w14:textId="77777777" w:rsidR="008423E4" w:rsidRDefault="008423E4" w:rsidP="000F03A9"/>
    <w:p w14:paraId="57E42B49" w14:textId="77777777" w:rsidR="008423E4" w:rsidRDefault="008423E4" w:rsidP="000F03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37FEB" w14:paraId="3E13949E" w14:textId="77777777" w:rsidTr="00345119">
        <w:tc>
          <w:tcPr>
            <w:tcW w:w="9576" w:type="dxa"/>
          </w:tcPr>
          <w:p w14:paraId="675D79C4" w14:textId="77777777" w:rsidR="008423E4" w:rsidRPr="00A8133F" w:rsidRDefault="002D6C7A" w:rsidP="000F03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1543C6" w14:textId="77777777" w:rsidR="008423E4" w:rsidRDefault="008423E4" w:rsidP="000F03A9"/>
          <w:p w14:paraId="7C031846" w14:textId="6666A503" w:rsidR="00544252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44252">
              <w:t xml:space="preserve">In 2022, a federal lawsuit </w:t>
            </w:r>
            <w:r w:rsidR="00E457E3">
              <w:t xml:space="preserve">was filed challenging criminal prosecutions of plaintiffs under state law outlawing abortion. This lawsuit, </w:t>
            </w:r>
            <w:r w:rsidR="00E457E3">
              <w:rPr>
                <w:i/>
                <w:iCs/>
              </w:rPr>
              <w:t>Fund Texas Choice v. Paxton</w:t>
            </w:r>
            <w:r w:rsidR="00E457E3" w:rsidRPr="000F03A9">
              <w:t>,</w:t>
            </w:r>
            <w:r w:rsidR="00E457E3">
              <w:rPr>
                <w:i/>
                <w:iCs/>
              </w:rPr>
              <w:t xml:space="preserve"> </w:t>
            </w:r>
            <w:r w:rsidRPr="00544252">
              <w:t xml:space="preserve">named </w:t>
            </w:r>
            <w:r w:rsidR="00E457E3">
              <w:t xml:space="preserve">several district and county attorneys as defendants </w:t>
            </w:r>
            <w:r w:rsidRPr="00544252">
              <w:t>in the lawsuit</w:t>
            </w:r>
            <w:r w:rsidR="00E457E3">
              <w:t>.</w:t>
            </w:r>
            <w:r w:rsidRPr="00544252">
              <w:t xml:space="preserve"> </w:t>
            </w:r>
            <w:r w:rsidR="00E457E3">
              <w:t xml:space="preserve">A particular named county attorney </w:t>
            </w:r>
            <w:r w:rsidRPr="00544252">
              <w:t>sought rep</w:t>
            </w:r>
            <w:r w:rsidRPr="00544252">
              <w:t>resentation from the Office of the Attorney General</w:t>
            </w:r>
            <w:r w:rsidR="00E457E3">
              <w:t xml:space="preserve"> (OAG) in this matter</w:t>
            </w:r>
            <w:r w:rsidRPr="00544252">
              <w:t xml:space="preserve">, </w:t>
            </w:r>
            <w:r w:rsidR="00E457E3">
              <w:t>but the OAG</w:t>
            </w:r>
            <w:r w:rsidR="00E457E3" w:rsidRPr="00544252">
              <w:t xml:space="preserve"> </w:t>
            </w:r>
            <w:r w:rsidRPr="00544252">
              <w:t xml:space="preserve">declined to offer representation, alleging an absence of statutory authority </w:t>
            </w:r>
            <w:r>
              <w:t>to</w:t>
            </w:r>
            <w:r w:rsidRPr="00544252">
              <w:t xml:space="preserve"> represent a county attorney. </w:t>
            </w:r>
          </w:p>
          <w:p w14:paraId="7DA68213" w14:textId="77777777" w:rsidR="00544252" w:rsidRDefault="00544252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AA4E84" w14:textId="266964CE" w:rsidR="00544252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44252">
              <w:t>Current law authori</w:t>
            </w:r>
            <w:r>
              <w:t>zes</w:t>
            </w:r>
            <w:r w:rsidRPr="00544252">
              <w:t xml:space="preserve"> the </w:t>
            </w:r>
            <w:r w:rsidR="00E01ABC">
              <w:t>OAG</w:t>
            </w:r>
            <w:r w:rsidRPr="00544252">
              <w:t xml:space="preserve"> to defend a district attorne</w:t>
            </w:r>
            <w:r w:rsidRPr="00544252">
              <w:t>y</w:t>
            </w:r>
            <w:r w:rsidR="00E01ABC">
              <w:t xml:space="preserve"> for certain matters</w:t>
            </w:r>
            <w:r w:rsidRPr="00544252">
              <w:t xml:space="preserve"> but does not give explicit authority to </w:t>
            </w:r>
            <w:r w:rsidR="00E01ABC">
              <w:t xml:space="preserve">the OAG to </w:t>
            </w:r>
            <w:r w:rsidRPr="00544252">
              <w:t xml:space="preserve">defend a district attorney for enforcement of a state statute. In addition, current law is silent on the ability of the </w:t>
            </w:r>
            <w:r w:rsidR="00E01ABC">
              <w:t>OAG</w:t>
            </w:r>
            <w:r w:rsidRPr="00544252">
              <w:t xml:space="preserve"> to defend a county attorney in any matter. </w:t>
            </w:r>
          </w:p>
          <w:p w14:paraId="5821F974" w14:textId="77777777" w:rsidR="00544252" w:rsidRDefault="00544252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D5C82A" w14:textId="1B70E602" w:rsidR="008423E4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44252">
              <w:t xml:space="preserve">S.B. 950 </w:t>
            </w:r>
            <w:r>
              <w:t>seeks</w:t>
            </w:r>
            <w:r>
              <w:t xml:space="preserve"> to </w:t>
            </w:r>
            <w:r w:rsidRPr="00544252">
              <w:t xml:space="preserve">make clear that the </w:t>
            </w:r>
            <w:r w:rsidR="00E01ABC">
              <w:t>OAG</w:t>
            </w:r>
            <w:r w:rsidRPr="00544252">
              <w:t xml:space="preserve"> has authority to defend a </w:t>
            </w:r>
            <w:r w:rsidR="00E01ABC">
              <w:t xml:space="preserve">state </w:t>
            </w:r>
            <w:r w:rsidRPr="00544252">
              <w:t xml:space="preserve">district attorney or county attorney in federal court if the cause of action relates to the enforcement of a state statute and the county attorney or district attorney requests </w:t>
            </w:r>
            <w:r w:rsidRPr="00544252">
              <w:t>assistance in the defense.</w:t>
            </w:r>
          </w:p>
          <w:p w14:paraId="4E6CC6CD" w14:textId="77777777" w:rsidR="008423E4" w:rsidRPr="00E26B13" w:rsidRDefault="008423E4" w:rsidP="000F03A9">
            <w:pPr>
              <w:rPr>
                <w:b/>
              </w:rPr>
            </w:pPr>
          </w:p>
        </w:tc>
      </w:tr>
      <w:tr w:rsidR="00237FEB" w14:paraId="52455E2D" w14:textId="77777777" w:rsidTr="00345119">
        <w:tc>
          <w:tcPr>
            <w:tcW w:w="9576" w:type="dxa"/>
          </w:tcPr>
          <w:p w14:paraId="10394BB1" w14:textId="77777777" w:rsidR="0017725B" w:rsidRDefault="002D6C7A" w:rsidP="000F03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119740F" w14:textId="77777777" w:rsidR="0017725B" w:rsidRDefault="0017725B" w:rsidP="000F03A9">
            <w:pPr>
              <w:rPr>
                <w:b/>
                <w:u w:val="single"/>
              </w:rPr>
            </w:pPr>
          </w:p>
          <w:p w14:paraId="17E1DD96" w14:textId="4EFE7CE3" w:rsidR="00976121" w:rsidRPr="00976121" w:rsidRDefault="002D6C7A" w:rsidP="000F03A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5D243D02" w14:textId="77777777" w:rsidR="0017725B" w:rsidRPr="0017725B" w:rsidRDefault="0017725B" w:rsidP="000F03A9">
            <w:pPr>
              <w:rPr>
                <w:b/>
                <w:u w:val="single"/>
              </w:rPr>
            </w:pPr>
          </w:p>
        </w:tc>
      </w:tr>
      <w:tr w:rsidR="00237FEB" w14:paraId="79681125" w14:textId="77777777" w:rsidTr="00345119">
        <w:tc>
          <w:tcPr>
            <w:tcW w:w="9576" w:type="dxa"/>
          </w:tcPr>
          <w:p w14:paraId="4A3AC621" w14:textId="77777777" w:rsidR="008423E4" w:rsidRPr="00A8133F" w:rsidRDefault="002D6C7A" w:rsidP="000F03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CFBB67" w14:textId="77777777" w:rsidR="008423E4" w:rsidRDefault="008423E4" w:rsidP="000F03A9"/>
          <w:p w14:paraId="77471077" w14:textId="7C4FA02F" w:rsidR="00976121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11A809" w14:textId="77777777" w:rsidR="008423E4" w:rsidRPr="00E21FDC" w:rsidRDefault="008423E4" w:rsidP="000F03A9">
            <w:pPr>
              <w:rPr>
                <w:b/>
              </w:rPr>
            </w:pPr>
          </w:p>
        </w:tc>
      </w:tr>
      <w:tr w:rsidR="00237FEB" w14:paraId="3E3182CD" w14:textId="77777777" w:rsidTr="00345119">
        <w:tc>
          <w:tcPr>
            <w:tcW w:w="9576" w:type="dxa"/>
          </w:tcPr>
          <w:p w14:paraId="2866BB45" w14:textId="77777777" w:rsidR="008423E4" w:rsidRPr="00A8133F" w:rsidRDefault="002D6C7A" w:rsidP="000F03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2AFF3E" w14:textId="77777777" w:rsidR="008423E4" w:rsidRDefault="008423E4" w:rsidP="000F03A9"/>
          <w:p w14:paraId="21E52CC5" w14:textId="2347CE5B" w:rsidR="00976121" w:rsidRDefault="002D6C7A" w:rsidP="000F03A9">
            <w:pPr>
              <w:pStyle w:val="Header"/>
              <w:jc w:val="both"/>
            </w:pPr>
            <w:r>
              <w:t xml:space="preserve">S.B. 950 amends the Government Code to authorize the attorney general to defend a state district attorney or a county attorney in an action in a federal court </w:t>
            </w:r>
            <w:r w:rsidR="00596A5A">
              <w:t xml:space="preserve">if </w:t>
            </w:r>
            <w:r>
              <w:t xml:space="preserve">the following </w:t>
            </w:r>
            <w:r w:rsidR="00596A5A">
              <w:t>conditions are satisfied</w:t>
            </w:r>
            <w:r>
              <w:t>:</w:t>
            </w:r>
          </w:p>
          <w:p w14:paraId="62B39CBB" w14:textId="14C4451D" w:rsidR="00976121" w:rsidRDefault="002D6C7A" w:rsidP="000F03A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district or county attorney is a </w:t>
            </w:r>
            <w:r>
              <w:t>defendant because of the</w:t>
            </w:r>
            <w:r w:rsidR="00596A5A">
              <w:t>ir</w:t>
            </w:r>
            <w:r>
              <w:t xml:space="preserve"> office;</w:t>
            </w:r>
          </w:p>
          <w:p w14:paraId="0BD8485B" w14:textId="4E6D1137" w:rsidR="00976121" w:rsidRDefault="002D6C7A" w:rsidP="000F03A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cause of action relates to the enforcement of a state statute; and</w:t>
            </w:r>
          </w:p>
          <w:p w14:paraId="748E9156" w14:textId="53C08DD8" w:rsidR="009C36CD" w:rsidRDefault="002D6C7A" w:rsidP="000F03A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district or county attorney requests the attorney general's assistance in the defense.</w:t>
            </w:r>
          </w:p>
          <w:p w14:paraId="1D0E7B80" w14:textId="0AD5486C" w:rsidR="00CA1564" w:rsidRPr="009C36CD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</w:t>
            </w:r>
            <w:r w:rsidRPr="00CA1564">
              <w:t xml:space="preserve"> only to a court action filed in federal co</w:t>
            </w:r>
            <w:r w:rsidRPr="00CA1564">
              <w:t>urt on or after the</w:t>
            </w:r>
            <w:r>
              <w:t xml:space="preserve"> bill</w:t>
            </w:r>
            <w:r w:rsidR="004119E7">
              <w:t>'</w:t>
            </w:r>
            <w:r>
              <w:t>s</w:t>
            </w:r>
            <w:r w:rsidRPr="00CA1564">
              <w:t xml:space="preserve"> effective date</w:t>
            </w:r>
            <w:r>
              <w:t>.</w:t>
            </w:r>
            <w:r w:rsidR="0049465A">
              <w:t xml:space="preserve"> </w:t>
            </w:r>
            <w:r w:rsidR="0049465A" w:rsidRPr="0049465A">
              <w:t xml:space="preserve">A court action filed before the </w:t>
            </w:r>
            <w:r w:rsidR="0049465A">
              <w:t xml:space="preserve">bill's </w:t>
            </w:r>
            <w:r w:rsidR="0049465A" w:rsidRPr="0049465A">
              <w:t>effective date</w:t>
            </w:r>
            <w:r w:rsidR="0049465A">
              <w:t xml:space="preserve"> is</w:t>
            </w:r>
            <w:r w:rsidR="0049465A" w:rsidRPr="0049465A">
              <w:t xml:space="preserve"> governed by the law in effect on the date the action was filed, and the former law is continued in effect for that purpose.</w:t>
            </w:r>
            <w:r w:rsidR="0049465A">
              <w:t xml:space="preserve"> </w:t>
            </w:r>
            <w:r>
              <w:t xml:space="preserve"> </w:t>
            </w:r>
          </w:p>
          <w:p w14:paraId="1C6A89B4" w14:textId="77777777" w:rsidR="008423E4" w:rsidRPr="00835628" w:rsidRDefault="008423E4" w:rsidP="000F03A9">
            <w:pPr>
              <w:rPr>
                <w:b/>
              </w:rPr>
            </w:pPr>
          </w:p>
        </w:tc>
      </w:tr>
      <w:tr w:rsidR="00237FEB" w14:paraId="6DEC7862" w14:textId="77777777" w:rsidTr="00345119">
        <w:tc>
          <w:tcPr>
            <w:tcW w:w="9576" w:type="dxa"/>
          </w:tcPr>
          <w:p w14:paraId="0C73C619" w14:textId="77777777" w:rsidR="008423E4" w:rsidRPr="00A8133F" w:rsidRDefault="002D6C7A" w:rsidP="000F03A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835578" w14:textId="77777777" w:rsidR="008423E4" w:rsidRDefault="008423E4" w:rsidP="000F03A9"/>
          <w:p w14:paraId="2040B856" w14:textId="1998A063" w:rsidR="008423E4" w:rsidRPr="000F03A9" w:rsidRDefault="002D6C7A" w:rsidP="000F03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6F8AF4F" w14:textId="77777777" w:rsidR="004108C3" w:rsidRPr="008423E4" w:rsidRDefault="004108C3" w:rsidP="000F03A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4052" w14:textId="77777777" w:rsidR="00000000" w:rsidRDefault="002D6C7A">
      <w:r>
        <w:separator/>
      </w:r>
    </w:p>
  </w:endnote>
  <w:endnote w:type="continuationSeparator" w:id="0">
    <w:p w14:paraId="6CA85618" w14:textId="77777777" w:rsidR="00000000" w:rsidRDefault="002D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6D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37FEB" w14:paraId="50CE7E49" w14:textId="77777777" w:rsidTr="009C1E9A">
      <w:trPr>
        <w:cantSplit/>
      </w:trPr>
      <w:tc>
        <w:tcPr>
          <w:tcW w:w="0" w:type="pct"/>
        </w:tcPr>
        <w:p w14:paraId="62234A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8AF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76663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3C24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5B7C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7FEB" w14:paraId="42344299" w14:textId="77777777" w:rsidTr="009C1E9A">
      <w:trPr>
        <w:cantSplit/>
      </w:trPr>
      <w:tc>
        <w:tcPr>
          <w:tcW w:w="0" w:type="pct"/>
        </w:tcPr>
        <w:p w14:paraId="1CCFA5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1AF45D" w14:textId="49934A2D" w:rsidR="00EC379B" w:rsidRPr="009C1E9A" w:rsidRDefault="002D6C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31249-D</w:t>
          </w:r>
        </w:p>
      </w:tc>
      <w:tc>
        <w:tcPr>
          <w:tcW w:w="2453" w:type="pct"/>
        </w:tcPr>
        <w:p w14:paraId="561D6EE6" w14:textId="33481307" w:rsidR="00EC379B" w:rsidRDefault="002D6C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A5C40">
            <w:t>23.139.947</w:t>
          </w:r>
          <w:r>
            <w:fldChar w:fldCharType="end"/>
          </w:r>
        </w:p>
      </w:tc>
    </w:tr>
    <w:tr w:rsidR="00237FEB" w14:paraId="1E457F80" w14:textId="77777777" w:rsidTr="009C1E9A">
      <w:trPr>
        <w:cantSplit/>
      </w:trPr>
      <w:tc>
        <w:tcPr>
          <w:tcW w:w="0" w:type="pct"/>
        </w:tcPr>
        <w:p w14:paraId="69EBC7A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56B32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247B9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A663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7FEB" w14:paraId="230C6F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390739" w14:textId="77777777" w:rsidR="00EC379B" w:rsidRDefault="002D6C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D6F8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2D0A9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F9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B5EC" w14:textId="77777777" w:rsidR="00000000" w:rsidRDefault="002D6C7A">
      <w:r>
        <w:separator/>
      </w:r>
    </w:p>
  </w:footnote>
  <w:footnote w:type="continuationSeparator" w:id="0">
    <w:p w14:paraId="77EE3B80" w14:textId="77777777" w:rsidR="00000000" w:rsidRDefault="002D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93C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70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FFA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E24"/>
    <w:multiLevelType w:val="hybridMultilevel"/>
    <w:tmpl w:val="74CAC6B4"/>
    <w:lvl w:ilvl="0" w:tplc="7D12A04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7E34F75E" w:tentative="1">
      <w:start w:val="1"/>
      <w:numFmt w:val="lowerLetter"/>
      <w:lvlText w:val="%2."/>
      <w:lvlJc w:val="left"/>
      <w:pPr>
        <w:ind w:left="1440" w:hanging="360"/>
      </w:pPr>
    </w:lvl>
    <w:lvl w:ilvl="2" w:tplc="58401FB2" w:tentative="1">
      <w:start w:val="1"/>
      <w:numFmt w:val="lowerRoman"/>
      <w:lvlText w:val="%3."/>
      <w:lvlJc w:val="right"/>
      <w:pPr>
        <w:ind w:left="2160" w:hanging="180"/>
      </w:pPr>
    </w:lvl>
    <w:lvl w:ilvl="3" w:tplc="65E6BF56" w:tentative="1">
      <w:start w:val="1"/>
      <w:numFmt w:val="decimal"/>
      <w:lvlText w:val="%4."/>
      <w:lvlJc w:val="left"/>
      <w:pPr>
        <w:ind w:left="2880" w:hanging="360"/>
      </w:pPr>
    </w:lvl>
    <w:lvl w:ilvl="4" w:tplc="BEE27442" w:tentative="1">
      <w:start w:val="1"/>
      <w:numFmt w:val="lowerLetter"/>
      <w:lvlText w:val="%5."/>
      <w:lvlJc w:val="left"/>
      <w:pPr>
        <w:ind w:left="3600" w:hanging="360"/>
      </w:pPr>
    </w:lvl>
    <w:lvl w:ilvl="5" w:tplc="970E7BC0" w:tentative="1">
      <w:start w:val="1"/>
      <w:numFmt w:val="lowerRoman"/>
      <w:lvlText w:val="%6."/>
      <w:lvlJc w:val="right"/>
      <w:pPr>
        <w:ind w:left="4320" w:hanging="180"/>
      </w:pPr>
    </w:lvl>
    <w:lvl w:ilvl="6" w:tplc="FAD08DA4" w:tentative="1">
      <w:start w:val="1"/>
      <w:numFmt w:val="decimal"/>
      <w:lvlText w:val="%7."/>
      <w:lvlJc w:val="left"/>
      <w:pPr>
        <w:ind w:left="5040" w:hanging="360"/>
      </w:pPr>
    </w:lvl>
    <w:lvl w:ilvl="7" w:tplc="6E3462DE" w:tentative="1">
      <w:start w:val="1"/>
      <w:numFmt w:val="lowerLetter"/>
      <w:lvlText w:val="%8."/>
      <w:lvlJc w:val="left"/>
      <w:pPr>
        <w:ind w:left="5760" w:hanging="360"/>
      </w:pPr>
    </w:lvl>
    <w:lvl w:ilvl="8" w:tplc="7970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4276"/>
    <w:multiLevelType w:val="hybridMultilevel"/>
    <w:tmpl w:val="FB0485D8"/>
    <w:lvl w:ilvl="0" w:tplc="3A4E3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8D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A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A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A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F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0E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0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EE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6024">
    <w:abstractNumId w:val="1"/>
  </w:num>
  <w:num w:numId="2" w16cid:durableId="156201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E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3A9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FE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E02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C7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9E7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65A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066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1B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252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A5A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D86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C40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13E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3C9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12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6BD"/>
    <w:rsid w:val="00B07488"/>
    <w:rsid w:val="00B075A2"/>
    <w:rsid w:val="00B10DD2"/>
    <w:rsid w:val="00B115DC"/>
    <w:rsid w:val="00B11952"/>
    <w:rsid w:val="00B12FC5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D2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56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A21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AE5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082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AB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7E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FC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9A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76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D74436-8018-4095-93DB-B1EFAF42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61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6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61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121"/>
    <w:rPr>
      <w:b/>
      <w:bCs/>
    </w:rPr>
  </w:style>
  <w:style w:type="paragraph" w:styleId="Revision">
    <w:name w:val="Revision"/>
    <w:hidden/>
    <w:uiPriority w:val="99"/>
    <w:semiHidden/>
    <w:rsid w:val="00596A5A"/>
    <w:rPr>
      <w:sz w:val="24"/>
      <w:szCs w:val="24"/>
    </w:rPr>
  </w:style>
  <w:style w:type="character" w:styleId="Hyperlink">
    <w:name w:val="Hyperlink"/>
    <w:basedOn w:val="DefaultParagraphFont"/>
    <w:unhideWhenUsed/>
    <w:rsid w:val="00E01A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B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2015</Characters>
  <Application>Microsoft Office Word</Application>
  <DocSecurity>4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SB00950 (Committee Report (Unamended))</vt:lpstr>
    </vt:vector>
  </TitlesOfParts>
  <Company>State of Texas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31249</dc:subject>
  <dc:creator>State of Texas</dc:creator>
  <dc:description>SB 950 by Kolkhorst-(H)State Affairs</dc:description>
  <cp:lastModifiedBy>Damian Duarte</cp:lastModifiedBy>
  <cp:revision>2</cp:revision>
  <cp:lastPrinted>2003-11-26T17:21:00Z</cp:lastPrinted>
  <dcterms:created xsi:type="dcterms:W3CDTF">2023-05-20T00:19:00Z</dcterms:created>
  <dcterms:modified xsi:type="dcterms:W3CDTF">2023-05-20T00:19:00Z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23.139.947</vt:lpwstr>
  </property>
</Properties>
</file>