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6F4256" w14:paraId="1159E4E6" w14:textId="77777777" w:rsidTr="00345119">
        <w:tc>
          <w:tcPr>
            <w:tcW w:w="9576" w:type="dxa"/>
            <w:noWrap/>
          </w:tcPr>
          <w:p w14:paraId="65127D32" w14:textId="77777777" w:rsidR="008423E4" w:rsidRPr="0022177D" w:rsidRDefault="002A2D0A" w:rsidP="00D0320B">
            <w:pPr>
              <w:pStyle w:val="Heading1"/>
            </w:pPr>
            <w:r w:rsidRPr="00631897">
              <w:t>BILL ANALYSIS</w:t>
            </w:r>
          </w:p>
        </w:tc>
      </w:tr>
    </w:tbl>
    <w:p w14:paraId="40AEF717" w14:textId="77777777" w:rsidR="008423E4" w:rsidRPr="0022177D" w:rsidRDefault="008423E4" w:rsidP="00D0320B">
      <w:pPr>
        <w:jc w:val="center"/>
      </w:pPr>
    </w:p>
    <w:p w14:paraId="1349F54A" w14:textId="77777777" w:rsidR="008423E4" w:rsidRPr="00B31F0E" w:rsidRDefault="008423E4" w:rsidP="00D0320B"/>
    <w:p w14:paraId="1753D9BF" w14:textId="77777777" w:rsidR="008423E4" w:rsidRPr="00742794" w:rsidRDefault="008423E4" w:rsidP="00D0320B">
      <w:pPr>
        <w:tabs>
          <w:tab w:val="right" w:pos="9360"/>
        </w:tabs>
      </w:pPr>
    </w:p>
    <w:tbl>
      <w:tblPr>
        <w:tblW w:w="0" w:type="auto"/>
        <w:tblLayout w:type="fixed"/>
        <w:tblLook w:val="01E0" w:firstRow="1" w:lastRow="1" w:firstColumn="1" w:lastColumn="1" w:noHBand="0" w:noVBand="0"/>
      </w:tblPr>
      <w:tblGrid>
        <w:gridCol w:w="9576"/>
      </w:tblGrid>
      <w:tr w:rsidR="006F4256" w14:paraId="3E358F1E" w14:textId="77777777" w:rsidTr="00345119">
        <w:tc>
          <w:tcPr>
            <w:tcW w:w="9576" w:type="dxa"/>
          </w:tcPr>
          <w:p w14:paraId="06D54144" w14:textId="09DE0166" w:rsidR="008423E4" w:rsidRPr="00861995" w:rsidRDefault="002A2D0A" w:rsidP="00D0320B">
            <w:pPr>
              <w:jc w:val="right"/>
            </w:pPr>
            <w:r>
              <w:t>S.B. 987</w:t>
            </w:r>
          </w:p>
        </w:tc>
      </w:tr>
      <w:tr w:rsidR="006F4256" w14:paraId="14B0DFA8" w14:textId="77777777" w:rsidTr="00345119">
        <w:tc>
          <w:tcPr>
            <w:tcW w:w="9576" w:type="dxa"/>
          </w:tcPr>
          <w:p w14:paraId="27C03B54" w14:textId="247CDF35" w:rsidR="008423E4" w:rsidRPr="00861995" w:rsidRDefault="002A2D0A" w:rsidP="00D0320B">
            <w:pPr>
              <w:jc w:val="right"/>
            </w:pPr>
            <w:r>
              <w:t xml:space="preserve">By: </w:t>
            </w:r>
            <w:r w:rsidR="00D64FAD">
              <w:t>Kolkhorst</w:t>
            </w:r>
          </w:p>
        </w:tc>
      </w:tr>
      <w:tr w:rsidR="006F4256" w14:paraId="4E98C1E3" w14:textId="77777777" w:rsidTr="00345119">
        <w:tc>
          <w:tcPr>
            <w:tcW w:w="9576" w:type="dxa"/>
          </w:tcPr>
          <w:p w14:paraId="6080F736" w14:textId="3649D5AF" w:rsidR="008423E4" w:rsidRPr="00861995" w:rsidRDefault="002A2D0A" w:rsidP="00D0320B">
            <w:pPr>
              <w:jc w:val="right"/>
            </w:pPr>
            <w:r>
              <w:t>State Affairs</w:t>
            </w:r>
          </w:p>
        </w:tc>
      </w:tr>
      <w:tr w:rsidR="006F4256" w14:paraId="69FBA277" w14:textId="77777777" w:rsidTr="00345119">
        <w:tc>
          <w:tcPr>
            <w:tcW w:w="9576" w:type="dxa"/>
          </w:tcPr>
          <w:p w14:paraId="5552F130" w14:textId="079F2176" w:rsidR="008423E4" w:rsidRDefault="002A2D0A" w:rsidP="00D0320B">
            <w:pPr>
              <w:jc w:val="right"/>
            </w:pPr>
            <w:r>
              <w:t>Committee Report (Unamended)</w:t>
            </w:r>
          </w:p>
        </w:tc>
      </w:tr>
    </w:tbl>
    <w:p w14:paraId="75949BE0" w14:textId="77777777" w:rsidR="008423E4" w:rsidRDefault="008423E4" w:rsidP="00D0320B">
      <w:pPr>
        <w:tabs>
          <w:tab w:val="right" w:pos="9360"/>
        </w:tabs>
      </w:pPr>
    </w:p>
    <w:p w14:paraId="612CC8C0" w14:textId="77777777" w:rsidR="008423E4" w:rsidRDefault="008423E4" w:rsidP="00D0320B"/>
    <w:p w14:paraId="0E1E48A4" w14:textId="77777777" w:rsidR="008423E4" w:rsidRDefault="008423E4" w:rsidP="00D0320B"/>
    <w:tbl>
      <w:tblPr>
        <w:tblW w:w="0" w:type="auto"/>
        <w:tblCellMar>
          <w:left w:w="115" w:type="dxa"/>
          <w:right w:w="115" w:type="dxa"/>
        </w:tblCellMar>
        <w:tblLook w:val="01E0" w:firstRow="1" w:lastRow="1" w:firstColumn="1" w:lastColumn="1" w:noHBand="0" w:noVBand="0"/>
      </w:tblPr>
      <w:tblGrid>
        <w:gridCol w:w="9360"/>
      </w:tblGrid>
      <w:tr w:rsidR="006F4256" w14:paraId="2130C87D" w14:textId="77777777" w:rsidTr="00345119">
        <w:tc>
          <w:tcPr>
            <w:tcW w:w="9576" w:type="dxa"/>
          </w:tcPr>
          <w:p w14:paraId="3AD57BB8" w14:textId="77777777" w:rsidR="008423E4" w:rsidRPr="00A8133F" w:rsidRDefault="002A2D0A" w:rsidP="00D0320B">
            <w:pPr>
              <w:rPr>
                <w:b/>
              </w:rPr>
            </w:pPr>
            <w:r w:rsidRPr="009C1E9A">
              <w:rPr>
                <w:b/>
                <w:u w:val="single"/>
              </w:rPr>
              <w:t>BACKGROUND AND PURPOSE</w:t>
            </w:r>
            <w:r>
              <w:rPr>
                <w:b/>
              </w:rPr>
              <w:t xml:space="preserve"> </w:t>
            </w:r>
          </w:p>
          <w:p w14:paraId="2AF807E7" w14:textId="77777777" w:rsidR="008423E4" w:rsidRDefault="008423E4" w:rsidP="00D0320B"/>
          <w:p w14:paraId="35BD8362" w14:textId="6C8E1D13" w:rsidR="0063172B" w:rsidRDefault="002A2D0A" w:rsidP="00D0320B">
            <w:pPr>
              <w:pStyle w:val="Header"/>
              <w:jc w:val="both"/>
            </w:pPr>
            <w:r>
              <w:t xml:space="preserve">In 2005, the 79th Texas Legislature enacted legislation requiring the comptroller of public accounts, on a biennial basis, to </w:t>
            </w:r>
            <w:r>
              <w:t>contract for the audit and recovery of certain state agency overpayments.</w:t>
            </w:r>
          </w:p>
          <w:p w14:paraId="5E5F91F6" w14:textId="77777777" w:rsidR="0063172B" w:rsidRDefault="0063172B" w:rsidP="00D0320B">
            <w:pPr>
              <w:pStyle w:val="Header"/>
              <w:jc w:val="both"/>
            </w:pPr>
          </w:p>
          <w:p w14:paraId="4C75D452" w14:textId="0F43AE65" w:rsidR="0063172B" w:rsidRDefault="002A2D0A" w:rsidP="00D0320B">
            <w:pPr>
              <w:pStyle w:val="Header"/>
              <w:jc w:val="both"/>
            </w:pPr>
            <w:r>
              <w:t>The federal Patient Protection and Affordable Care Act (PPACA), enacted in 2011, contained a provision requiring states to establish a recovery audit contractor program for Medicaid</w:t>
            </w:r>
            <w:r>
              <w:t xml:space="preserve"> providers, which eliminated these providers from consideration in the statewide recovery audit program. This drastically decreased the number of payments subject to the audit and made it difficult for the comptroller to attract vendors to carry out the pr</w:t>
            </w:r>
            <w:r>
              <w:t xml:space="preserve">ogram. In 2019, the 86th </w:t>
            </w:r>
            <w:r w:rsidR="00D52596">
              <w:t xml:space="preserve">Texas </w:t>
            </w:r>
            <w:r>
              <w:t xml:space="preserve">Legislature </w:t>
            </w:r>
            <w:r w:rsidR="00D52596">
              <w:t xml:space="preserve">enacted </w:t>
            </w:r>
            <w:r>
              <w:t>S.B. 1571, which decreased the total amount of biennial expenditures that made an agency subject to a recovery audit. The bill also provided the comptroller with the authority to determine when to enter th</w:t>
            </w:r>
            <w:r>
              <w:t>ese engagements, rather than requiring the comptroller to contract with a vendor every two years to carry out a recovery audit.</w:t>
            </w:r>
          </w:p>
          <w:p w14:paraId="34C886E4" w14:textId="77777777" w:rsidR="0063172B" w:rsidRDefault="0063172B" w:rsidP="00D0320B">
            <w:pPr>
              <w:pStyle w:val="Header"/>
              <w:jc w:val="both"/>
            </w:pPr>
          </w:p>
          <w:p w14:paraId="36D54BA3" w14:textId="5FEF0D6D" w:rsidR="008423E4" w:rsidRDefault="002A2D0A" w:rsidP="00D0320B">
            <w:pPr>
              <w:pStyle w:val="Header"/>
              <w:jc w:val="both"/>
            </w:pPr>
            <w:r>
              <w:t xml:space="preserve">Although the changes </w:t>
            </w:r>
            <w:r w:rsidR="00D52596">
              <w:t xml:space="preserve">made by </w:t>
            </w:r>
            <w:r>
              <w:t xml:space="preserve">the 86th </w:t>
            </w:r>
            <w:r w:rsidR="00D52596">
              <w:t xml:space="preserve">Texas </w:t>
            </w:r>
            <w:r>
              <w:t xml:space="preserve">Legislature were helpful, </w:t>
            </w:r>
            <w:r w:rsidR="006410EA">
              <w:t>additional c</w:t>
            </w:r>
            <w:r>
              <w:t xml:space="preserve">hanges are needed </w:t>
            </w:r>
            <w:r w:rsidR="00C13CEA">
              <w:t xml:space="preserve">to </w:t>
            </w:r>
            <w:r>
              <w:t>the Government Code</w:t>
            </w:r>
            <w:r w:rsidR="00C13CEA">
              <w:t xml:space="preserve"> provisions that</w:t>
            </w:r>
            <w:r>
              <w:t xml:space="preserve"> set out reporting requirements related to the statewide recovery audit program to align the </w:t>
            </w:r>
            <w:r w:rsidR="00D52596">
              <w:t xml:space="preserve">statutory language with the </w:t>
            </w:r>
            <w:r>
              <w:t>current statewide recovery audit program.</w:t>
            </w:r>
            <w:r w:rsidR="006410EA">
              <w:t xml:space="preserve"> </w:t>
            </w:r>
            <w:r>
              <w:t xml:space="preserve">S.B. 987 </w:t>
            </w:r>
            <w:r w:rsidR="00D52596">
              <w:t xml:space="preserve">seeks to </w:t>
            </w:r>
            <w:r w:rsidR="006410EA">
              <w:t>make these changes</w:t>
            </w:r>
            <w:r>
              <w:t>.</w:t>
            </w:r>
            <w:r w:rsidR="00BE2AD9">
              <w:t xml:space="preserve"> The bill also removes the comptroller's duties relating to the reporting of specified information under the Indigent Health Care and Treatment Act, authorizes the Department of State Health Services (DSHS) </w:t>
            </w:r>
            <w:r w:rsidR="005C4F82">
              <w:t xml:space="preserve">instead </w:t>
            </w:r>
            <w:r w:rsidR="00BE2AD9">
              <w:t>to require counties to report the specified information, and requires DSHS to prescribe the manner in which a county must report the information.</w:t>
            </w:r>
          </w:p>
          <w:p w14:paraId="19064925" w14:textId="2507C9CC" w:rsidR="00E13C1E" w:rsidRPr="00E26B13" w:rsidRDefault="00E13C1E" w:rsidP="00D0320B">
            <w:pPr>
              <w:pStyle w:val="Header"/>
              <w:jc w:val="both"/>
              <w:rPr>
                <w:b/>
              </w:rPr>
            </w:pPr>
          </w:p>
        </w:tc>
      </w:tr>
      <w:tr w:rsidR="006F4256" w14:paraId="7C7CBAB9" w14:textId="77777777" w:rsidTr="00345119">
        <w:tc>
          <w:tcPr>
            <w:tcW w:w="9576" w:type="dxa"/>
          </w:tcPr>
          <w:p w14:paraId="67883827" w14:textId="77777777" w:rsidR="0017725B" w:rsidRDefault="002A2D0A" w:rsidP="00D0320B">
            <w:pPr>
              <w:rPr>
                <w:b/>
                <w:u w:val="single"/>
              </w:rPr>
            </w:pPr>
            <w:r>
              <w:rPr>
                <w:b/>
                <w:u w:val="single"/>
              </w:rPr>
              <w:t>CRIMINAL JUSTICE IMPACT</w:t>
            </w:r>
          </w:p>
          <w:p w14:paraId="6FDF1AB7" w14:textId="77777777" w:rsidR="0017725B" w:rsidRDefault="0017725B" w:rsidP="00D0320B">
            <w:pPr>
              <w:rPr>
                <w:b/>
                <w:u w:val="single"/>
              </w:rPr>
            </w:pPr>
          </w:p>
          <w:p w14:paraId="424AD5D1" w14:textId="4BF983C6" w:rsidR="003F40EA" w:rsidRPr="003F40EA" w:rsidRDefault="002A2D0A" w:rsidP="00D0320B">
            <w:pPr>
              <w:jc w:val="both"/>
            </w:pPr>
            <w:r>
              <w:t xml:space="preserve">It is the committee's opinion that this bill does not expressly create a criminal offense, increase the punishment for an existing criminal offense or category of </w:t>
            </w:r>
            <w:r>
              <w:t>offenses, or change the eligibility of a person for community supervision, parole, or mandatory supervision.</w:t>
            </w:r>
          </w:p>
          <w:p w14:paraId="672B2023" w14:textId="77777777" w:rsidR="0017725B" w:rsidRPr="0017725B" w:rsidRDefault="0017725B" w:rsidP="00D0320B">
            <w:pPr>
              <w:rPr>
                <w:b/>
                <w:u w:val="single"/>
              </w:rPr>
            </w:pPr>
          </w:p>
        </w:tc>
      </w:tr>
      <w:tr w:rsidR="006F4256" w14:paraId="69C0FCF4" w14:textId="77777777" w:rsidTr="00345119">
        <w:tc>
          <w:tcPr>
            <w:tcW w:w="9576" w:type="dxa"/>
          </w:tcPr>
          <w:p w14:paraId="58144D82" w14:textId="77777777" w:rsidR="008423E4" w:rsidRPr="00A8133F" w:rsidRDefault="002A2D0A" w:rsidP="00D0320B">
            <w:pPr>
              <w:rPr>
                <w:b/>
              </w:rPr>
            </w:pPr>
            <w:r w:rsidRPr="009C1E9A">
              <w:rPr>
                <w:b/>
                <w:u w:val="single"/>
              </w:rPr>
              <w:t>RULEMAKING AUTHORITY</w:t>
            </w:r>
            <w:r>
              <w:rPr>
                <w:b/>
              </w:rPr>
              <w:t xml:space="preserve"> </w:t>
            </w:r>
          </w:p>
          <w:p w14:paraId="1DEE4946" w14:textId="77777777" w:rsidR="008423E4" w:rsidRDefault="008423E4" w:rsidP="00D0320B"/>
          <w:p w14:paraId="3B639DB3" w14:textId="77A5B5DD" w:rsidR="009F7B2B" w:rsidRDefault="002A2D0A" w:rsidP="00D0320B">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14:paraId="47A6EC38" w14:textId="77777777" w:rsidR="008423E4" w:rsidRPr="00E21FDC" w:rsidRDefault="008423E4" w:rsidP="00D0320B">
            <w:pPr>
              <w:rPr>
                <w:b/>
              </w:rPr>
            </w:pPr>
          </w:p>
        </w:tc>
      </w:tr>
      <w:tr w:rsidR="006F4256" w14:paraId="6E77C20D" w14:textId="77777777" w:rsidTr="00345119">
        <w:tc>
          <w:tcPr>
            <w:tcW w:w="9576" w:type="dxa"/>
          </w:tcPr>
          <w:p w14:paraId="2BB509F6" w14:textId="77777777" w:rsidR="008423E4" w:rsidRPr="00A8133F" w:rsidRDefault="002A2D0A" w:rsidP="00D0320B">
            <w:pPr>
              <w:rPr>
                <w:b/>
              </w:rPr>
            </w:pPr>
            <w:r w:rsidRPr="009C1E9A">
              <w:rPr>
                <w:b/>
                <w:u w:val="single"/>
              </w:rPr>
              <w:t>ANALYSIS</w:t>
            </w:r>
            <w:r>
              <w:rPr>
                <w:b/>
              </w:rPr>
              <w:t xml:space="preserve"> </w:t>
            </w:r>
          </w:p>
          <w:p w14:paraId="5B4BFCBB" w14:textId="77777777" w:rsidR="008423E4" w:rsidRDefault="008423E4" w:rsidP="00D0320B"/>
          <w:p w14:paraId="59966BBB" w14:textId="49FB7C23" w:rsidR="00EF4596" w:rsidRDefault="002A2D0A" w:rsidP="00D0320B">
            <w:pPr>
              <w:pStyle w:val="Header"/>
              <w:tabs>
                <w:tab w:val="clear" w:pos="4320"/>
                <w:tab w:val="clear" w:pos="8640"/>
              </w:tabs>
              <w:jc w:val="both"/>
            </w:pPr>
            <w:r>
              <w:t xml:space="preserve">S.B. 987 amends the Government Code to </w:t>
            </w:r>
            <w:r w:rsidR="00A517F0">
              <w:t xml:space="preserve">remove </w:t>
            </w:r>
            <w:r>
              <w:t>the requirement</w:t>
            </w:r>
            <w:r w:rsidR="00C13CEA">
              <w:t>s</w:t>
            </w:r>
            <w:r>
              <w:t xml:space="preserve"> for the comptroller of public accounts to provide copies of any </w:t>
            </w:r>
            <w:r w:rsidR="00A517F0">
              <w:t xml:space="preserve">reports received from a </w:t>
            </w:r>
            <w:r>
              <w:t xml:space="preserve">consultant contracting </w:t>
            </w:r>
            <w:r w:rsidR="00A517F0">
              <w:t xml:space="preserve">with the comptroller to conduct recovery audits for certain state agency overpayments </w:t>
            </w:r>
            <w:r>
              <w:t>to the governor, the state auditor</w:t>
            </w:r>
            <w:r w:rsidR="00A517F0">
              <w:t>'</w:t>
            </w:r>
            <w:r>
              <w:t>s office (SAO), and the Legislative Budget Board (LBB)</w:t>
            </w:r>
            <w:r w:rsidR="00A517F0">
              <w:t>.</w:t>
            </w:r>
            <w:r>
              <w:t xml:space="preserve"> </w:t>
            </w:r>
            <w:r w:rsidR="00A517F0">
              <w:t xml:space="preserve">The bill revises </w:t>
            </w:r>
            <w:r w:rsidR="00F92AF8">
              <w:t xml:space="preserve">the requirement for the comptroller to </w:t>
            </w:r>
            <w:r w:rsidR="009F7B2B">
              <w:t>issue</w:t>
            </w:r>
            <w:r w:rsidR="00F92AF8">
              <w:t xml:space="preserve"> </w:t>
            </w:r>
            <w:r>
              <w:t xml:space="preserve">a biennial report </w:t>
            </w:r>
            <w:r w:rsidR="00F92AF8">
              <w:t xml:space="preserve">to the legislature </w:t>
            </w:r>
            <w:r w:rsidR="009F7B2B">
              <w:t>summariz</w:t>
            </w:r>
            <w:r w:rsidR="00A517F0">
              <w:t>ing</w:t>
            </w:r>
            <w:r w:rsidR="00F92AF8">
              <w:t xml:space="preserve"> the </w:t>
            </w:r>
            <w:r w:rsidR="009F7B2B">
              <w:t>activities</w:t>
            </w:r>
            <w:r w:rsidR="00F92AF8">
              <w:t xml:space="preserve"> conducted </w:t>
            </w:r>
            <w:r w:rsidR="00A517F0">
              <w:t>under the st</w:t>
            </w:r>
            <w:r w:rsidR="00F92AF8">
              <w:t>a</w:t>
            </w:r>
            <w:r w:rsidR="00A517F0">
              <w:t>te</w:t>
            </w:r>
            <w:r w:rsidR="00F92AF8">
              <w:t xml:space="preserve"> recovery audit </w:t>
            </w:r>
            <w:r w:rsidR="00A517F0">
              <w:t>program</w:t>
            </w:r>
            <w:r>
              <w:t xml:space="preserve"> </w:t>
            </w:r>
            <w:r w:rsidR="00F92AF8">
              <w:t xml:space="preserve">during the </w:t>
            </w:r>
            <w:r>
              <w:t>state fiscal biennium ending August 31 of the previous year, as follows:</w:t>
            </w:r>
          </w:p>
          <w:p w14:paraId="7DF275BE" w14:textId="548A8600" w:rsidR="00EF4596" w:rsidRDefault="002A2D0A" w:rsidP="00D0320B">
            <w:pPr>
              <w:pStyle w:val="Header"/>
              <w:numPr>
                <w:ilvl w:val="0"/>
                <w:numId w:val="1"/>
              </w:numPr>
              <w:tabs>
                <w:tab w:val="clear" w:pos="4320"/>
                <w:tab w:val="clear" w:pos="8640"/>
              </w:tabs>
              <w:jc w:val="both"/>
            </w:pPr>
            <w:r>
              <w:t>changes the frequency of the report from a biennial report to an annual report;</w:t>
            </w:r>
          </w:p>
          <w:p w14:paraId="61438A29" w14:textId="61E8A108" w:rsidR="00EF4596" w:rsidRDefault="002A2D0A" w:rsidP="00D0320B">
            <w:pPr>
              <w:pStyle w:val="Header"/>
              <w:numPr>
                <w:ilvl w:val="0"/>
                <w:numId w:val="1"/>
              </w:numPr>
              <w:tabs>
                <w:tab w:val="clear" w:pos="4320"/>
                <w:tab w:val="clear" w:pos="8640"/>
              </w:tabs>
              <w:jc w:val="both"/>
            </w:pPr>
            <w:r>
              <w:t>includes the governo</w:t>
            </w:r>
            <w:r>
              <w:t>r, SAO, and the LBB among the report's recipients;</w:t>
            </w:r>
          </w:p>
          <w:p w14:paraId="681DF2D4" w14:textId="58BE68EA" w:rsidR="00EF4596" w:rsidRDefault="002A2D0A" w:rsidP="00D0320B">
            <w:pPr>
              <w:pStyle w:val="Header"/>
              <w:numPr>
                <w:ilvl w:val="0"/>
                <w:numId w:val="1"/>
              </w:numPr>
              <w:tabs>
                <w:tab w:val="clear" w:pos="4320"/>
                <w:tab w:val="clear" w:pos="8640"/>
              </w:tabs>
              <w:jc w:val="both"/>
            </w:pPr>
            <w:r>
              <w:t xml:space="preserve">requires the report to summarize instead the activities conducted by a consultant pursuant to a recovery audit completed during the </w:t>
            </w:r>
            <w:r w:rsidR="00F92AF8">
              <w:t>preceding state fiscal year</w:t>
            </w:r>
            <w:r>
              <w:t>;</w:t>
            </w:r>
            <w:r w:rsidR="00F92AF8">
              <w:t xml:space="preserve"> and </w:t>
            </w:r>
          </w:p>
          <w:p w14:paraId="0D2B6E06" w14:textId="3CE41CEC" w:rsidR="009C36CD" w:rsidRDefault="002A2D0A" w:rsidP="00D0320B">
            <w:pPr>
              <w:pStyle w:val="Header"/>
              <w:numPr>
                <w:ilvl w:val="0"/>
                <w:numId w:val="1"/>
              </w:numPr>
              <w:tabs>
                <w:tab w:val="clear" w:pos="4320"/>
                <w:tab w:val="clear" w:pos="8640"/>
              </w:tabs>
              <w:jc w:val="both"/>
            </w:pPr>
            <w:r>
              <w:t>condition</w:t>
            </w:r>
            <w:r w:rsidR="00EF4596">
              <w:t>s</w:t>
            </w:r>
            <w:r>
              <w:t xml:space="preserve"> </w:t>
            </w:r>
            <w:r w:rsidR="00EF4596">
              <w:t>the</w:t>
            </w:r>
            <w:r>
              <w:t xml:space="preserve"> </w:t>
            </w:r>
            <w:r w:rsidR="00D20766">
              <w:t>comptroller's duty to issue such a report</w:t>
            </w:r>
            <w:r>
              <w:t xml:space="preserve"> </w:t>
            </w:r>
            <w:r w:rsidR="00EF4596">
              <w:t>on</w:t>
            </w:r>
            <w:r>
              <w:t xml:space="preserve"> a recovery audit </w:t>
            </w:r>
            <w:r w:rsidR="00EF4596">
              <w:t xml:space="preserve">having been </w:t>
            </w:r>
            <w:r w:rsidR="007409FC">
              <w:t xml:space="preserve">completed during the preceding state fiscal year. </w:t>
            </w:r>
          </w:p>
          <w:p w14:paraId="496A0348" w14:textId="030CCABC" w:rsidR="007409FC" w:rsidRDefault="007409FC" w:rsidP="00D0320B">
            <w:pPr>
              <w:pStyle w:val="Header"/>
              <w:tabs>
                <w:tab w:val="clear" w:pos="4320"/>
                <w:tab w:val="clear" w:pos="8640"/>
              </w:tabs>
              <w:jc w:val="both"/>
            </w:pPr>
          </w:p>
          <w:p w14:paraId="1CCA3F27" w14:textId="0957B818" w:rsidR="007409FC" w:rsidRPr="009C36CD" w:rsidRDefault="002A2D0A" w:rsidP="00D0320B">
            <w:pPr>
              <w:pStyle w:val="Header"/>
              <w:tabs>
                <w:tab w:val="clear" w:pos="4320"/>
                <w:tab w:val="clear" w:pos="8640"/>
              </w:tabs>
              <w:jc w:val="both"/>
            </w:pPr>
            <w:r>
              <w:t xml:space="preserve">S.B. 987 amends the Health and Safety Code to </w:t>
            </w:r>
            <w:r w:rsidR="00993226">
              <w:t xml:space="preserve">remove </w:t>
            </w:r>
            <w:r>
              <w:t xml:space="preserve">the requirement </w:t>
            </w:r>
            <w:r>
              <w:t xml:space="preserve">for the comptroller to give the Department of State Health Services </w:t>
            </w:r>
            <w:r w:rsidR="00EF4596">
              <w:t>(</w:t>
            </w:r>
            <w:r>
              <w:t>DSHS</w:t>
            </w:r>
            <w:r w:rsidR="00EF4596">
              <w:t>)</w:t>
            </w:r>
            <w:r w:rsidR="00A0350D">
              <w:t>,</w:t>
            </w:r>
            <w:r>
              <w:t xml:space="preserve"> </w:t>
            </w:r>
            <w:r w:rsidR="00993226">
              <w:t>under the Indigent Health Care and Treatment Act</w:t>
            </w:r>
            <w:r w:rsidR="00A0350D">
              <w:t>,</w:t>
            </w:r>
            <w:r w:rsidR="00993226">
              <w:t xml:space="preserve"> </w:t>
            </w:r>
            <w:r>
              <w:t xml:space="preserve">information relating to </w:t>
            </w:r>
            <w:r w:rsidR="00993226">
              <w:t xml:space="preserve">the taxable value of property taxable by each county and each county's applicable general revenue tax levy for the relevant period, as well as the amount of sales and use tax revenue received by each county for the relevant period. The bill </w:t>
            </w:r>
            <w:r>
              <w:t>authoriz</w:t>
            </w:r>
            <w:r w:rsidR="00993226">
              <w:t>es</w:t>
            </w:r>
            <w:r>
              <w:t xml:space="preserve"> DSHS </w:t>
            </w:r>
            <w:r w:rsidR="00993226">
              <w:t xml:space="preserve">instead </w:t>
            </w:r>
            <w:r>
              <w:t xml:space="preserve">to require a county to provide </w:t>
            </w:r>
            <w:r w:rsidR="00993226">
              <w:t xml:space="preserve">that same </w:t>
            </w:r>
            <w:r>
              <w:t xml:space="preserve">information for the relevant period for the purpose of </w:t>
            </w:r>
            <w:r w:rsidR="009F7B2B">
              <w:t>determining</w:t>
            </w:r>
            <w:r>
              <w:t xml:space="preserve"> eligibility for state assistance</w:t>
            </w:r>
            <w:r w:rsidR="00993226">
              <w:t xml:space="preserve"> under that act</w:t>
            </w:r>
            <w:r>
              <w:t>. The bill requires DSHS to pre</w:t>
            </w:r>
            <w:r w:rsidR="009F7B2B">
              <w:t xml:space="preserve">scribe the manner in which a county must provide </w:t>
            </w:r>
            <w:r w:rsidR="00993226">
              <w:t xml:space="preserve">the </w:t>
            </w:r>
            <w:r w:rsidR="009F7B2B">
              <w:t xml:space="preserve">information. </w:t>
            </w:r>
          </w:p>
          <w:p w14:paraId="562898B9" w14:textId="77777777" w:rsidR="008423E4" w:rsidRPr="00835628" w:rsidRDefault="008423E4" w:rsidP="00D0320B">
            <w:pPr>
              <w:rPr>
                <w:b/>
              </w:rPr>
            </w:pPr>
          </w:p>
        </w:tc>
      </w:tr>
      <w:tr w:rsidR="006F4256" w14:paraId="403102D2" w14:textId="77777777" w:rsidTr="00345119">
        <w:tc>
          <w:tcPr>
            <w:tcW w:w="9576" w:type="dxa"/>
          </w:tcPr>
          <w:p w14:paraId="035C6C8E" w14:textId="77777777" w:rsidR="008423E4" w:rsidRPr="00A8133F" w:rsidRDefault="002A2D0A" w:rsidP="00D0320B">
            <w:pPr>
              <w:rPr>
                <w:b/>
              </w:rPr>
            </w:pPr>
            <w:r w:rsidRPr="009C1E9A">
              <w:rPr>
                <w:b/>
                <w:u w:val="single"/>
              </w:rPr>
              <w:t>EFFECTIVE DATE</w:t>
            </w:r>
            <w:r>
              <w:rPr>
                <w:b/>
              </w:rPr>
              <w:t xml:space="preserve"> </w:t>
            </w:r>
          </w:p>
          <w:p w14:paraId="0BBD3292" w14:textId="77777777" w:rsidR="008423E4" w:rsidRDefault="008423E4" w:rsidP="00D0320B"/>
          <w:p w14:paraId="7449BA3E" w14:textId="2DFDCFB1" w:rsidR="008423E4" w:rsidRPr="003624F2" w:rsidRDefault="002A2D0A" w:rsidP="00D0320B">
            <w:pPr>
              <w:pStyle w:val="Header"/>
              <w:tabs>
                <w:tab w:val="clear" w:pos="4320"/>
                <w:tab w:val="clear" w:pos="8640"/>
              </w:tabs>
              <w:jc w:val="both"/>
            </w:pPr>
            <w:r>
              <w:t>September 1, 2023.</w:t>
            </w:r>
          </w:p>
          <w:p w14:paraId="4B7AC6FF" w14:textId="77777777" w:rsidR="008423E4" w:rsidRPr="00233FDB" w:rsidRDefault="008423E4" w:rsidP="00D0320B">
            <w:pPr>
              <w:rPr>
                <w:b/>
              </w:rPr>
            </w:pPr>
          </w:p>
        </w:tc>
      </w:tr>
    </w:tbl>
    <w:p w14:paraId="3346187E" w14:textId="77777777" w:rsidR="008423E4" w:rsidRPr="00BE0E75" w:rsidRDefault="008423E4" w:rsidP="00D0320B">
      <w:pPr>
        <w:jc w:val="both"/>
        <w:rPr>
          <w:rFonts w:ascii="Arial" w:hAnsi="Arial"/>
          <w:sz w:val="16"/>
          <w:szCs w:val="16"/>
        </w:rPr>
      </w:pPr>
    </w:p>
    <w:p w14:paraId="23266A53" w14:textId="77777777" w:rsidR="004108C3" w:rsidRPr="008423E4" w:rsidRDefault="004108C3" w:rsidP="00D0320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BA9F" w14:textId="77777777" w:rsidR="00000000" w:rsidRDefault="002A2D0A">
      <w:r>
        <w:separator/>
      </w:r>
    </w:p>
  </w:endnote>
  <w:endnote w:type="continuationSeparator" w:id="0">
    <w:p w14:paraId="26D3143A" w14:textId="77777777" w:rsidR="00000000" w:rsidRDefault="002A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72A3"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6F4256" w14:paraId="433EFCC1" w14:textId="77777777" w:rsidTr="009C1E9A">
      <w:trPr>
        <w:cantSplit/>
      </w:trPr>
      <w:tc>
        <w:tcPr>
          <w:tcW w:w="0" w:type="pct"/>
        </w:tcPr>
        <w:p w14:paraId="0F6DF9AF" w14:textId="77777777" w:rsidR="00137D90" w:rsidRDefault="00137D90" w:rsidP="009C1E9A">
          <w:pPr>
            <w:pStyle w:val="Footer"/>
            <w:tabs>
              <w:tab w:val="clear" w:pos="8640"/>
              <w:tab w:val="right" w:pos="9360"/>
            </w:tabs>
          </w:pPr>
        </w:p>
      </w:tc>
      <w:tc>
        <w:tcPr>
          <w:tcW w:w="2395" w:type="pct"/>
        </w:tcPr>
        <w:p w14:paraId="09107263" w14:textId="77777777" w:rsidR="00137D90" w:rsidRDefault="00137D90" w:rsidP="009C1E9A">
          <w:pPr>
            <w:pStyle w:val="Footer"/>
            <w:tabs>
              <w:tab w:val="clear" w:pos="8640"/>
              <w:tab w:val="right" w:pos="9360"/>
            </w:tabs>
          </w:pPr>
        </w:p>
        <w:p w14:paraId="57010233" w14:textId="77777777" w:rsidR="001A4310" w:rsidRDefault="001A4310" w:rsidP="009C1E9A">
          <w:pPr>
            <w:pStyle w:val="Footer"/>
            <w:tabs>
              <w:tab w:val="clear" w:pos="8640"/>
              <w:tab w:val="right" w:pos="9360"/>
            </w:tabs>
          </w:pPr>
        </w:p>
        <w:p w14:paraId="5CBE4E3E" w14:textId="77777777" w:rsidR="00137D90" w:rsidRDefault="00137D90" w:rsidP="009C1E9A">
          <w:pPr>
            <w:pStyle w:val="Footer"/>
            <w:tabs>
              <w:tab w:val="clear" w:pos="8640"/>
              <w:tab w:val="right" w:pos="9360"/>
            </w:tabs>
          </w:pPr>
        </w:p>
      </w:tc>
      <w:tc>
        <w:tcPr>
          <w:tcW w:w="2453" w:type="pct"/>
        </w:tcPr>
        <w:p w14:paraId="0BCC9A10" w14:textId="77777777" w:rsidR="00137D90" w:rsidRDefault="00137D90" w:rsidP="009C1E9A">
          <w:pPr>
            <w:pStyle w:val="Footer"/>
            <w:tabs>
              <w:tab w:val="clear" w:pos="8640"/>
              <w:tab w:val="right" w:pos="9360"/>
            </w:tabs>
            <w:jc w:val="right"/>
          </w:pPr>
        </w:p>
      </w:tc>
    </w:tr>
    <w:tr w:rsidR="006F4256" w14:paraId="5CB416AD" w14:textId="77777777" w:rsidTr="009C1E9A">
      <w:trPr>
        <w:cantSplit/>
      </w:trPr>
      <w:tc>
        <w:tcPr>
          <w:tcW w:w="0" w:type="pct"/>
        </w:tcPr>
        <w:p w14:paraId="627340A4" w14:textId="77777777" w:rsidR="00EC379B" w:rsidRDefault="00EC379B" w:rsidP="009C1E9A">
          <w:pPr>
            <w:pStyle w:val="Footer"/>
            <w:tabs>
              <w:tab w:val="clear" w:pos="8640"/>
              <w:tab w:val="right" w:pos="9360"/>
            </w:tabs>
          </w:pPr>
        </w:p>
      </w:tc>
      <w:tc>
        <w:tcPr>
          <w:tcW w:w="2395" w:type="pct"/>
        </w:tcPr>
        <w:p w14:paraId="7A83CD2F" w14:textId="1B67894D" w:rsidR="00EC379B" w:rsidRPr="009C1E9A" w:rsidRDefault="002A2D0A" w:rsidP="009C1E9A">
          <w:pPr>
            <w:pStyle w:val="Footer"/>
            <w:tabs>
              <w:tab w:val="clear" w:pos="8640"/>
              <w:tab w:val="right" w:pos="9360"/>
            </w:tabs>
            <w:rPr>
              <w:rFonts w:ascii="Shruti" w:hAnsi="Shruti"/>
              <w:sz w:val="22"/>
            </w:rPr>
          </w:pPr>
          <w:r>
            <w:rPr>
              <w:rFonts w:ascii="Shruti" w:hAnsi="Shruti"/>
              <w:sz w:val="22"/>
            </w:rPr>
            <w:t>88R 30927-D</w:t>
          </w:r>
        </w:p>
      </w:tc>
      <w:tc>
        <w:tcPr>
          <w:tcW w:w="2453" w:type="pct"/>
        </w:tcPr>
        <w:p w14:paraId="2D637CB6" w14:textId="33C36579" w:rsidR="00EC379B" w:rsidRDefault="002A2D0A" w:rsidP="009C1E9A">
          <w:pPr>
            <w:pStyle w:val="Footer"/>
            <w:tabs>
              <w:tab w:val="clear" w:pos="8640"/>
              <w:tab w:val="right" w:pos="9360"/>
            </w:tabs>
            <w:jc w:val="right"/>
          </w:pPr>
          <w:r>
            <w:fldChar w:fldCharType="begin"/>
          </w:r>
          <w:r>
            <w:instrText xml:space="preserve"> DOCPROPERTY  OTID  \* MERGEFORMAT </w:instrText>
          </w:r>
          <w:r>
            <w:fldChar w:fldCharType="separate"/>
          </w:r>
          <w:r w:rsidR="006414F1">
            <w:t>23.136.1602</w:t>
          </w:r>
          <w:r>
            <w:fldChar w:fldCharType="end"/>
          </w:r>
        </w:p>
      </w:tc>
    </w:tr>
    <w:tr w:rsidR="006F4256" w14:paraId="44845978" w14:textId="77777777" w:rsidTr="009C1E9A">
      <w:trPr>
        <w:cantSplit/>
      </w:trPr>
      <w:tc>
        <w:tcPr>
          <w:tcW w:w="0" w:type="pct"/>
        </w:tcPr>
        <w:p w14:paraId="03D6CC69" w14:textId="77777777" w:rsidR="00EC379B" w:rsidRDefault="00EC379B" w:rsidP="009C1E9A">
          <w:pPr>
            <w:pStyle w:val="Footer"/>
            <w:tabs>
              <w:tab w:val="clear" w:pos="4320"/>
              <w:tab w:val="clear" w:pos="8640"/>
              <w:tab w:val="left" w:pos="2865"/>
            </w:tabs>
          </w:pPr>
        </w:p>
      </w:tc>
      <w:tc>
        <w:tcPr>
          <w:tcW w:w="2395" w:type="pct"/>
        </w:tcPr>
        <w:p w14:paraId="626C7849"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64F85CC" w14:textId="77777777" w:rsidR="00EC379B" w:rsidRDefault="00EC379B" w:rsidP="006D504F">
          <w:pPr>
            <w:pStyle w:val="Footer"/>
            <w:rPr>
              <w:rStyle w:val="PageNumber"/>
            </w:rPr>
          </w:pPr>
        </w:p>
        <w:p w14:paraId="63CCD7EC" w14:textId="77777777" w:rsidR="00EC379B" w:rsidRDefault="00EC379B" w:rsidP="009C1E9A">
          <w:pPr>
            <w:pStyle w:val="Footer"/>
            <w:tabs>
              <w:tab w:val="clear" w:pos="8640"/>
              <w:tab w:val="right" w:pos="9360"/>
            </w:tabs>
            <w:jc w:val="right"/>
          </w:pPr>
        </w:p>
      </w:tc>
    </w:tr>
    <w:tr w:rsidR="006F4256" w14:paraId="2FDB8321" w14:textId="77777777" w:rsidTr="009C1E9A">
      <w:trPr>
        <w:cantSplit/>
        <w:trHeight w:val="323"/>
      </w:trPr>
      <w:tc>
        <w:tcPr>
          <w:tcW w:w="0" w:type="pct"/>
          <w:gridSpan w:val="3"/>
        </w:tcPr>
        <w:p w14:paraId="2469172E" w14:textId="77777777" w:rsidR="00EC379B" w:rsidRDefault="002A2D0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6EAAF73B" w14:textId="77777777" w:rsidR="00EC379B" w:rsidRDefault="00EC379B" w:rsidP="009C1E9A">
          <w:pPr>
            <w:pStyle w:val="Footer"/>
            <w:tabs>
              <w:tab w:val="clear" w:pos="8640"/>
              <w:tab w:val="right" w:pos="9360"/>
            </w:tabs>
            <w:jc w:val="center"/>
          </w:pPr>
        </w:p>
      </w:tc>
    </w:tr>
  </w:tbl>
  <w:p w14:paraId="134243A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3024"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C8D7" w14:textId="77777777" w:rsidR="00000000" w:rsidRDefault="002A2D0A">
      <w:r>
        <w:separator/>
      </w:r>
    </w:p>
  </w:footnote>
  <w:footnote w:type="continuationSeparator" w:id="0">
    <w:p w14:paraId="0661695E" w14:textId="77777777" w:rsidR="00000000" w:rsidRDefault="002A2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A079"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2854"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96D0"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0780"/>
    <w:multiLevelType w:val="hybridMultilevel"/>
    <w:tmpl w:val="B114E1D6"/>
    <w:lvl w:ilvl="0" w:tplc="B2107EAA">
      <w:start w:val="1"/>
      <w:numFmt w:val="bullet"/>
      <w:lvlText w:val=""/>
      <w:lvlJc w:val="left"/>
      <w:pPr>
        <w:tabs>
          <w:tab w:val="num" w:pos="720"/>
        </w:tabs>
        <w:ind w:left="720" w:hanging="360"/>
      </w:pPr>
      <w:rPr>
        <w:rFonts w:ascii="Symbol" w:hAnsi="Symbol" w:hint="default"/>
      </w:rPr>
    </w:lvl>
    <w:lvl w:ilvl="1" w:tplc="A8DED602" w:tentative="1">
      <w:start w:val="1"/>
      <w:numFmt w:val="bullet"/>
      <w:lvlText w:val="o"/>
      <w:lvlJc w:val="left"/>
      <w:pPr>
        <w:ind w:left="1440" w:hanging="360"/>
      </w:pPr>
      <w:rPr>
        <w:rFonts w:ascii="Courier New" w:hAnsi="Courier New" w:cs="Courier New" w:hint="default"/>
      </w:rPr>
    </w:lvl>
    <w:lvl w:ilvl="2" w:tplc="BAEA20CA" w:tentative="1">
      <w:start w:val="1"/>
      <w:numFmt w:val="bullet"/>
      <w:lvlText w:val=""/>
      <w:lvlJc w:val="left"/>
      <w:pPr>
        <w:ind w:left="2160" w:hanging="360"/>
      </w:pPr>
      <w:rPr>
        <w:rFonts w:ascii="Wingdings" w:hAnsi="Wingdings" w:hint="default"/>
      </w:rPr>
    </w:lvl>
    <w:lvl w:ilvl="3" w:tplc="419EE03C" w:tentative="1">
      <w:start w:val="1"/>
      <w:numFmt w:val="bullet"/>
      <w:lvlText w:val=""/>
      <w:lvlJc w:val="left"/>
      <w:pPr>
        <w:ind w:left="2880" w:hanging="360"/>
      </w:pPr>
      <w:rPr>
        <w:rFonts w:ascii="Symbol" w:hAnsi="Symbol" w:hint="default"/>
      </w:rPr>
    </w:lvl>
    <w:lvl w:ilvl="4" w:tplc="E0B07F44" w:tentative="1">
      <w:start w:val="1"/>
      <w:numFmt w:val="bullet"/>
      <w:lvlText w:val="o"/>
      <w:lvlJc w:val="left"/>
      <w:pPr>
        <w:ind w:left="3600" w:hanging="360"/>
      </w:pPr>
      <w:rPr>
        <w:rFonts w:ascii="Courier New" w:hAnsi="Courier New" w:cs="Courier New" w:hint="default"/>
      </w:rPr>
    </w:lvl>
    <w:lvl w:ilvl="5" w:tplc="B748ECF8" w:tentative="1">
      <w:start w:val="1"/>
      <w:numFmt w:val="bullet"/>
      <w:lvlText w:val=""/>
      <w:lvlJc w:val="left"/>
      <w:pPr>
        <w:ind w:left="4320" w:hanging="360"/>
      </w:pPr>
      <w:rPr>
        <w:rFonts w:ascii="Wingdings" w:hAnsi="Wingdings" w:hint="default"/>
      </w:rPr>
    </w:lvl>
    <w:lvl w:ilvl="6" w:tplc="9208D0FE" w:tentative="1">
      <w:start w:val="1"/>
      <w:numFmt w:val="bullet"/>
      <w:lvlText w:val=""/>
      <w:lvlJc w:val="left"/>
      <w:pPr>
        <w:ind w:left="5040" w:hanging="360"/>
      </w:pPr>
      <w:rPr>
        <w:rFonts w:ascii="Symbol" w:hAnsi="Symbol" w:hint="default"/>
      </w:rPr>
    </w:lvl>
    <w:lvl w:ilvl="7" w:tplc="4E2A1FD0" w:tentative="1">
      <w:start w:val="1"/>
      <w:numFmt w:val="bullet"/>
      <w:lvlText w:val="o"/>
      <w:lvlJc w:val="left"/>
      <w:pPr>
        <w:ind w:left="5760" w:hanging="360"/>
      </w:pPr>
      <w:rPr>
        <w:rFonts w:ascii="Courier New" w:hAnsi="Courier New" w:cs="Courier New" w:hint="default"/>
      </w:rPr>
    </w:lvl>
    <w:lvl w:ilvl="8" w:tplc="D8327E94" w:tentative="1">
      <w:start w:val="1"/>
      <w:numFmt w:val="bullet"/>
      <w:lvlText w:val=""/>
      <w:lvlJc w:val="left"/>
      <w:pPr>
        <w:ind w:left="6480" w:hanging="360"/>
      </w:pPr>
      <w:rPr>
        <w:rFonts w:ascii="Wingdings" w:hAnsi="Wingdings" w:hint="default"/>
      </w:rPr>
    </w:lvl>
  </w:abstractNum>
  <w:num w:numId="1" w16cid:durableId="1929852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0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479F7"/>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5A0C"/>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2D0A"/>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40E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2F32"/>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03A4"/>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397"/>
    <w:rsid w:val="005A3790"/>
    <w:rsid w:val="005A3CCB"/>
    <w:rsid w:val="005A6D13"/>
    <w:rsid w:val="005B031F"/>
    <w:rsid w:val="005B3298"/>
    <w:rsid w:val="005B3C13"/>
    <w:rsid w:val="005B5516"/>
    <w:rsid w:val="005B5D2B"/>
    <w:rsid w:val="005C1496"/>
    <w:rsid w:val="005C17C5"/>
    <w:rsid w:val="005C2B21"/>
    <w:rsid w:val="005C2C00"/>
    <w:rsid w:val="005C4C6F"/>
    <w:rsid w:val="005C4F82"/>
    <w:rsid w:val="005C5127"/>
    <w:rsid w:val="005C7CCB"/>
    <w:rsid w:val="005D1444"/>
    <w:rsid w:val="005D4DAE"/>
    <w:rsid w:val="005D767D"/>
    <w:rsid w:val="005D7A30"/>
    <w:rsid w:val="005D7D3B"/>
    <w:rsid w:val="005E1999"/>
    <w:rsid w:val="005E232C"/>
    <w:rsid w:val="005E2B83"/>
    <w:rsid w:val="005E4AEB"/>
    <w:rsid w:val="005E738F"/>
    <w:rsid w:val="005E788B"/>
    <w:rsid w:val="005F0C67"/>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72B"/>
    <w:rsid w:val="00631897"/>
    <w:rsid w:val="00632928"/>
    <w:rsid w:val="006330DA"/>
    <w:rsid w:val="00633262"/>
    <w:rsid w:val="00633460"/>
    <w:rsid w:val="00634E04"/>
    <w:rsid w:val="006402E7"/>
    <w:rsid w:val="00640CB6"/>
    <w:rsid w:val="006410EA"/>
    <w:rsid w:val="006414F1"/>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256"/>
    <w:rsid w:val="006F4BB0"/>
    <w:rsid w:val="007031BD"/>
    <w:rsid w:val="00703E80"/>
    <w:rsid w:val="00705276"/>
    <w:rsid w:val="007066A0"/>
    <w:rsid w:val="007075FB"/>
    <w:rsid w:val="0070787B"/>
    <w:rsid w:val="0071131D"/>
    <w:rsid w:val="00711E3D"/>
    <w:rsid w:val="00711E85"/>
    <w:rsid w:val="00712DDA"/>
    <w:rsid w:val="00715C80"/>
    <w:rsid w:val="00717739"/>
    <w:rsid w:val="00717DE4"/>
    <w:rsid w:val="00721724"/>
    <w:rsid w:val="00722EC5"/>
    <w:rsid w:val="00723326"/>
    <w:rsid w:val="00724252"/>
    <w:rsid w:val="00727E7A"/>
    <w:rsid w:val="0073163C"/>
    <w:rsid w:val="00731DE3"/>
    <w:rsid w:val="00735B9D"/>
    <w:rsid w:val="007365A5"/>
    <w:rsid w:val="00736FB0"/>
    <w:rsid w:val="007404BC"/>
    <w:rsid w:val="007409F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363C"/>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3408"/>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33CD"/>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3226"/>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9F7B2B"/>
    <w:rsid w:val="00A0042D"/>
    <w:rsid w:val="00A0053A"/>
    <w:rsid w:val="00A00C33"/>
    <w:rsid w:val="00A01103"/>
    <w:rsid w:val="00A012C0"/>
    <w:rsid w:val="00A014BB"/>
    <w:rsid w:val="00A01E10"/>
    <w:rsid w:val="00A02588"/>
    <w:rsid w:val="00A02D81"/>
    <w:rsid w:val="00A0350D"/>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7F0"/>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0C31"/>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3934"/>
    <w:rsid w:val="00B564BF"/>
    <w:rsid w:val="00B6104E"/>
    <w:rsid w:val="00B610C7"/>
    <w:rsid w:val="00B62106"/>
    <w:rsid w:val="00B626A8"/>
    <w:rsid w:val="00B65695"/>
    <w:rsid w:val="00B66526"/>
    <w:rsid w:val="00B665A3"/>
    <w:rsid w:val="00B7145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2AD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3CEA"/>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085"/>
    <w:rsid w:val="00CF581C"/>
    <w:rsid w:val="00CF71E0"/>
    <w:rsid w:val="00D001B1"/>
    <w:rsid w:val="00D03176"/>
    <w:rsid w:val="00D0320B"/>
    <w:rsid w:val="00D060A8"/>
    <w:rsid w:val="00D06605"/>
    <w:rsid w:val="00D0720F"/>
    <w:rsid w:val="00D074E2"/>
    <w:rsid w:val="00D11B0B"/>
    <w:rsid w:val="00D12A3E"/>
    <w:rsid w:val="00D20766"/>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2596"/>
    <w:rsid w:val="00D53B7C"/>
    <w:rsid w:val="00D55F52"/>
    <w:rsid w:val="00D56508"/>
    <w:rsid w:val="00D61142"/>
    <w:rsid w:val="00D6131A"/>
    <w:rsid w:val="00D61611"/>
    <w:rsid w:val="00D61784"/>
    <w:rsid w:val="00D6178A"/>
    <w:rsid w:val="00D63B53"/>
    <w:rsid w:val="00D64B88"/>
    <w:rsid w:val="00D64DC5"/>
    <w:rsid w:val="00D64FAD"/>
    <w:rsid w:val="00D66BA6"/>
    <w:rsid w:val="00D700B1"/>
    <w:rsid w:val="00D730FA"/>
    <w:rsid w:val="00D76631"/>
    <w:rsid w:val="00D768B7"/>
    <w:rsid w:val="00D77492"/>
    <w:rsid w:val="00D811E8"/>
    <w:rsid w:val="00D81A44"/>
    <w:rsid w:val="00D83072"/>
    <w:rsid w:val="00D8340D"/>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3C1E"/>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565E0"/>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315"/>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4596"/>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267D"/>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2AF8"/>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B13"/>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3B58CF-7CE4-44D9-ADD9-92308771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F7B2B"/>
    <w:rPr>
      <w:sz w:val="16"/>
      <w:szCs w:val="16"/>
    </w:rPr>
  </w:style>
  <w:style w:type="paragraph" w:styleId="CommentText">
    <w:name w:val="annotation text"/>
    <w:basedOn w:val="Normal"/>
    <w:link w:val="CommentTextChar"/>
    <w:semiHidden/>
    <w:unhideWhenUsed/>
    <w:rsid w:val="009F7B2B"/>
    <w:rPr>
      <w:sz w:val="20"/>
      <w:szCs w:val="20"/>
    </w:rPr>
  </w:style>
  <w:style w:type="character" w:customStyle="1" w:styleId="CommentTextChar">
    <w:name w:val="Comment Text Char"/>
    <w:basedOn w:val="DefaultParagraphFont"/>
    <w:link w:val="CommentText"/>
    <w:semiHidden/>
    <w:rsid w:val="009F7B2B"/>
  </w:style>
  <w:style w:type="paragraph" w:styleId="CommentSubject">
    <w:name w:val="annotation subject"/>
    <w:basedOn w:val="CommentText"/>
    <w:next w:val="CommentText"/>
    <w:link w:val="CommentSubjectChar"/>
    <w:semiHidden/>
    <w:unhideWhenUsed/>
    <w:rsid w:val="009F7B2B"/>
    <w:rPr>
      <w:b/>
      <w:bCs/>
    </w:rPr>
  </w:style>
  <w:style w:type="character" w:customStyle="1" w:styleId="CommentSubjectChar">
    <w:name w:val="Comment Subject Char"/>
    <w:basedOn w:val="CommentTextChar"/>
    <w:link w:val="CommentSubject"/>
    <w:semiHidden/>
    <w:rsid w:val="009F7B2B"/>
    <w:rPr>
      <w:b/>
      <w:bCs/>
    </w:rPr>
  </w:style>
  <w:style w:type="paragraph" w:styleId="Revision">
    <w:name w:val="Revision"/>
    <w:hidden/>
    <w:uiPriority w:val="99"/>
    <w:semiHidden/>
    <w:rsid w:val="0063172B"/>
    <w:rPr>
      <w:sz w:val="24"/>
      <w:szCs w:val="24"/>
    </w:rPr>
  </w:style>
  <w:style w:type="character" w:styleId="Hyperlink">
    <w:name w:val="Hyperlink"/>
    <w:basedOn w:val="DefaultParagraphFont"/>
    <w:unhideWhenUsed/>
    <w:rsid w:val="00715C80"/>
    <w:rPr>
      <w:color w:val="0000FF" w:themeColor="hyperlink"/>
      <w:u w:val="single"/>
    </w:rPr>
  </w:style>
  <w:style w:type="character" w:customStyle="1" w:styleId="UnresolvedMention1">
    <w:name w:val="Unresolved Mention1"/>
    <w:basedOn w:val="DefaultParagraphFont"/>
    <w:uiPriority w:val="99"/>
    <w:semiHidden/>
    <w:unhideWhenUsed/>
    <w:rsid w:val="00715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3513</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BA - SB00987 (Committee Report (Unamended))</vt:lpstr>
    </vt:vector>
  </TitlesOfParts>
  <Company>State of Texas</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30927</dc:subject>
  <dc:creator>State of Texas</dc:creator>
  <dc:description>SB 987 by Kolkhorst-(H)State Affairs</dc:description>
  <cp:lastModifiedBy>Damian Duarte</cp:lastModifiedBy>
  <cp:revision>2</cp:revision>
  <cp:lastPrinted>2003-11-26T17:21:00Z</cp:lastPrinted>
  <dcterms:created xsi:type="dcterms:W3CDTF">2023-05-17T18:55:00Z</dcterms:created>
  <dcterms:modified xsi:type="dcterms:W3CDTF">2023-05-17T18:55:00Z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23.136.1602</vt:lpwstr>
  </property>
</Properties>
</file>