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D51" w:rsidRDefault="00642D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4C44E72C144EF9BE2034196C6695D5"/>
          </w:placeholder>
        </w:sdtPr>
        <w:sdtContent>
          <w:r w:rsidRPr="005C2A78">
            <w:rPr>
              <w:rFonts w:cs="Times New Roman"/>
              <w:b/>
              <w:szCs w:val="24"/>
              <w:u w:val="single"/>
            </w:rPr>
            <w:t>BILL ANALYSIS</w:t>
          </w:r>
        </w:sdtContent>
      </w:sdt>
    </w:p>
    <w:p w:rsidR="00642D51" w:rsidRPr="00585C31" w:rsidRDefault="00642D51" w:rsidP="000F1DF9">
      <w:pPr>
        <w:spacing w:after="0" w:line="240" w:lineRule="auto"/>
        <w:rPr>
          <w:rFonts w:cs="Times New Roman"/>
          <w:szCs w:val="24"/>
        </w:rPr>
      </w:pPr>
    </w:p>
    <w:p w:rsidR="00642D51" w:rsidRPr="00585C31" w:rsidRDefault="00642D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2D51" w:rsidTr="000F1DF9">
        <w:tc>
          <w:tcPr>
            <w:tcW w:w="2718" w:type="dxa"/>
          </w:tcPr>
          <w:p w:rsidR="00642D51" w:rsidRPr="005C2A78" w:rsidRDefault="00642D51" w:rsidP="006D756B">
            <w:pPr>
              <w:rPr>
                <w:rFonts w:cs="Times New Roman"/>
                <w:szCs w:val="24"/>
              </w:rPr>
            </w:pPr>
            <w:sdt>
              <w:sdtPr>
                <w:rPr>
                  <w:rFonts w:cs="Times New Roman"/>
                  <w:szCs w:val="24"/>
                </w:rPr>
                <w:alias w:val="Agency Title"/>
                <w:tag w:val="AgencyTitleContentControl"/>
                <w:id w:val="1920747753"/>
                <w:lock w:val="sdtContentLocked"/>
                <w:placeholder>
                  <w:docPart w:val="175FB7E089F64AF28A75D638683AF7DC"/>
                </w:placeholder>
              </w:sdtPr>
              <w:sdtEndPr>
                <w:rPr>
                  <w:rFonts w:cstheme="minorBidi"/>
                  <w:szCs w:val="22"/>
                </w:rPr>
              </w:sdtEndPr>
              <w:sdtContent>
                <w:r>
                  <w:rPr>
                    <w:rFonts w:cs="Times New Roman"/>
                    <w:szCs w:val="24"/>
                  </w:rPr>
                  <w:t>Senate Research Center</w:t>
                </w:r>
              </w:sdtContent>
            </w:sdt>
          </w:p>
        </w:tc>
        <w:tc>
          <w:tcPr>
            <w:tcW w:w="6858" w:type="dxa"/>
          </w:tcPr>
          <w:p w:rsidR="00642D51" w:rsidRPr="00FF6471" w:rsidRDefault="00642D51" w:rsidP="000F1DF9">
            <w:pPr>
              <w:jc w:val="right"/>
              <w:rPr>
                <w:rFonts w:cs="Times New Roman"/>
                <w:szCs w:val="24"/>
              </w:rPr>
            </w:pPr>
            <w:sdt>
              <w:sdtPr>
                <w:rPr>
                  <w:rFonts w:cs="Times New Roman"/>
                  <w:szCs w:val="24"/>
                </w:rPr>
                <w:alias w:val="Bill Number"/>
                <w:tag w:val="BillNumberOne"/>
                <w:id w:val="-410784069"/>
                <w:lock w:val="sdtContentLocked"/>
                <w:placeholder>
                  <w:docPart w:val="186BF48B1567435E87AEE86499884F84"/>
                </w:placeholder>
              </w:sdtPr>
              <w:sdtContent>
                <w:r>
                  <w:rPr>
                    <w:rFonts w:cs="Times New Roman"/>
                    <w:szCs w:val="24"/>
                  </w:rPr>
                  <w:t>S.B. 991</w:t>
                </w:r>
              </w:sdtContent>
            </w:sdt>
          </w:p>
        </w:tc>
      </w:tr>
      <w:tr w:rsidR="00642D51" w:rsidTr="000F1DF9">
        <w:sdt>
          <w:sdtPr>
            <w:rPr>
              <w:rFonts w:cs="Times New Roman"/>
              <w:szCs w:val="24"/>
            </w:rPr>
            <w:alias w:val="TLCNumber"/>
            <w:tag w:val="TLCNumber"/>
            <w:id w:val="-542600604"/>
            <w:lock w:val="sdtLocked"/>
            <w:placeholder>
              <w:docPart w:val="AA8ACB497F2E4DA68344B372DE565BEA"/>
            </w:placeholder>
          </w:sdtPr>
          <w:sdtContent>
            <w:tc>
              <w:tcPr>
                <w:tcW w:w="2718" w:type="dxa"/>
              </w:tcPr>
              <w:p w:rsidR="00642D51" w:rsidRPr="000F1DF9" w:rsidRDefault="00642D51" w:rsidP="00C65088">
                <w:pPr>
                  <w:rPr>
                    <w:rFonts w:cs="Times New Roman"/>
                    <w:szCs w:val="24"/>
                  </w:rPr>
                </w:pPr>
                <w:r>
                  <w:rPr>
                    <w:rFonts w:cs="Times New Roman"/>
                    <w:szCs w:val="24"/>
                  </w:rPr>
                  <w:t>88R4742 AJZ-D</w:t>
                </w:r>
              </w:p>
            </w:tc>
          </w:sdtContent>
        </w:sdt>
        <w:tc>
          <w:tcPr>
            <w:tcW w:w="6858" w:type="dxa"/>
          </w:tcPr>
          <w:p w:rsidR="00642D51" w:rsidRPr="005C2A78" w:rsidRDefault="00642D51" w:rsidP="00073EDD">
            <w:pPr>
              <w:jc w:val="right"/>
              <w:rPr>
                <w:rFonts w:cs="Times New Roman"/>
                <w:szCs w:val="24"/>
              </w:rPr>
            </w:pPr>
            <w:sdt>
              <w:sdtPr>
                <w:rPr>
                  <w:rFonts w:cs="Times New Roman"/>
                  <w:szCs w:val="24"/>
                </w:rPr>
                <w:alias w:val="Author Label"/>
                <w:tag w:val="By"/>
                <w:id w:val="72399597"/>
                <w:lock w:val="sdtLocked"/>
                <w:placeholder>
                  <w:docPart w:val="8CDBD8F6A603494C97D062E98E2D7C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B21D79DBDC41838CFD244D65E5204F"/>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CFF9476F785F479DACA94F42A0A137E6"/>
                </w:placeholder>
                <w:showingPlcHdr/>
              </w:sdtPr>
              <w:sdtContent/>
            </w:sdt>
            <w:sdt>
              <w:sdtPr>
                <w:rPr>
                  <w:rFonts w:cs="Times New Roman"/>
                  <w:szCs w:val="24"/>
                </w:rPr>
                <w:alias w:val="DualSponsor"/>
                <w:tag w:val="DualSponsor"/>
                <w:id w:val="1029379812"/>
                <w:lock w:val="sdtContentLocked"/>
                <w:placeholder>
                  <w:docPart w:val="E266FBD144934225816116A72D3C726C"/>
                </w:placeholder>
                <w:showingPlcHdr/>
              </w:sdtPr>
              <w:sdtContent/>
            </w:sdt>
          </w:p>
        </w:tc>
      </w:tr>
      <w:tr w:rsidR="00642D51" w:rsidTr="000F1DF9">
        <w:tc>
          <w:tcPr>
            <w:tcW w:w="2718" w:type="dxa"/>
          </w:tcPr>
          <w:p w:rsidR="00642D51" w:rsidRPr="00BC7495" w:rsidRDefault="00642D51" w:rsidP="000F1DF9">
            <w:pPr>
              <w:rPr>
                <w:rFonts w:cs="Times New Roman"/>
                <w:szCs w:val="24"/>
              </w:rPr>
            </w:pPr>
          </w:p>
        </w:tc>
        <w:sdt>
          <w:sdtPr>
            <w:rPr>
              <w:rFonts w:cs="Times New Roman"/>
              <w:szCs w:val="24"/>
            </w:rPr>
            <w:alias w:val="Committee"/>
            <w:tag w:val="Committee"/>
            <w:id w:val="1914272295"/>
            <w:lock w:val="sdtContentLocked"/>
            <w:placeholder>
              <w:docPart w:val="98C577FCA0FB43D082044715EC95370D"/>
            </w:placeholder>
          </w:sdtPr>
          <w:sdtContent>
            <w:tc>
              <w:tcPr>
                <w:tcW w:w="6858" w:type="dxa"/>
              </w:tcPr>
              <w:p w:rsidR="00642D51" w:rsidRPr="00FF6471" w:rsidRDefault="00642D51" w:rsidP="000F1DF9">
                <w:pPr>
                  <w:jc w:val="right"/>
                  <w:rPr>
                    <w:rFonts w:cs="Times New Roman"/>
                    <w:szCs w:val="24"/>
                  </w:rPr>
                </w:pPr>
                <w:r>
                  <w:rPr>
                    <w:rFonts w:cs="Times New Roman"/>
                    <w:szCs w:val="24"/>
                  </w:rPr>
                  <w:t>Criminal Justice</w:t>
                </w:r>
              </w:p>
            </w:tc>
          </w:sdtContent>
        </w:sdt>
      </w:tr>
      <w:tr w:rsidR="00642D51" w:rsidTr="000F1DF9">
        <w:tc>
          <w:tcPr>
            <w:tcW w:w="2718" w:type="dxa"/>
          </w:tcPr>
          <w:p w:rsidR="00642D51" w:rsidRPr="00BC7495" w:rsidRDefault="00642D51" w:rsidP="000F1DF9">
            <w:pPr>
              <w:rPr>
                <w:rFonts w:cs="Times New Roman"/>
                <w:szCs w:val="24"/>
              </w:rPr>
            </w:pPr>
          </w:p>
        </w:tc>
        <w:sdt>
          <w:sdtPr>
            <w:rPr>
              <w:rFonts w:cs="Times New Roman"/>
              <w:szCs w:val="24"/>
            </w:rPr>
            <w:alias w:val="Date"/>
            <w:tag w:val="DateContentControl"/>
            <w:id w:val="1178081906"/>
            <w:lock w:val="sdtLocked"/>
            <w:placeholder>
              <w:docPart w:val="CA3F4B4ECD914455B633DD141308E129"/>
            </w:placeholder>
            <w:date w:fullDate="2023-03-24T00:00:00Z">
              <w:dateFormat w:val="M/d/yyyy"/>
              <w:lid w:val="en-US"/>
              <w:storeMappedDataAs w:val="dateTime"/>
              <w:calendar w:val="gregorian"/>
            </w:date>
          </w:sdtPr>
          <w:sdtContent>
            <w:tc>
              <w:tcPr>
                <w:tcW w:w="6858" w:type="dxa"/>
              </w:tcPr>
              <w:p w:rsidR="00642D51" w:rsidRPr="00FF6471" w:rsidRDefault="00642D51" w:rsidP="000F1DF9">
                <w:pPr>
                  <w:jc w:val="right"/>
                  <w:rPr>
                    <w:rFonts w:cs="Times New Roman"/>
                    <w:szCs w:val="24"/>
                  </w:rPr>
                </w:pPr>
                <w:r>
                  <w:rPr>
                    <w:rFonts w:cs="Times New Roman"/>
                    <w:szCs w:val="24"/>
                  </w:rPr>
                  <w:t>3/24/2023</w:t>
                </w:r>
              </w:p>
            </w:tc>
          </w:sdtContent>
        </w:sdt>
      </w:tr>
      <w:tr w:rsidR="00642D51" w:rsidTr="000F1DF9">
        <w:tc>
          <w:tcPr>
            <w:tcW w:w="2718" w:type="dxa"/>
          </w:tcPr>
          <w:p w:rsidR="00642D51" w:rsidRPr="00BC7495" w:rsidRDefault="00642D51" w:rsidP="000F1DF9">
            <w:pPr>
              <w:rPr>
                <w:rFonts w:cs="Times New Roman"/>
                <w:szCs w:val="24"/>
              </w:rPr>
            </w:pPr>
          </w:p>
        </w:tc>
        <w:sdt>
          <w:sdtPr>
            <w:rPr>
              <w:rFonts w:cs="Times New Roman"/>
              <w:szCs w:val="24"/>
            </w:rPr>
            <w:alias w:val="BA Version"/>
            <w:tag w:val="BAVersion"/>
            <w:id w:val="-1685590809"/>
            <w:lock w:val="sdtContentLocked"/>
            <w:placeholder>
              <w:docPart w:val="09516CE43E92475E9A5AB78151058C14"/>
            </w:placeholder>
          </w:sdtPr>
          <w:sdtContent>
            <w:tc>
              <w:tcPr>
                <w:tcW w:w="6858" w:type="dxa"/>
              </w:tcPr>
              <w:p w:rsidR="00642D51" w:rsidRPr="00FF6471" w:rsidRDefault="00642D51" w:rsidP="000F1DF9">
                <w:pPr>
                  <w:jc w:val="right"/>
                  <w:rPr>
                    <w:rFonts w:cs="Times New Roman"/>
                    <w:szCs w:val="24"/>
                  </w:rPr>
                </w:pPr>
                <w:r>
                  <w:rPr>
                    <w:rFonts w:cs="Times New Roman"/>
                    <w:szCs w:val="24"/>
                  </w:rPr>
                  <w:t>As Filed</w:t>
                </w:r>
              </w:p>
            </w:tc>
          </w:sdtContent>
        </w:sdt>
      </w:tr>
    </w:tbl>
    <w:p w:rsidR="00642D51" w:rsidRPr="00FF6471" w:rsidRDefault="00642D51" w:rsidP="000F1DF9">
      <w:pPr>
        <w:spacing w:after="0" w:line="240" w:lineRule="auto"/>
        <w:rPr>
          <w:rFonts w:cs="Times New Roman"/>
          <w:szCs w:val="24"/>
        </w:rPr>
      </w:pPr>
    </w:p>
    <w:p w:rsidR="00642D51" w:rsidRPr="00FF6471" w:rsidRDefault="00642D51" w:rsidP="000F1DF9">
      <w:pPr>
        <w:spacing w:after="0" w:line="240" w:lineRule="auto"/>
        <w:rPr>
          <w:rFonts w:cs="Times New Roman"/>
          <w:szCs w:val="24"/>
        </w:rPr>
      </w:pPr>
    </w:p>
    <w:p w:rsidR="00642D51" w:rsidRPr="00FF6471" w:rsidRDefault="00642D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E8F692342A47CF8E18A70541343EE1"/>
        </w:placeholder>
      </w:sdtPr>
      <w:sdtContent>
        <w:p w:rsidR="00642D51" w:rsidRDefault="00642D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8800E0246EC45D19B41B11DF2CC7DCA"/>
        </w:placeholder>
      </w:sdtPr>
      <w:sdtContent>
        <w:p w:rsidR="00642D51" w:rsidRDefault="00642D51" w:rsidP="00647679">
          <w:pPr>
            <w:pStyle w:val="NormalWeb"/>
            <w:spacing w:before="0" w:beforeAutospacing="0" w:after="0" w:afterAutospacing="0"/>
            <w:jc w:val="both"/>
            <w:divId w:val="235015877"/>
            <w:rPr>
              <w:rFonts w:eastAsia="Times New Roman"/>
              <w:bCs/>
            </w:rPr>
          </w:pPr>
        </w:p>
        <w:p w:rsidR="00642D51" w:rsidRPr="00647679" w:rsidRDefault="00642D51" w:rsidP="00647679">
          <w:pPr>
            <w:pStyle w:val="NormalWeb"/>
            <w:spacing w:before="0" w:beforeAutospacing="0" w:after="0" w:afterAutospacing="0"/>
            <w:jc w:val="both"/>
            <w:divId w:val="235015877"/>
            <w:rPr>
              <w:rFonts w:eastAsia="Times New Roman"/>
              <w:bCs/>
            </w:rPr>
          </w:pPr>
          <w:r w:rsidRPr="00172D86">
            <w:t xml:space="preserve">Currently, crime laboratory records are managed independently through customized </w:t>
          </w:r>
          <w:r>
            <w:t>l</w:t>
          </w:r>
          <w:r w:rsidRPr="00172D86">
            <w:t xml:space="preserve">aboratory </w:t>
          </w:r>
          <w:r>
            <w:t>i</w:t>
          </w:r>
          <w:r w:rsidRPr="00172D86">
            <w:t xml:space="preserve">nformation </w:t>
          </w:r>
          <w:r>
            <w:t>m</w:t>
          </w:r>
          <w:r w:rsidRPr="00172D86">
            <w:t xml:space="preserve">anagement </w:t>
          </w:r>
          <w:r>
            <w:t>s</w:t>
          </w:r>
          <w:r w:rsidRPr="00172D86">
            <w:t>ystems (LIMS) and other records management systems.  Records are provided via the traditional paper-driven discovery process when requested by prosecutors and defense attorneys.</w:t>
          </w:r>
        </w:p>
        <w:p w:rsidR="00642D51" w:rsidRPr="00172D86" w:rsidRDefault="00642D51" w:rsidP="00647679">
          <w:pPr>
            <w:pStyle w:val="NormalWeb"/>
            <w:spacing w:before="0" w:beforeAutospacing="0" w:after="0" w:afterAutospacing="0"/>
            <w:jc w:val="both"/>
            <w:divId w:val="235015877"/>
          </w:pPr>
          <w:r w:rsidRPr="00172D86">
            <w:t> </w:t>
          </w:r>
        </w:p>
        <w:p w:rsidR="00642D51" w:rsidRPr="00172D86" w:rsidRDefault="00642D51" w:rsidP="00647679">
          <w:pPr>
            <w:pStyle w:val="NormalWeb"/>
            <w:spacing w:before="0" w:beforeAutospacing="0" w:after="0" w:afterAutospacing="0"/>
            <w:jc w:val="both"/>
            <w:divId w:val="235015877"/>
          </w:pPr>
          <w:r w:rsidRPr="00172D86">
            <w:t>This process relies on affirmative requests for the transmission of information by criminal justice stakeholders and utilizes systems that lack the ability to communicate and an adequate infrastructure to accomplish this task in an efficient, timely, accurate, and complete manner.</w:t>
          </w:r>
        </w:p>
        <w:p w:rsidR="00642D51" w:rsidRPr="00172D86" w:rsidRDefault="00642D51" w:rsidP="00647679">
          <w:pPr>
            <w:pStyle w:val="NormalWeb"/>
            <w:spacing w:before="0" w:beforeAutospacing="0" w:after="0" w:afterAutospacing="0"/>
            <w:jc w:val="both"/>
            <w:divId w:val="235015877"/>
          </w:pPr>
          <w:r w:rsidRPr="00172D86">
            <w:t> </w:t>
          </w:r>
        </w:p>
        <w:p w:rsidR="00642D51" w:rsidRPr="00172D86" w:rsidRDefault="00642D51" w:rsidP="00647679">
          <w:pPr>
            <w:pStyle w:val="NormalWeb"/>
            <w:spacing w:before="0" w:beforeAutospacing="0" w:after="0" w:afterAutospacing="0"/>
            <w:jc w:val="both"/>
            <w:divId w:val="235015877"/>
          </w:pPr>
          <w:r w:rsidRPr="00172D86">
            <w:t>As a result, issues with the existing process can potentially impact the production of exculpatory, impeachment, and mitigation evidence to authorized parties for use in court. The significance of having inadequate infrastructure to accomplish mandated obligations can have severe and avoidable consequences for all the affected parties involved in the criminal justice system.</w:t>
          </w:r>
        </w:p>
        <w:p w:rsidR="00642D51" w:rsidRPr="00172D86" w:rsidRDefault="00642D51" w:rsidP="00647679">
          <w:pPr>
            <w:pStyle w:val="NormalWeb"/>
            <w:spacing w:before="0" w:beforeAutospacing="0" w:after="0" w:afterAutospacing="0"/>
            <w:jc w:val="both"/>
            <w:divId w:val="235015877"/>
          </w:pPr>
          <w:r w:rsidRPr="00172D86">
            <w:t> </w:t>
          </w:r>
        </w:p>
        <w:p w:rsidR="00642D51" w:rsidRPr="00172D86" w:rsidRDefault="00642D51" w:rsidP="00647679">
          <w:pPr>
            <w:pStyle w:val="NormalWeb"/>
            <w:spacing w:before="0" w:beforeAutospacing="0" w:after="0" w:afterAutospacing="0"/>
            <w:jc w:val="both"/>
            <w:divId w:val="235015877"/>
          </w:pPr>
          <w:r w:rsidRPr="00172D86">
            <w:t>S</w:t>
          </w:r>
          <w:r>
            <w:t>.</w:t>
          </w:r>
          <w:r w:rsidRPr="00172D86">
            <w:t>B</w:t>
          </w:r>
          <w:r>
            <w:t>.</w:t>
          </w:r>
          <w:r w:rsidRPr="00172D86">
            <w:t xml:space="preserve"> 991 seeks to shift the paradigm to actively make relevant lab records available to stakeholders as content is created or modified. A new statewide crime laboratory portal will ensure key forensic laboratory records are made accessible seamlessly to those criminal justice partners who are responsible for accessing the information.</w:t>
          </w:r>
        </w:p>
        <w:p w:rsidR="00642D51" w:rsidRPr="00172D86" w:rsidRDefault="00642D51" w:rsidP="00647679">
          <w:pPr>
            <w:pStyle w:val="NormalWeb"/>
            <w:spacing w:before="0" w:beforeAutospacing="0" w:after="0" w:afterAutospacing="0"/>
            <w:jc w:val="both"/>
            <w:divId w:val="235015877"/>
          </w:pPr>
          <w:r w:rsidRPr="00172D86">
            <w:t> </w:t>
          </w:r>
        </w:p>
        <w:p w:rsidR="00642D51" w:rsidRPr="00172D86" w:rsidRDefault="00642D51" w:rsidP="00647679">
          <w:pPr>
            <w:pStyle w:val="NormalWeb"/>
            <w:spacing w:before="0" w:beforeAutospacing="0" w:after="0" w:afterAutospacing="0"/>
            <w:jc w:val="both"/>
            <w:divId w:val="235015877"/>
          </w:pPr>
          <w:r w:rsidRPr="00172D86">
            <w:t>BILL DETAILS</w:t>
          </w:r>
        </w:p>
        <w:p w:rsidR="00642D51" w:rsidRPr="00172D86" w:rsidRDefault="00642D51" w:rsidP="00647679">
          <w:pPr>
            <w:pStyle w:val="NormalWeb"/>
            <w:spacing w:before="0" w:beforeAutospacing="0" w:after="0" w:afterAutospacing="0"/>
            <w:jc w:val="both"/>
            <w:divId w:val="235015877"/>
          </w:pPr>
          <w:r w:rsidRPr="00172D86">
            <w:t> </w:t>
          </w:r>
        </w:p>
        <w:p w:rsidR="00642D51" w:rsidRPr="00172D86" w:rsidRDefault="00642D51" w:rsidP="00647679">
          <w:pPr>
            <w:numPr>
              <w:ilvl w:val="0"/>
              <w:numId w:val="1"/>
            </w:numPr>
            <w:spacing w:after="0" w:line="240" w:lineRule="auto"/>
            <w:jc w:val="both"/>
            <w:divId w:val="235015877"/>
            <w:rPr>
              <w:rFonts w:eastAsia="Times New Roman"/>
            </w:rPr>
          </w:pPr>
          <w:r w:rsidRPr="00172D86">
            <w:rPr>
              <w:rFonts w:eastAsia="Times New Roman"/>
            </w:rPr>
            <w:t>S</w:t>
          </w:r>
          <w:r>
            <w:rPr>
              <w:rFonts w:eastAsia="Times New Roman"/>
            </w:rPr>
            <w:t>.</w:t>
          </w:r>
          <w:r w:rsidRPr="00172D86">
            <w:rPr>
              <w:rFonts w:eastAsia="Times New Roman"/>
            </w:rPr>
            <w:t>B</w:t>
          </w:r>
          <w:r>
            <w:rPr>
              <w:rFonts w:eastAsia="Times New Roman"/>
            </w:rPr>
            <w:t>.</w:t>
          </w:r>
          <w:r w:rsidRPr="00172D86">
            <w:rPr>
              <w:rFonts w:eastAsia="Times New Roman"/>
            </w:rPr>
            <w:t xml:space="preserve"> 991 requires the Department of Public Safety</w:t>
          </w:r>
          <w:r>
            <w:rPr>
              <w:rFonts w:eastAsia="Times New Roman"/>
            </w:rPr>
            <w:t xml:space="preserve"> of the State of Texas</w:t>
          </w:r>
          <w:r w:rsidRPr="00172D86">
            <w:rPr>
              <w:rFonts w:eastAsia="Times New Roman"/>
            </w:rPr>
            <w:t xml:space="preserve"> to establish a central computerized laboratory portal that processes requests for records and transmits them among the appropriate parties.</w:t>
          </w:r>
        </w:p>
        <w:p w:rsidR="00642D51" w:rsidRPr="00172D86" w:rsidRDefault="00642D51" w:rsidP="00647679">
          <w:pPr>
            <w:numPr>
              <w:ilvl w:val="0"/>
              <w:numId w:val="1"/>
            </w:numPr>
            <w:spacing w:after="0" w:line="240" w:lineRule="auto"/>
            <w:jc w:val="both"/>
            <w:divId w:val="235015877"/>
            <w:rPr>
              <w:rFonts w:eastAsia="Times New Roman"/>
            </w:rPr>
          </w:pPr>
          <w:r w:rsidRPr="00172D86">
            <w:rPr>
              <w:rFonts w:eastAsia="Times New Roman"/>
            </w:rPr>
            <w:t>S</w:t>
          </w:r>
          <w:r>
            <w:rPr>
              <w:rFonts w:eastAsia="Times New Roman"/>
            </w:rPr>
            <w:t>.</w:t>
          </w:r>
          <w:r w:rsidRPr="00172D86">
            <w:rPr>
              <w:rFonts w:eastAsia="Times New Roman"/>
            </w:rPr>
            <w:t>B</w:t>
          </w:r>
          <w:r>
            <w:rPr>
              <w:rFonts w:eastAsia="Times New Roman"/>
            </w:rPr>
            <w:t>.</w:t>
          </w:r>
          <w:r w:rsidRPr="00172D86">
            <w:rPr>
              <w:rFonts w:eastAsia="Times New Roman"/>
            </w:rPr>
            <w:t xml:space="preserve"> 991 clarifies that crime laboratories that perform forensic analysis for use in a criminal action must participate and are subject to disciplinary action by the Forensic Science Commission.</w:t>
          </w:r>
        </w:p>
        <w:p w:rsidR="00642D51" w:rsidRPr="00172D86" w:rsidRDefault="00642D51" w:rsidP="00647679">
          <w:pPr>
            <w:numPr>
              <w:ilvl w:val="0"/>
              <w:numId w:val="1"/>
            </w:numPr>
            <w:spacing w:after="0" w:line="240" w:lineRule="auto"/>
            <w:jc w:val="both"/>
            <w:divId w:val="235015877"/>
            <w:rPr>
              <w:rFonts w:eastAsia="Times New Roman"/>
            </w:rPr>
          </w:pPr>
          <w:r w:rsidRPr="00172D86">
            <w:rPr>
              <w:rFonts w:eastAsia="Times New Roman"/>
            </w:rPr>
            <w:t>The system would not serve as a repository for laboratory records for any entity. Records management and retention remain the responsibility of the participating crime laboratories.</w:t>
          </w:r>
        </w:p>
        <w:p w:rsidR="00642D51" w:rsidRPr="00D70925" w:rsidRDefault="00642D51" w:rsidP="00647679">
          <w:pPr>
            <w:spacing w:after="0" w:line="240" w:lineRule="auto"/>
            <w:jc w:val="both"/>
            <w:rPr>
              <w:rFonts w:eastAsia="Times New Roman" w:cs="Times New Roman"/>
              <w:bCs/>
              <w:szCs w:val="24"/>
            </w:rPr>
          </w:pPr>
        </w:p>
      </w:sdtContent>
    </w:sdt>
    <w:p w:rsidR="00642D51" w:rsidRDefault="00642D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991 </w:t>
      </w:r>
      <w:bookmarkStart w:id="1" w:name="AmendsCurrentLaw"/>
      <w:bookmarkEnd w:id="1"/>
      <w:r>
        <w:rPr>
          <w:rFonts w:cs="Times New Roman"/>
          <w:szCs w:val="24"/>
        </w:rPr>
        <w:t>amends current law relating to the establishment of a crime laboratory portal by the Department of Public Safety of the State of Texas.</w:t>
      </w:r>
    </w:p>
    <w:p w:rsidR="00642D51" w:rsidRPr="00172D86" w:rsidRDefault="00642D51" w:rsidP="000F1DF9">
      <w:pPr>
        <w:spacing w:after="0" w:line="240" w:lineRule="auto"/>
        <w:jc w:val="both"/>
        <w:rPr>
          <w:rFonts w:eastAsia="Times New Roman" w:cs="Times New Roman"/>
          <w:szCs w:val="24"/>
        </w:rPr>
      </w:pPr>
    </w:p>
    <w:p w:rsidR="00642D51" w:rsidRPr="005C2A78" w:rsidRDefault="00642D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2C5335284743218FF7C007EA7ACB81"/>
          </w:placeholder>
        </w:sdtPr>
        <w:sdtContent>
          <w:r>
            <w:rPr>
              <w:rFonts w:eastAsia="Times New Roman" w:cs="Times New Roman"/>
              <w:b/>
              <w:szCs w:val="24"/>
              <w:u w:val="single"/>
            </w:rPr>
            <w:t>RULEMAKING AUTHORITY</w:t>
          </w:r>
        </w:sdtContent>
      </w:sdt>
    </w:p>
    <w:p w:rsidR="00642D51" w:rsidRPr="006529C4" w:rsidRDefault="00642D51" w:rsidP="00774EC7">
      <w:pPr>
        <w:spacing w:after="0" w:line="240" w:lineRule="auto"/>
        <w:jc w:val="both"/>
        <w:rPr>
          <w:rFonts w:cs="Times New Roman"/>
          <w:szCs w:val="24"/>
        </w:rPr>
      </w:pPr>
    </w:p>
    <w:p w:rsidR="00642D51" w:rsidRPr="006529C4" w:rsidRDefault="00642D51"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1 (Section 411.162, Government Code) of this bill.</w:t>
      </w:r>
    </w:p>
    <w:p w:rsidR="00642D51" w:rsidRPr="006529C4" w:rsidRDefault="00642D51" w:rsidP="00774EC7">
      <w:pPr>
        <w:spacing w:after="0" w:line="240" w:lineRule="auto"/>
        <w:jc w:val="both"/>
        <w:rPr>
          <w:rFonts w:cs="Times New Roman"/>
          <w:szCs w:val="24"/>
        </w:rPr>
      </w:pPr>
    </w:p>
    <w:p w:rsidR="00642D51" w:rsidRPr="005C2A78" w:rsidRDefault="00642D5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43EB529A7C43A887D91DE6AADDD5DE"/>
          </w:placeholder>
        </w:sdtPr>
        <w:sdtContent>
          <w:r>
            <w:rPr>
              <w:rFonts w:eastAsia="Times New Roman" w:cs="Times New Roman"/>
              <w:b/>
              <w:szCs w:val="24"/>
              <w:u w:val="single"/>
            </w:rPr>
            <w:t>SECTION BY SECTION ANALYSIS</w:t>
          </w:r>
        </w:sdtContent>
      </w:sdt>
    </w:p>
    <w:p w:rsidR="00642D51" w:rsidRPr="005C2A78" w:rsidRDefault="00642D51" w:rsidP="000F1DF9">
      <w:pPr>
        <w:spacing w:after="0" w:line="240" w:lineRule="auto"/>
        <w:jc w:val="both"/>
        <w:rPr>
          <w:rFonts w:eastAsia="Times New Roman" w:cs="Times New Roman"/>
          <w:szCs w:val="24"/>
        </w:rPr>
      </w:pPr>
    </w:p>
    <w:p w:rsidR="00642D51" w:rsidRDefault="00642D51" w:rsidP="00642D5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411, Government Code, by adding Subchapter G-1, as follows:</w:t>
      </w:r>
    </w:p>
    <w:p w:rsidR="00642D51" w:rsidRDefault="00642D51" w:rsidP="00642D51">
      <w:pPr>
        <w:spacing w:after="0" w:line="240" w:lineRule="auto"/>
        <w:jc w:val="both"/>
        <w:rPr>
          <w:rFonts w:eastAsia="Times New Roman" w:cs="Times New Roman"/>
          <w:szCs w:val="24"/>
        </w:rPr>
      </w:pPr>
    </w:p>
    <w:p w:rsidR="00642D51" w:rsidRDefault="00642D51" w:rsidP="00642D51">
      <w:pPr>
        <w:spacing w:after="0" w:line="240" w:lineRule="auto"/>
        <w:jc w:val="center"/>
        <w:rPr>
          <w:rFonts w:eastAsia="Times New Roman" w:cs="Times New Roman"/>
          <w:szCs w:val="24"/>
        </w:rPr>
      </w:pPr>
      <w:r>
        <w:rPr>
          <w:rFonts w:eastAsia="Times New Roman" w:cs="Times New Roman"/>
          <w:szCs w:val="24"/>
        </w:rPr>
        <w:t>SUBCHAPTER G-1. CRIME LABORATORY PORTAL</w:t>
      </w:r>
    </w:p>
    <w:p w:rsidR="00642D51" w:rsidRDefault="00642D51" w:rsidP="00642D51">
      <w:pPr>
        <w:spacing w:after="0" w:line="240" w:lineRule="auto"/>
        <w:jc w:val="center"/>
        <w:rPr>
          <w:rFonts w:eastAsia="Times New Roman" w:cs="Times New Roman"/>
          <w:szCs w:val="24"/>
        </w:rPr>
      </w:pPr>
    </w:p>
    <w:p w:rsidR="00642D51" w:rsidRDefault="00642D51" w:rsidP="00642D51">
      <w:pPr>
        <w:spacing w:after="0" w:line="240" w:lineRule="auto"/>
        <w:ind w:left="720"/>
        <w:jc w:val="both"/>
        <w:rPr>
          <w:rFonts w:eastAsia="Times New Roman" w:cs="Times New Roman"/>
          <w:szCs w:val="24"/>
        </w:rPr>
      </w:pPr>
      <w:r>
        <w:rPr>
          <w:rFonts w:eastAsia="Times New Roman" w:cs="Times New Roman"/>
          <w:szCs w:val="24"/>
        </w:rPr>
        <w:t>Sec. 411.161. DEFINITIONS. Defines "crime laboratory," "criminal action," and "forensic analysis."</w:t>
      </w:r>
    </w:p>
    <w:p w:rsidR="00642D51" w:rsidRDefault="00642D51" w:rsidP="00642D51">
      <w:pPr>
        <w:spacing w:after="0" w:line="240" w:lineRule="auto"/>
        <w:ind w:left="720"/>
        <w:jc w:val="both"/>
        <w:rPr>
          <w:rFonts w:eastAsia="Times New Roman" w:cs="Times New Roman"/>
          <w:szCs w:val="24"/>
        </w:rPr>
      </w:pPr>
    </w:p>
    <w:p w:rsidR="00642D51" w:rsidRDefault="00642D51" w:rsidP="00642D51">
      <w:pPr>
        <w:spacing w:after="0" w:line="240" w:lineRule="auto"/>
        <w:ind w:left="720"/>
        <w:jc w:val="both"/>
        <w:rPr>
          <w:rFonts w:eastAsia="Times New Roman" w:cs="Times New Roman"/>
          <w:szCs w:val="24"/>
        </w:rPr>
      </w:pPr>
      <w:r>
        <w:rPr>
          <w:rFonts w:eastAsia="Times New Roman" w:cs="Times New Roman"/>
          <w:szCs w:val="24"/>
        </w:rPr>
        <w:t xml:space="preserve">Sec. 411.162. CRIME LABORATORY PORTAL. Requires the Department of Public Safety of the State of Texas (DPS) by rule to establish and maintain a central computerized portal that facilitates the process for requesting crime laboratory records and for transferring those records among crime laboratories, attorneys representing the state, and parties authorized to access the records as a part of discovery under Article 39.14 (Discovery), Code of Criminal Procedure. Prohibits the portal from being used as a central repository for crime laboratory records. </w:t>
      </w:r>
    </w:p>
    <w:p w:rsidR="00642D51" w:rsidRDefault="00642D51" w:rsidP="00642D51">
      <w:pPr>
        <w:spacing w:after="0" w:line="240" w:lineRule="auto"/>
        <w:ind w:left="720"/>
        <w:jc w:val="both"/>
        <w:rPr>
          <w:rFonts w:eastAsia="Times New Roman" w:cs="Times New Roman"/>
          <w:szCs w:val="24"/>
        </w:rPr>
      </w:pPr>
    </w:p>
    <w:p w:rsidR="00642D51" w:rsidRDefault="00642D51" w:rsidP="00642D51">
      <w:pPr>
        <w:spacing w:after="0" w:line="240" w:lineRule="auto"/>
        <w:ind w:left="720"/>
        <w:jc w:val="both"/>
      </w:pPr>
      <w:r>
        <w:rPr>
          <w:rFonts w:eastAsia="Times New Roman" w:cs="Times New Roman"/>
          <w:szCs w:val="24"/>
        </w:rPr>
        <w:t xml:space="preserve">Sec. 411.163. MANDATORY CRIME LABORATORY PARTICIPATION DISCIPLINARY ACTION. (a) Requires a crime laboratory that performs a forensic analysis for use in a criminal action to participate, in accordance with DPS rule, in the transfer of crime laboratory records using the crime </w:t>
      </w:r>
      <w:r w:rsidRPr="00172D86">
        <w:t>laboratory portal established under Section 411.162.</w:t>
      </w:r>
    </w:p>
    <w:p w:rsidR="00642D51" w:rsidRDefault="00642D51" w:rsidP="00642D51">
      <w:pPr>
        <w:spacing w:after="0" w:line="240" w:lineRule="auto"/>
        <w:ind w:left="720"/>
        <w:jc w:val="both"/>
      </w:pPr>
    </w:p>
    <w:p w:rsidR="00642D51" w:rsidRDefault="00642D51" w:rsidP="00642D51">
      <w:pPr>
        <w:spacing w:after="0" w:line="240" w:lineRule="auto"/>
        <w:ind w:left="1440"/>
        <w:jc w:val="both"/>
      </w:pPr>
      <w:r w:rsidRPr="00172D86">
        <w:t xml:space="preserve">(b) </w:t>
      </w:r>
      <w:r>
        <w:t>Provides that a</w:t>
      </w:r>
      <w:r w:rsidRPr="00172D86">
        <w:t xml:space="preserve"> crime laboratory that violates Subsection (a) is subject to disciplinary action by the Texas Forensic Science Commission in the same manner as if the laboratory had otherwise violated accreditation standards under Article 38.01</w:t>
      </w:r>
      <w:r>
        <w:t xml:space="preserve"> (Texas Forensic Science Commission)</w:t>
      </w:r>
      <w:r w:rsidRPr="00172D86">
        <w:t>, Code of Criminal Procedure.</w:t>
      </w:r>
    </w:p>
    <w:p w:rsidR="00642D51" w:rsidRDefault="00642D51" w:rsidP="00642D51">
      <w:pPr>
        <w:spacing w:after="0" w:line="240" w:lineRule="auto"/>
        <w:ind w:left="720"/>
        <w:jc w:val="both"/>
      </w:pPr>
    </w:p>
    <w:p w:rsidR="00642D51" w:rsidRPr="00172D86" w:rsidRDefault="00642D51" w:rsidP="00642D51">
      <w:pPr>
        <w:spacing w:after="0" w:line="240" w:lineRule="auto"/>
        <w:ind w:left="720"/>
        <w:jc w:val="both"/>
        <w:rPr>
          <w:rFonts w:eastAsia="Times New Roman" w:cs="Times New Roman"/>
          <w:szCs w:val="24"/>
        </w:rPr>
      </w:pPr>
      <w:r>
        <w:t xml:space="preserve">Sec. 411.164. DEFENSE COUNSEL ACCESS TO CRIME LABORATORY PORTAL. Requires the attorney representing the state in a criminal action to ensure that </w:t>
      </w:r>
      <w:r w:rsidRPr="00172D86">
        <w:t>the defendant or the defendant's attorney, as appropriate, is able to access and use the crime laboratory portal under Section 411.162 to request any crime laboratory records that are subject to discovery under Article 39.14, Code of Criminal Procedure.</w:t>
      </w:r>
    </w:p>
    <w:p w:rsidR="00642D51" w:rsidRPr="005C2A78" w:rsidRDefault="00642D51" w:rsidP="00642D51">
      <w:pPr>
        <w:spacing w:after="0" w:line="240" w:lineRule="auto"/>
        <w:jc w:val="both"/>
        <w:rPr>
          <w:rFonts w:eastAsia="Times New Roman" w:cs="Times New Roman"/>
          <w:szCs w:val="24"/>
        </w:rPr>
      </w:pPr>
    </w:p>
    <w:p w:rsidR="00642D51" w:rsidRPr="00C8671F" w:rsidRDefault="00642D51" w:rsidP="00642D5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642D5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016" w:rsidRDefault="00DB0016" w:rsidP="000F1DF9">
      <w:pPr>
        <w:spacing w:after="0" w:line="240" w:lineRule="auto"/>
      </w:pPr>
      <w:r>
        <w:separator/>
      </w:r>
    </w:p>
  </w:endnote>
  <w:endnote w:type="continuationSeparator" w:id="0">
    <w:p w:rsidR="00DB0016" w:rsidRDefault="00DB00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00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2D5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42D51">
                <w:rPr>
                  <w:sz w:val="20"/>
                  <w:szCs w:val="20"/>
                </w:rPr>
                <w:t>S.B. 991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42D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00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016" w:rsidRDefault="00DB0016" w:rsidP="000F1DF9">
      <w:pPr>
        <w:spacing w:after="0" w:line="240" w:lineRule="auto"/>
      </w:pPr>
      <w:r>
        <w:separator/>
      </w:r>
    </w:p>
  </w:footnote>
  <w:footnote w:type="continuationSeparator" w:id="0">
    <w:p w:rsidR="00DB0016" w:rsidRDefault="00DB00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E1245"/>
    <w:multiLevelType w:val="multilevel"/>
    <w:tmpl w:val="135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D51"/>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001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F01C7"/>
  <w15:docId w15:val="{D56392D7-FA96-45D0-B169-ED9F1427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42D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4C44E72C144EF9BE2034196C6695D5"/>
        <w:category>
          <w:name w:val="General"/>
          <w:gallery w:val="placeholder"/>
        </w:category>
        <w:types>
          <w:type w:val="bbPlcHdr"/>
        </w:types>
        <w:behaviors>
          <w:behavior w:val="content"/>
        </w:behaviors>
        <w:guid w:val="{F7F97D19-BB22-4388-8AE2-9E4FCB114951}"/>
      </w:docPartPr>
      <w:docPartBody>
        <w:p w:rsidR="00000000" w:rsidRDefault="00E9663B"/>
      </w:docPartBody>
    </w:docPart>
    <w:docPart>
      <w:docPartPr>
        <w:name w:val="175FB7E089F64AF28A75D638683AF7DC"/>
        <w:category>
          <w:name w:val="General"/>
          <w:gallery w:val="placeholder"/>
        </w:category>
        <w:types>
          <w:type w:val="bbPlcHdr"/>
        </w:types>
        <w:behaviors>
          <w:behavior w:val="content"/>
        </w:behaviors>
        <w:guid w:val="{8D0123A0-D08C-41DA-BCDD-BDADEB5D23E3}"/>
      </w:docPartPr>
      <w:docPartBody>
        <w:p w:rsidR="00000000" w:rsidRDefault="00E9663B"/>
      </w:docPartBody>
    </w:docPart>
    <w:docPart>
      <w:docPartPr>
        <w:name w:val="186BF48B1567435E87AEE86499884F84"/>
        <w:category>
          <w:name w:val="General"/>
          <w:gallery w:val="placeholder"/>
        </w:category>
        <w:types>
          <w:type w:val="bbPlcHdr"/>
        </w:types>
        <w:behaviors>
          <w:behavior w:val="content"/>
        </w:behaviors>
        <w:guid w:val="{81C12D60-2272-431D-860F-A61B0B42DF16}"/>
      </w:docPartPr>
      <w:docPartBody>
        <w:p w:rsidR="00000000" w:rsidRDefault="00E9663B"/>
      </w:docPartBody>
    </w:docPart>
    <w:docPart>
      <w:docPartPr>
        <w:name w:val="AA8ACB497F2E4DA68344B372DE565BEA"/>
        <w:category>
          <w:name w:val="General"/>
          <w:gallery w:val="placeholder"/>
        </w:category>
        <w:types>
          <w:type w:val="bbPlcHdr"/>
        </w:types>
        <w:behaviors>
          <w:behavior w:val="content"/>
        </w:behaviors>
        <w:guid w:val="{726EC93F-D1C7-4E8C-B6E2-AE201FE378DA}"/>
      </w:docPartPr>
      <w:docPartBody>
        <w:p w:rsidR="00000000" w:rsidRDefault="00E9663B"/>
      </w:docPartBody>
    </w:docPart>
    <w:docPart>
      <w:docPartPr>
        <w:name w:val="8CDBD8F6A603494C97D062E98E2D7C58"/>
        <w:category>
          <w:name w:val="General"/>
          <w:gallery w:val="placeholder"/>
        </w:category>
        <w:types>
          <w:type w:val="bbPlcHdr"/>
        </w:types>
        <w:behaviors>
          <w:behavior w:val="content"/>
        </w:behaviors>
        <w:guid w:val="{B0544EE7-58AF-4F46-85B8-0D882DAC5D2D}"/>
      </w:docPartPr>
      <w:docPartBody>
        <w:p w:rsidR="00000000" w:rsidRDefault="00E9663B"/>
      </w:docPartBody>
    </w:docPart>
    <w:docPart>
      <w:docPartPr>
        <w:name w:val="14B21D79DBDC41838CFD244D65E5204F"/>
        <w:category>
          <w:name w:val="General"/>
          <w:gallery w:val="placeholder"/>
        </w:category>
        <w:types>
          <w:type w:val="bbPlcHdr"/>
        </w:types>
        <w:behaviors>
          <w:behavior w:val="content"/>
        </w:behaviors>
        <w:guid w:val="{2750B15F-F9F7-453D-94B4-9637A800B717}"/>
      </w:docPartPr>
      <w:docPartBody>
        <w:p w:rsidR="00000000" w:rsidRDefault="00E9663B"/>
      </w:docPartBody>
    </w:docPart>
    <w:docPart>
      <w:docPartPr>
        <w:name w:val="CFF9476F785F479DACA94F42A0A137E6"/>
        <w:category>
          <w:name w:val="General"/>
          <w:gallery w:val="placeholder"/>
        </w:category>
        <w:types>
          <w:type w:val="bbPlcHdr"/>
        </w:types>
        <w:behaviors>
          <w:behavior w:val="content"/>
        </w:behaviors>
        <w:guid w:val="{C52050D8-AFBB-4FC5-BACD-22F72E9A0C05}"/>
      </w:docPartPr>
      <w:docPartBody>
        <w:p w:rsidR="00000000" w:rsidRDefault="00E9663B"/>
      </w:docPartBody>
    </w:docPart>
    <w:docPart>
      <w:docPartPr>
        <w:name w:val="E266FBD144934225816116A72D3C726C"/>
        <w:category>
          <w:name w:val="General"/>
          <w:gallery w:val="placeholder"/>
        </w:category>
        <w:types>
          <w:type w:val="bbPlcHdr"/>
        </w:types>
        <w:behaviors>
          <w:behavior w:val="content"/>
        </w:behaviors>
        <w:guid w:val="{A71F807C-C39C-4EC9-B556-9E19B3F6C0F3}"/>
      </w:docPartPr>
      <w:docPartBody>
        <w:p w:rsidR="00000000" w:rsidRDefault="00E9663B"/>
      </w:docPartBody>
    </w:docPart>
    <w:docPart>
      <w:docPartPr>
        <w:name w:val="98C577FCA0FB43D082044715EC95370D"/>
        <w:category>
          <w:name w:val="General"/>
          <w:gallery w:val="placeholder"/>
        </w:category>
        <w:types>
          <w:type w:val="bbPlcHdr"/>
        </w:types>
        <w:behaviors>
          <w:behavior w:val="content"/>
        </w:behaviors>
        <w:guid w:val="{90D26883-A0E3-4B24-BE3C-BEF04F518B47}"/>
      </w:docPartPr>
      <w:docPartBody>
        <w:p w:rsidR="00000000" w:rsidRDefault="00E9663B"/>
      </w:docPartBody>
    </w:docPart>
    <w:docPart>
      <w:docPartPr>
        <w:name w:val="CA3F4B4ECD914455B633DD141308E129"/>
        <w:category>
          <w:name w:val="General"/>
          <w:gallery w:val="placeholder"/>
        </w:category>
        <w:types>
          <w:type w:val="bbPlcHdr"/>
        </w:types>
        <w:behaviors>
          <w:behavior w:val="content"/>
        </w:behaviors>
        <w:guid w:val="{FAC5B6ED-74F5-4A72-8443-75B9ADC254DB}"/>
      </w:docPartPr>
      <w:docPartBody>
        <w:p w:rsidR="00000000" w:rsidRDefault="00E14448" w:rsidP="00E14448">
          <w:pPr>
            <w:pStyle w:val="CA3F4B4ECD914455B633DD141308E129"/>
          </w:pPr>
          <w:r w:rsidRPr="00A30DD1">
            <w:rPr>
              <w:rStyle w:val="PlaceholderText"/>
            </w:rPr>
            <w:t>Click here to enter a date.</w:t>
          </w:r>
        </w:p>
      </w:docPartBody>
    </w:docPart>
    <w:docPart>
      <w:docPartPr>
        <w:name w:val="09516CE43E92475E9A5AB78151058C14"/>
        <w:category>
          <w:name w:val="General"/>
          <w:gallery w:val="placeholder"/>
        </w:category>
        <w:types>
          <w:type w:val="bbPlcHdr"/>
        </w:types>
        <w:behaviors>
          <w:behavior w:val="content"/>
        </w:behaviors>
        <w:guid w:val="{844B2CB1-2640-4A2E-AD0F-E8FC4E3CE5AE}"/>
      </w:docPartPr>
      <w:docPartBody>
        <w:p w:rsidR="00000000" w:rsidRDefault="00E9663B"/>
      </w:docPartBody>
    </w:docPart>
    <w:docPart>
      <w:docPartPr>
        <w:name w:val="41E8F692342A47CF8E18A70541343EE1"/>
        <w:category>
          <w:name w:val="General"/>
          <w:gallery w:val="placeholder"/>
        </w:category>
        <w:types>
          <w:type w:val="bbPlcHdr"/>
        </w:types>
        <w:behaviors>
          <w:behavior w:val="content"/>
        </w:behaviors>
        <w:guid w:val="{7E5867C9-EF9F-45C4-A44A-1721AD9AC4CB}"/>
      </w:docPartPr>
      <w:docPartBody>
        <w:p w:rsidR="00000000" w:rsidRDefault="00E9663B"/>
      </w:docPartBody>
    </w:docPart>
    <w:docPart>
      <w:docPartPr>
        <w:name w:val="98800E0246EC45D19B41B11DF2CC7DCA"/>
        <w:category>
          <w:name w:val="General"/>
          <w:gallery w:val="placeholder"/>
        </w:category>
        <w:types>
          <w:type w:val="bbPlcHdr"/>
        </w:types>
        <w:behaviors>
          <w:behavior w:val="content"/>
        </w:behaviors>
        <w:guid w:val="{18BC97D4-9BEE-4748-AAE3-F7AFC8C7D778}"/>
      </w:docPartPr>
      <w:docPartBody>
        <w:p w:rsidR="00000000" w:rsidRDefault="00E14448" w:rsidP="00E14448">
          <w:pPr>
            <w:pStyle w:val="98800E0246EC45D19B41B11DF2CC7DCA"/>
          </w:pPr>
          <w:r>
            <w:rPr>
              <w:rFonts w:eastAsia="Times New Roman" w:cs="Times New Roman"/>
              <w:bCs/>
              <w:szCs w:val="24"/>
            </w:rPr>
            <w:t xml:space="preserve"> </w:t>
          </w:r>
        </w:p>
      </w:docPartBody>
    </w:docPart>
    <w:docPart>
      <w:docPartPr>
        <w:name w:val="A72C5335284743218FF7C007EA7ACB81"/>
        <w:category>
          <w:name w:val="General"/>
          <w:gallery w:val="placeholder"/>
        </w:category>
        <w:types>
          <w:type w:val="bbPlcHdr"/>
        </w:types>
        <w:behaviors>
          <w:behavior w:val="content"/>
        </w:behaviors>
        <w:guid w:val="{CEB0D05D-ABD4-475E-B47F-EFE951B55C0E}"/>
      </w:docPartPr>
      <w:docPartBody>
        <w:p w:rsidR="00000000" w:rsidRDefault="00E9663B"/>
      </w:docPartBody>
    </w:docPart>
    <w:docPart>
      <w:docPartPr>
        <w:name w:val="3C43EB529A7C43A887D91DE6AADDD5DE"/>
        <w:category>
          <w:name w:val="General"/>
          <w:gallery w:val="placeholder"/>
        </w:category>
        <w:types>
          <w:type w:val="bbPlcHdr"/>
        </w:types>
        <w:behaviors>
          <w:behavior w:val="content"/>
        </w:behaviors>
        <w:guid w:val="{F027D8D2-3403-4D51-9DC9-C05334CA63F9}"/>
      </w:docPartPr>
      <w:docPartBody>
        <w:p w:rsidR="00000000" w:rsidRDefault="00E96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4448"/>
    <w:rsid w:val="00E35A8C"/>
    <w:rsid w:val="00E65C8A"/>
    <w:rsid w:val="00E9663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448"/>
    <w:rPr>
      <w:color w:val="808080"/>
    </w:rPr>
  </w:style>
  <w:style w:type="paragraph" w:customStyle="1" w:styleId="CA3F4B4ECD914455B633DD141308E129">
    <w:name w:val="CA3F4B4ECD914455B633DD141308E129"/>
    <w:rsid w:val="00E14448"/>
    <w:pPr>
      <w:spacing w:after="160" w:line="259" w:lineRule="auto"/>
    </w:pPr>
  </w:style>
  <w:style w:type="paragraph" w:customStyle="1" w:styleId="98800E0246EC45D19B41B11DF2CC7DCA">
    <w:name w:val="98800E0246EC45D19B41B11DF2CC7DCA"/>
    <w:rsid w:val="00E144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648</Words>
  <Characters>3700</Characters>
  <Application>Microsoft Office Word</Application>
  <DocSecurity>0</DocSecurity>
  <Lines>30</Lines>
  <Paragraphs>8</Paragraphs>
  <ScaleCrop>false</ScaleCrop>
  <Company>Texas Legislative Council</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2023-03-26T23:44:00Z</cp:lastPrinted>
  <dcterms:created xsi:type="dcterms:W3CDTF">2015-05-29T14:24:00Z</dcterms:created>
  <dcterms:modified xsi:type="dcterms:W3CDTF">2023-03-26T23:44:00Z</dcterms:modified>
</cp:coreProperties>
</file>

<file path=docProps/custom.xml><?xml version="1.0" encoding="utf-8"?>
<op:Properties xmlns:vt="http://schemas.openxmlformats.org/officeDocument/2006/docPropsVTypes" xmlns:op="http://schemas.openxmlformats.org/officeDocument/2006/custom-properties"/>
</file>