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6B38E6" w14:paraId="17518BC7" w14:textId="77777777" w:rsidTr="00345119">
        <w:tc>
          <w:tcPr>
            <w:tcW w:w="9576" w:type="dxa"/>
            <w:noWrap/>
          </w:tcPr>
          <w:p w14:paraId="20EBF638" w14:textId="77777777" w:rsidR="008423E4" w:rsidRPr="0022177D" w:rsidRDefault="003351E5" w:rsidP="00C32D41">
            <w:pPr>
              <w:pStyle w:val="Heading1"/>
            </w:pPr>
            <w:r w:rsidRPr="00631897">
              <w:t>BILL ANALYSIS</w:t>
            </w:r>
          </w:p>
        </w:tc>
      </w:tr>
    </w:tbl>
    <w:p w14:paraId="2E6C1C13" w14:textId="77777777" w:rsidR="008423E4" w:rsidRPr="0022177D" w:rsidRDefault="008423E4" w:rsidP="00C32D41">
      <w:pPr>
        <w:jc w:val="center"/>
      </w:pPr>
    </w:p>
    <w:p w14:paraId="047DC306" w14:textId="77777777" w:rsidR="008423E4" w:rsidRPr="00B31F0E" w:rsidRDefault="008423E4" w:rsidP="00C32D41"/>
    <w:p w14:paraId="67AF608B" w14:textId="77777777" w:rsidR="008423E4" w:rsidRPr="00742794" w:rsidRDefault="008423E4" w:rsidP="00C32D41">
      <w:pPr>
        <w:tabs>
          <w:tab w:val="right" w:pos="9360"/>
        </w:tabs>
      </w:pPr>
    </w:p>
    <w:tbl>
      <w:tblPr>
        <w:tblW w:w="0" w:type="auto"/>
        <w:tblLayout w:type="fixed"/>
        <w:tblLook w:val="01E0" w:firstRow="1" w:lastRow="1" w:firstColumn="1" w:lastColumn="1" w:noHBand="0" w:noVBand="0"/>
      </w:tblPr>
      <w:tblGrid>
        <w:gridCol w:w="9576"/>
      </w:tblGrid>
      <w:tr w:rsidR="006B38E6" w14:paraId="7CF51A49" w14:textId="77777777" w:rsidTr="00345119">
        <w:tc>
          <w:tcPr>
            <w:tcW w:w="9576" w:type="dxa"/>
          </w:tcPr>
          <w:p w14:paraId="4E17AA82" w14:textId="7FD3FE1A" w:rsidR="008423E4" w:rsidRPr="00861995" w:rsidRDefault="003351E5" w:rsidP="00C32D41">
            <w:pPr>
              <w:jc w:val="right"/>
            </w:pPr>
            <w:r>
              <w:t>S.B. 1002</w:t>
            </w:r>
          </w:p>
        </w:tc>
      </w:tr>
      <w:tr w:rsidR="006B38E6" w14:paraId="74CDFF98" w14:textId="77777777" w:rsidTr="00345119">
        <w:tc>
          <w:tcPr>
            <w:tcW w:w="9576" w:type="dxa"/>
          </w:tcPr>
          <w:p w14:paraId="61FE5349" w14:textId="5E15F4E7" w:rsidR="008423E4" w:rsidRPr="00861995" w:rsidRDefault="003351E5" w:rsidP="00C32D41">
            <w:pPr>
              <w:jc w:val="right"/>
            </w:pPr>
            <w:r>
              <w:t xml:space="preserve">By: </w:t>
            </w:r>
            <w:r w:rsidR="001211CA">
              <w:t>Schwertner</w:t>
            </w:r>
          </w:p>
        </w:tc>
      </w:tr>
      <w:tr w:rsidR="006B38E6" w14:paraId="4E9E9155" w14:textId="77777777" w:rsidTr="00345119">
        <w:tc>
          <w:tcPr>
            <w:tcW w:w="9576" w:type="dxa"/>
          </w:tcPr>
          <w:p w14:paraId="1DD34F86" w14:textId="51EBA151" w:rsidR="008423E4" w:rsidRPr="00861995" w:rsidRDefault="003351E5" w:rsidP="00C32D41">
            <w:pPr>
              <w:jc w:val="right"/>
            </w:pPr>
            <w:r>
              <w:t>State Affairs</w:t>
            </w:r>
          </w:p>
        </w:tc>
      </w:tr>
      <w:tr w:rsidR="006B38E6" w14:paraId="3D7236EB" w14:textId="77777777" w:rsidTr="00345119">
        <w:tc>
          <w:tcPr>
            <w:tcW w:w="9576" w:type="dxa"/>
          </w:tcPr>
          <w:p w14:paraId="343A58EC" w14:textId="403DAE5E" w:rsidR="008423E4" w:rsidRDefault="003351E5" w:rsidP="00C32D41">
            <w:pPr>
              <w:jc w:val="right"/>
            </w:pPr>
            <w:r>
              <w:t>Committee Report (Unamended)</w:t>
            </w:r>
          </w:p>
        </w:tc>
      </w:tr>
    </w:tbl>
    <w:p w14:paraId="61B19F66" w14:textId="77777777" w:rsidR="008423E4" w:rsidRDefault="008423E4" w:rsidP="00C32D41">
      <w:pPr>
        <w:tabs>
          <w:tab w:val="right" w:pos="9360"/>
        </w:tabs>
      </w:pPr>
    </w:p>
    <w:p w14:paraId="763CF793" w14:textId="77777777" w:rsidR="008423E4" w:rsidRDefault="008423E4" w:rsidP="00C32D41"/>
    <w:p w14:paraId="1BF2B558" w14:textId="77777777" w:rsidR="008423E4" w:rsidRDefault="008423E4" w:rsidP="00C32D41"/>
    <w:tbl>
      <w:tblPr>
        <w:tblW w:w="0" w:type="auto"/>
        <w:tblCellMar>
          <w:left w:w="115" w:type="dxa"/>
          <w:right w:w="115" w:type="dxa"/>
        </w:tblCellMar>
        <w:tblLook w:val="01E0" w:firstRow="1" w:lastRow="1" w:firstColumn="1" w:lastColumn="1" w:noHBand="0" w:noVBand="0"/>
      </w:tblPr>
      <w:tblGrid>
        <w:gridCol w:w="9360"/>
      </w:tblGrid>
      <w:tr w:rsidR="006B38E6" w14:paraId="22EE3EAC" w14:textId="77777777" w:rsidTr="000A576B">
        <w:tc>
          <w:tcPr>
            <w:tcW w:w="9360" w:type="dxa"/>
          </w:tcPr>
          <w:p w14:paraId="4923BD05" w14:textId="77777777" w:rsidR="008423E4" w:rsidRPr="00A8133F" w:rsidRDefault="003351E5" w:rsidP="00C32D41">
            <w:pPr>
              <w:rPr>
                <w:b/>
              </w:rPr>
            </w:pPr>
            <w:r w:rsidRPr="009C1E9A">
              <w:rPr>
                <w:b/>
                <w:u w:val="single"/>
              </w:rPr>
              <w:t>BACKGROUND AND PURPOSE</w:t>
            </w:r>
            <w:r>
              <w:rPr>
                <w:b/>
              </w:rPr>
              <w:t xml:space="preserve"> </w:t>
            </w:r>
          </w:p>
          <w:p w14:paraId="7B1750AA" w14:textId="77777777" w:rsidR="008423E4" w:rsidRDefault="008423E4" w:rsidP="00C32D41"/>
          <w:p w14:paraId="487E8085" w14:textId="0DA08E11" w:rsidR="008423E4" w:rsidRDefault="003351E5" w:rsidP="00C32D41">
            <w:pPr>
              <w:pStyle w:val="Header"/>
              <w:tabs>
                <w:tab w:val="clear" w:pos="4320"/>
                <w:tab w:val="clear" w:pos="8640"/>
              </w:tabs>
              <w:jc w:val="both"/>
            </w:pPr>
            <w:r>
              <w:t xml:space="preserve">ERCOT estimates Texas will have </w:t>
            </w:r>
            <w:r w:rsidR="000C3CB3">
              <w:t>one</w:t>
            </w:r>
            <w:r>
              <w:t xml:space="preserve"> million electric vehicles on the road by 2028. As a result, the Texas Department of Transportation has adopted the Texas Electric Vehicle Infrastructure Plan, in consultation with a number of stakeholders</w:t>
            </w:r>
            <w:r w:rsidR="00666CA3">
              <w:t>, including governmental entities, utilities, service providers, and advocacy groups,</w:t>
            </w:r>
            <w:r>
              <w:t xml:space="preserve"> to ensure that all Texans can travel across our vast state, regardless of what powers their vehicle. The $408 million in federal dollars allocated for this plan, combined with the variety of </w:t>
            </w:r>
            <w:r w:rsidR="00666CA3">
              <w:t xml:space="preserve">infrastructure investments already being made by </w:t>
            </w:r>
            <w:r>
              <w:t xml:space="preserve">private and public industries, will stimulate the growth of electric vehicle charging infrastructure. A framework is necessary to encourage private businesses and entrepreneurs to continue to invest as the industry expands. </w:t>
            </w:r>
            <w:r w:rsidR="00A7558A">
              <w:t>S.B. 1002</w:t>
            </w:r>
            <w:r w:rsidR="00A5191C">
              <w:t xml:space="preserve"> </w:t>
            </w:r>
            <w:r>
              <w:t>see</w:t>
            </w:r>
            <w:r>
              <w:t xml:space="preserve">ks to </w:t>
            </w:r>
            <w:r w:rsidR="00842790">
              <w:t xml:space="preserve">establish </w:t>
            </w:r>
            <w:r w:rsidR="00842790" w:rsidRPr="00842790">
              <w:t xml:space="preserve">a framework designed to encourage competitive private sector investment in the deployment of public electric vehicle charging stations. </w:t>
            </w:r>
          </w:p>
          <w:p w14:paraId="38154469" w14:textId="77777777" w:rsidR="008423E4" w:rsidRPr="00E26B13" w:rsidRDefault="008423E4" w:rsidP="00C32D41">
            <w:pPr>
              <w:rPr>
                <w:b/>
              </w:rPr>
            </w:pPr>
          </w:p>
        </w:tc>
      </w:tr>
      <w:tr w:rsidR="006B38E6" w14:paraId="43420C6E" w14:textId="77777777" w:rsidTr="000A576B">
        <w:tc>
          <w:tcPr>
            <w:tcW w:w="9360" w:type="dxa"/>
          </w:tcPr>
          <w:p w14:paraId="28E70DC0" w14:textId="77777777" w:rsidR="0017725B" w:rsidRDefault="003351E5" w:rsidP="00C32D41">
            <w:pPr>
              <w:rPr>
                <w:b/>
                <w:u w:val="single"/>
              </w:rPr>
            </w:pPr>
            <w:r>
              <w:rPr>
                <w:b/>
                <w:u w:val="single"/>
              </w:rPr>
              <w:t>CRIMINAL JUSTICE IMPACT</w:t>
            </w:r>
          </w:p>
          <w:p w14:paraId="43073A3E" w14:textId="77777777" w:rsidR="0017725B" w:rsidRDefault="0017725B" w:rsidP="00C32D41">
            <w:pPr>
              <w:rPr>
                <w:b/>
                <w:u w:val="single"/>
              </w:rPr>
            </w:pPr>
          </w:p>
          <w:p w14:paraId="58641240" w14:textId="121D1491" w:rsidR="00FA6D49" w:rsidRPr="00FA6D49" w:rsidRDefault="003351E5" w:rsidP="00C32D41">
            <w:pPr>
              <w:jc w:val="both"/>
            </w:pPr>
            <w:r>
              <w:t>It is the committee's opinion that this bill does not expressly create a cri</w:t>
            </w:r>
            <w:r>
              <w:t>minal offense, increase the punishment for an existing criminal offense or category of offenses, or change the eligibility of a person for community supervision, parole, or mandatory supervision.</w:t>
            </w:r>
          </w:p>
          <w:p w14:paraId="794410B6" w14:textId="77777777" w:rsidR="0017725B" w:rsidRPr="0017725B" w:rsidRDefault="0017725B" w:rsidP="00C32D41">
            <w:pPr>
              <w:rPr>
                <w:b/>
                <w:u w:val="single"/>
              </w:rPr>
            </w:pPr>
          </w:p>
        </w:tc>
      </w:tr>
      <w:tr w:rsidR="006B38E6" w14:paraId="59912EA3" w14:textId="77777777" w:rsidTr="000A576B">
        <w:tc>
          <w:tcPr>
            <w:tcW w:w="9360" w:type="dxa"/>
          </w:tcPr>
          <w:p w14:paraId="57E3AA9B" w14:textId="77777777" w:rsidR="008423E4" w:rsidRPr="00A8133F" w:rsidRDefault="003351E5" w:rsidP="00C32D41">
            <w:pPr>
              <w:rPr>
                <w:b/>
              </w:rPr>
            </w:pPr>
            <w:r w:rsidRPr="009C1E9A">
              <w:rPr>
                <w:b/>
                <w:u w:val="single"/>
              </w:rPr>
              <w:t>RULEMAKING AUTHORITY</w:t>
            </w:r>
            <w:r>
              <w:rPr>
                <w:b/>
              </w:rPr>
              <w:t xml:space="preserve"> </w:t>
            </w:r>
          </w:p>
          <w:p w14:paraId="5414E38F" w14:textId="77777777" w:rsidR="008423E4" w:rsidRDefault="008423E4" w:rsidP="00C32D41"/>
          <w:p w14:paraId="44F200C9" w14:textId="1C02F2DB" w:rsidR="00FA6D49" w:rsidRDefault="003351E5" w:rsidP="00C32D41">
            <w:pPr>
              <w:pStyle w:val="Header"/>
              <w:tabs>
                <w:tab w:val="clear" w:pos="4320"/>
                <w:tab w:val="clear" w:pos="8640"/>
              </w:tabs>
              <w:jc w:val="both"/>
            </w:pPr>
            <w:r>
              <w:t xml:space="preserve">It is the committee's opinion that </w:t>
            </w:r>
            <w:r>
              <w:t>rulemaking authority is expressly granted to the Public Utility Commission of Texas in SECTION 1 of this bill.</w:t>
            </w:r>
          </w:p>
          <w:p w14:paraId="5BE0C923" w14:textId="77777777" w:rsidR="008423E4" w:rsidRPr="00E21FDC" w:rsidRDefault="008423E4" w:rsidP="00C32D41">
            <w:pPr>
              <w:rPr>
                <w:b/>
              </w:rPr>
            </w:pPr>
          </w:p>
        </w:tc>
      </w:tr>
      <w:tr w:rsidR="006B38E6" w14:paraId="7A003021" w14:textId="77777777" w:rsidTr="000A576B">
        <w:tc>
          <w:tcPr>
            <w:tcW w:w="9360" w:type="dxa"/>
          </w:tcPr>
          <w:p w14:paraId="31B704C6" w14:textId="77777777" w:rsidR="008423E4" w:rsidRPr="00A8133F" w:rsidRDefault="003351E5" w:rsidP="00C32D41">
            <w:pPr>
              <w:rPr>
                <w:b/>
              </w:rPr>
            </w:pPr>
            <w:r w:rsidRPr="009C1E9A">
              <w:rPr>
                <w:b/>
                <w:u w:val="single"/>
              </w:rPr>
              <w:t>ANALYSIS</w:t>
            </w:r>
            <w:r>
              <w:rPr>
                <w:b/>
              </w:rPr>
              <w:t xml:space="preserve"> </w:t>
            </w:r>
          </w:p>
          <w:p w14:paraId="553EE670" w14:textId="77777777" w:rsidR="008423E4" w:rsidRDefault="008423E4" w:rsidP="00C32D41"/>
          <w:p w14:paraId="7B2EED6A" w14:textId="2F3CA4D2" w:rsidR="0085755C" w:rsidRDefault="003351E5" w:rsidP="00C32D41">
            <w:pPr>
              <w:pStyle w:val="Header"/>
              <w:jc w:val="both"/>
            </w:pPr>
            <w:r>
              <w:t>S.B. 1002</w:t>
            </w:r>
            <w:r w:rsidR="00E14FB7">
              <w:t xml:space="preserve"> amends the Utilities Code</w:t>
            </w:r>
            <w:r w:rsidR="00FA6D49">
              <w:t xml:space="preserve"> t</w:t>
            </w:r>
            <w:r w:rsidR="00E14FB7">
              <w:t>o</w:t>
            </w:r>
            <w:r>
              <w:t xml:space="preserve"> set out provisions establishing </w:t>
            </w:r>
            <w:r w:rsidRPr="0085755C">
              <w:t xml:space="preserve">a framework designed to encourage competitive private </w:t>
            </w:r>
            <w:r w:rsidRPr="0085755C">
              <w:t>sector investment in the deployment of public electric vehicle</w:t>
            </w:r>
            <w:r w:rsidR="00D84E6B">
              <w:t xml:space="preserve"> (EV)</w:t>
            </w:r>
            <w:r w:rsidRPr="0085755C">
              <w:t xml:space="preserve"> charging stations</w:t>
            </w:r>
            <w:r w:rsidR="006578AA">
              <w:t xml:space="preserve"> both inside and outside of the ERCOT power region</w:t>
            </w:r>
            <w:r>
              <w:t xml:space="preserve"> based on the finding by the legislature that it is in the state's best interest</w:t>
            </w:r>
            <w:r w:rsidR="00F84650">
              <w:t>s</w:t>
            </w:r>
            <w:r>
              <w:t xml:space="preserve"> to continue the long-standing policy of</w:t>
            </w:r>
            <w:r>
              <w:t xml:space="preserve"> supporting private sector investment in infrastructure. </w:t>
            </w:r>
          </w:p>
          <w:p w14:paraId="09762D16" w14:textId="246EEE52" w:rsidR="0085755C" w:rsidRDefault="0085755C" w:rsidP="00C32D41">
            <w:pPr>
              <w:pStyle w:val="Header"/>
              <w:jc w:val="both"/>
            </w:pPr>
          </w:p>
          <w:p w14:paraId="4EB996B5" w14:textId="764FE35D" w:rsidR="006578AA" w:rsidRPr="00782A38" w:rsidRDefault="003351E5" w:rsidP="00C32D41">
            <w:pPr>
              <w:pStyle w:val="Header"/>
              <w:jc w:val="both"/>
              <w:rPr>
                <w:b/>
                <w:bCs/>
              </w:rPr>
            </w:pPr>
            <w:r>
              <w:rPr>
                <w:b/>
                <w:bCs/>
              </w:rPr>
              <w:t>Public Charging of Electric Vehicles Outside</w:t>
            </w:r>
            <w:r w:rsidR="00DF451D">
              <w:rPr>
                <w:b/>
                <w:bCs/>
              </w:rPr>
              <w:t xml:space="preserve"> of</w:t>
            </w:r>
            <w:r>
              <w:rPr>
                <w:b/>
                <w:bCs/>
              </w:rPr>
              <w:t xml:space="preserve"> ERCOT</w:t>
            </w:r>
          </w:p>
          <w:p w14:paraId="7F9C273F" w14:textId="77777777" w:rsidR="006578AA" w:rsidRDefault="006578AA" w:rsidP="00C32D41">
            <w:pPr>
              <w:pStyle w:val="Header"/>
              <w:jc w:val="both"/>
            </w:pPr>
          </w:p>
          <w:p w14:paraId="50D59306" w14:textId="448BDBCA" w:rsidR="00743AA9" w:rsidRDefault="003351E5" w:rsidP="00C32D41">
            <w:pPr>
              <w:pStyle w:val="Header"/>
              <w:jc w:val="both"/>
            </w:pPr>
            <w:r>
              <w:t>S.B. 1002</w:t>
            </w:r>
            <w:r w:rsidR="0085755C">
              <w:t xml:space="preserve"> </w:t>
            </w:r>
            <w:r w:rsidR="000765A9">
              <w:t>limits the authority of</w:t>
            </w:r>
            <w:r w:rsidR="0085755C">
              <w:t xml:space="preserve"> </w:t>
            </w:r>
            <w:r w:rsidR="00E14FB7">
              <w:t>electric utilit</w:t>
            </w:r>
            <w:r w:rsidR="0085755C">
              <w:t>ies</w:t>
            </w:r>
            <w:r w:rsidR="00E14FB7">
              <w:t xml:space="preserve"> </w:t>
            </w:r>
            <w:r w:rsidR="0085755C">
              <w:t>that operate solely outside of ERCOT</w:t>
            </w:r>
            <w:r w:rsidR="009E0D10">
              <w:t xml:space="preserve"> </w:t>
            </w:r>
            <w:r w:rsidR="000765A9">
              <w:t>to p</w:t>
            </w:r>
            <w:r w:rsidR="00E14FB7">
              <w:t>rovid</w:t>
            </w:r>
            <w:r w:rsidR="000765A9">
              <w:t>e</w:t>
            </w:r>
            <w:r w:rsidR="00E14FB7">
              <w:t xml:space="preserve"> </w:t>
            </w:r>
            <w:r w:rsidR="00D84E6B">
              <w:t>EV</w:t>
            </w:r>
            <w:r w:rsidR="0085755C" w:rsidRPr="00C948B5">
              <w:t xml:space="preserve"> </w:t>
            </w:r>
            <w:r w:rsidR="00E14FB7" w:rsidRPr="00C948B5">
              <w:t>charging service</w:t>
            </w:r>
            <w:r w:rsidR="0085755C" w:rsidRPr="00C948B5">
              <w:t>s</w:t>
            </w:r>
            <w:r w:rsidR="00E14FB7" w:rsidRPr="00C948B5">
              <w:t xml:space="preserve"> </w:t>
            </w:r>
            <w:r w:rsidR="009E0D10" w:rsidRPr="00C948B5">
              <w:t xml:space="preserve">directly </w:t>
            </w:r>
            <w:r w:rsidR="0085755C" w:rsidRPr="00C948B5">
              <w:t>to a customer</w:t>
            </w:r>
            <w:r w:rsidR="00122861" w:rsidRPr="00C948B5">
              <w:t xml:space="preserve"> </w:t>
            </w:r>
            <w:r w:rsidR="000765A9" w:rsidRPr="00C948B5">
              <w:t xml:space="preserve">by </w:t>
            </w:r>
            <w:r w:rsidRPr="00C948B5">
              <w:t>establishing a right of first refusal process and</w:t>
            </w:r>
            <w:r w:rsidR="00122861" w:rsidRPr="00C948B5">
              <w:t xml:space="preserve"> </w:t>
            </w:r>
            <w:r w:rsidR="000765A9" w:rsidRPr="00C948B5">
              <w:t xml:space="preserve">by </w:t>
            </w:r>
            <w:r w:rsidR="00C948B5" w:rsidRPr="00C948B5">
              <w:t>establishing requirements relating to the construction of</w:t>
            </w:r>
            <w:r w:rsidR="000765A9" w:rsidRPr="00C948B5">
              <w:t xml:space="preserve"> public</w:t>
            </w:r>
            <w:r w:rsidR="00122861" w:rsidRPr="00C948B5">
              <w:t xml:space="preserve"> </w:t>
            </w:r>
            <w:r w:rsidR="00D84E6B">
              <w:t>EV</w:t>
            </w:r>
            <w:r w:rsidR="00D84E6B" w:rsidRPr="00C948B5">
              <w:t xml:space="preserve"> </w:t>
            </w:r>
            <w:r w:rsidR="000765A9" w:rsidRPr="00C948B5">
              <w:t>charging station</w:t>
            </w:r>
            <w:r w:rsidR="00C948B5" w:rsidRPr="00C948B5">
              <w:t>s</w:t>
            </w:r>
            <w:r w:rsidR="000765A9" w:rsidRPr="00C948B5">
              <w:t xml:space="preserve"> used to provide </w:t>
            </w:r>
            <w:r w:rsidR="00C948B5" w:rsidRPr="00C948B5">
              <w:t>that</w:t>
            </w:r>
            <w:r w:rsidR="000765A9" w:rsidRPr="00C948B5">
              <w:t xml:space="preserve"> servic</w:t>
            </w:r>
            <w:r w:rsidR="00C948B5" w:rsidRPr="00C948B5">
              <w:t>e and rate-setting requirements</w:t>
            </w:r>
            <w:r w:rsidR="00C948B5">
              <w:t xml:space="preserve"> with which a utility must comply to legally provide the public </w:t>
            </w:r>
            <w:r w:rsidR="00D84E6B">
              <w:t>EV</w:t>
            </w:r>
            <w:r w:rsidR="00D84E6B" w:rsidRPr="00C948B5">
              <w:t xml:space="preserve"> </w:t>
            </w:r>
            <w:r w:rsidR="00C948B5">
              <w:t>charging services directly to customers</w:t>
            </w:r>
            <w:r w:rsidR="000765A9">
              <w:t>.</w:t>
            </w:r>
            <w:r w:rsidR="00C948B5">
              <w:t xml:space="preserve"> The bill expressly prohibits any such electric utility from providing public </w:t>
            </w:r>
            <w:r w:rsidR="00D84E6B">
              <w:t>EV</w:t>
            </w:r>
            <w:r w:rsidR="00D84E6B" w:rsidRPr="00C948B5">
              <w:t xml:space="preserve"> </w:t>
            </w:r>
            <w:r w:rsidR="00C948B5">
              <w:t>charging service directly to customers in any manner other than that provided for by the bill.</w:t>
            </w:r>
            <w:r w:rsidR="009E0D10">
              <w:t xml:space="preserve"> </w:t>
            </w:r>
          </w:p>
          <w:p w14:paraId="4EA95B1F" w14:textId="116AFC4D" w:rsidR="00743AA9" w:rsidRDefault="00743AA9" w:rsidP="00C32D41">
            <w:pPr>
              <w:pStyle w:val="Header"/>
              <w:jc w:val="both"/>
            </w:pPr>
          </w:p>
          <w:p w14:paraId="505DBEA8" w14:textId="37682513" w:rsidR="008608E4" w:rsidRDefault="008608E4" w:rsidP="00C32D41">
            <w:pPr>
              <w:pStyle w:val="Header"/>
              <w:jc w:val="both"/>
            </w:pPr>
          </w:p>
          <w:p w14:paraId="31630EEA" w14:textId="77777777" w:rsidR="008608E4" w:rsidRDefault="008608E4" w:rsidP="00C32D41">
            <w:pPr>
              <w:pStyle w:val="Header"/>
              <w:jc w:val="both"/>
            </w:pPr>
          </w:p>
          <w:p w14:paraId="0CDB2E80" w14:textId="1527FEC0" w:rsidR="00743AA9" w:rsidRPr="00743AA9" w:rsidRDefault="003351E5" w:rsidP="00C32D41">
            <w:pPr>
              <w:pStyle w:val="Header"/>
              <w:jc w:val="both"/>
              <w:rPr>
                <w:u w:val="single"/>
              </w:rPr>
            </w:pPr>
            <w:r>
              <w:rPr>
                <w:u w:val="single"/>
              </w:rPr>
              <w:t>Affiliates</w:t>
            </w:r>
          </w:p>
          <w:p w14:paraId="3AFFBB03" w14:textId="77777777" w:rsidR="00743AA9" w:rsidRDefault="00743AA9" w:rsidP="00C32D41">
            <w:pPr>
              <w:pStyle w:val="Header"/>
              <w:jc w:val="both"/>
            </w:pPr>
          </w:p>
          <w:p w14:paraId="4CE20823" w14:textId="447BA382" w:rsidR="00FA0A20" w:rsidRDefault="003351E5" w:rsidP="00C32D41">
            <w:pPr>
              <w:pStyle w:val="Header"/>
              <w:jc w:val="both"/>
            </w:pPr>
            <w:r>
              <w:t>S.B. 1002</w:t>
            </w:r>
            <w:r w:rsidR="00743AA9">
              <w:t xml:space="preserve"> authorize</w:t>
            </w:r>
            <w:r w:rsidR="000E6118">
              <w:t>s</w:t>
            </w:r>
            <w:r w:rsidR="00743AA9">
              <w:t xml:space="preserve"> an</w:t>
            </w:r>
            <w:r w:rsidR="000765A9">
              <w:t xml:space="preserve"> electric</w:t>
            </w:r>
            <w:r w:rsidR="009E0D10">
              <w:t xml:space="preserve"> utility</w:t>
            </w:r>
            <w:r w:rsidR="008F2F7C">
              <w:t>, however,</w:t>
            </w:r>
            <w:r w:rsidR="009E0D10">
              <w:t xml:space="preserve"> </w:t>
            </w:r>
            <w:r w:rsidR="00743AA9">
              <w:t>to</w:t>
            </w:r>
            <w:r w:rsidR="009E0D10">
              <w:t xml:space="preserve"> be </w:t>
            </w:r>
            <w:r w:rsidR="00E14FB7">
              <w:t>affiliate</w:t>
            </w:r>
            <w:r w:rsidR="009E0D10">
              <w:t xml:space="preserve">d with an entity that provides </w:t>
            </w:r>
            <w:r w:rsidR="00D84E6B">
              <w:t>EV</w:t>
            </w:r>
            <w:r w:rsidR="00D84E6B" w:rsidRPr="00C948B5">
              <w:t xml:space="preserve"> </w:t>
            </w:r>
            <w:r w:rsidR="009E0D10">
              <w:t>charging service from a public charging station if the affiliate</w:t>
            </w:r>
            <w:r w:rsidR="00E14FB7">
              <w:t xml:space="preserve"> is</w:t>
            </w:r>
            <w:r w:rsidR="00B0138C">
              <w:t xml:space="preserve"> </w:t>
            </w:r>
            <w:r w:rsidR="00E14FB7">
              <w:t xml:space="preserve">not subject to regulation </w:t>
            </w:r>
            <w:r w:rsidR="00BD2951">
              <w:t xml:space="preserve">by the Public Utility Commission of Texas (PUC) </w:t>
            </w:r>
            <w:r w:rsidR="00B0138C">
              <w:t xml:space="preserve">but is </w:t>
            </w:r>
            <w:r w:rsidR="00E14FB7">
              <w:t xml:space="preserve">subject to </w:t>
            </w:r>
            <w:r w:rsidR="00B0138C">
              <w:t xml:space="preserve">certain </w:t>
            </w:r>
            <w:r w:rsidR="00E14FB7">
              <w:t xml:space="preserve">prohibitions on market power abuse, cross-subsidizations, </w:t>
            </w:r>
            <w:r w:rsidR="009E0D10">
              <w:t xml:space="preserve">co-branding, </w:t>
            </w:r>
            <w:r w:rsidR="00E14FB7">
              <w:t>and preferential treatment between regulated and competitive activities</w:t>
            </w:r>
            <w:r w:rsidR="004862BF">
              <w:t xml:space="preserve"> described by Public Utility Regulatory Act (PURA) provisions relating to PUC authority to address market power</w:t>
            </w:r>
            <w:r w:rsidR="000765A9">
              <w:t>. T</w:t>
            </w:r>
            <w:r w:rsidR="00A528AC">
              <w:t xml:space="preserve">he </w:t>
            </w:r>
            <w:r w:rsidR="000765A9">
              <w:t xml:space="preserve">bill requires the </w:t>
            </w:r>
            <w:r w:rsidR="00A528AC">
              <w:t xml:space="preserve">electric </w:t>
            </w:r>
            <w:r w:rsidR="00B0138C">
              <w:t>utilit</w:t>
            </w:r>
            <w:r w:rsidR="00A528AC">
              <w:t xml:space="preserve">y </w:t>
            </w:r>
            <w:r w:rsidR="000765A9">
              <w:t>to</w:t>
            </w:r>
            <w:r w:rsidR="00034A1F">
              <w:t xml:space="preserve"> </w:t>
            </w:r>
            <w:r w:rsidR="00E14FB7">
              <w:t xml:space="preserve">offer the same nondiscriminatory rates, terms, and conditions offered to the affiliate to other </w:t>
            </w:r>
            <w:r w:rsidR="004862BF">
              <w:t>EV</w:t>
            </w:r>
            <w:r w:rsidR="00E14FB7">
              <w:t xml:space="preserve"> charging providers in the utility's service area for the operation of </w:t>
            </w:r>
            <w:r w:rsidR="00D84E6B">
              <w:t>EV</w:t>
            </w:r>
            <w:r w:rsidR="00D84E6B" w:rsidRPr="00C948B5">
              <w:t xml:space="preserve"> </w:t>
            </w:r>
            <w:r w:rsidR="00E14FB7">
              <w:t>charging stations</w:t>
            </w:r>
            <w:r w:rsidR="00FA2334">
              <w:t xml:space="preserve">, </w:t>
            </w:r>
            <w:r w:rsidR="00034A1F">
              <w:t xml:space="preserve">consistent with </w:t>
            </w:r>
            <w:r w:rsidR="00381C7D">
              <w:t>certain</w:t>
            </w:r>
            <w:r w:rsidR="00FA2334">
              <w:t xml:space="preserve"> </w:t>
            </w:r>
            <w:r w:rsidR="00381C7D">
              <w:t xml:space="preserve">nondiscrimination </w:t>
            </w:r>
            <w:r w:rsidR="00FA2334">
              <w:t>r</w:t>
            </w:r>
            <w:r w:rsidR="00034A1F">
              <w:t>equirements</w:t>
            </w:r>
            <w:r w:rsidR="00381C7D">
              <w:t xml:space="preserve"> under</w:t>
            </w:r>
            <w:r w:rsidR="00D16BE7">
              <w:t xml:space="preserve"> those provisions and other prohibitions on preferences and discrimination under PURA</w:t>
            </w:r>
            <w:r w:rsidR="00A528AC">
              <w:t>.</w:t>
            </w:r>
            <w:r w:rsidR="00381C7D">
              <w:t xml:space="preserve"> </w:t>
            </w:r>
            <w:r w:rsidR="00C948B5" w:rsidRPr="00C948B5">
              <w:t xml:space="preserve">An affiliate of an electric utility that provides </w:t>
            </w:r>
            <w:r w:rsidR="00D84E6B">
              <w:t>EV</w:t>
            </w:r>
            <w:r w:rsidR="00D84E6B" w:rsidRPr="00C948B5">
              <w:t xml:space="preserve"> </w:t>
            </w:r>
            <w:r w:rsidR="00C948B5" w:rsidRPr="00C948B5">
              <w:t xml:space="preserve">charging service and is not subject to </w:t>
            </w:r>
            <w:r w:rsidR="00C948B5">
              <w:t xml:space="preserve">PUC </w:t>
            </w:r>
            <w:r w:rsidR="00C948B5" w:rsidRPr="00C948B5">
              <w:t xml:space="preserve">regulation is subject to the same tariffs of the electric utility that apply to any other entity receiving from the utility electric service that is used to provide </w:t>
            </w:r>
            <w:r w:rsidR="00D84E6B">
              <w:t>EV</w:t>
            </w:r>
            <w:r w:rsidR="00D84E6B" w:rsidRPr="00C948B5">
              <w:t xml:space="preserve"> </w:t>
            </w:r>
            <w:r w:rsidR="00C948B5" w:rsidRPr="00C948B5">
              <w:t>charging service.</w:t>
            </w:r>
          </w:p>
          <w:p w14:paraId="4A71C98E" w14:textId="40327AE9" w:rsidR="007E7874" w:rsidRDefault="007E7874" w:rsidP="00C32D41">
            <w:pPr>
              <w:pStyle w:val="Header"/>
              <w:jc w:val="both"/>
            </w:pPr>
          </w:p>
          <w:p w14:paraId="6BA222B2" w14:textId="0EAC3958" w:rsidR="00743AA9" w:rsidRPr="00743AA9" w:rsidRDefault="003351E5" w:rsidP="00C32D41">
            <w:pPr>
              <w:pStyle w:val="Header"/>
              <w:jc w:val="both"/>
              <w:rPr>
                <w:u w:val="single"/>
              </w:rPr>
            </w:pPr>
            <w:r>
              <w:rPr>
                <w:u w:val="single"/>
              </w:rPr>
              <w:t>Right of First Refusal Process</w:t>
            </w:r>
          </w:p>
          <w:p w14:paraId="6C0B2C7C" w14:textId="77777777" w:rsidR="00743AA9" w:rsidRDefault="00743AA9" w:rsidP="00C32D41">
            <w:pPr>
              <w:pStyle w:val="Header"/>
              <w:jc w:val="both"/>
            </w:pPr>
          </w:p>
          <w:p w14:paraId="16E678A0" w14:textId="563C84DF" w:rsidR="0006317E" w:rsidRDefault="003351E5" w:rsidP="00C32D41">
            <w:pPr>
              <w:pStyle w:val="Header"/>
              <w:jc w:val="both"/>
            </w:pPr>
            <w:r>
              <w:t>S.B. 1002</w:t>
            </w:r>
            <w:r w:rsidR="00C96EAA">
              <w:t xml:space="preserve"> requires an electric utility seeking to provide </w:t>
            </w:r>
            <w:r w:rsidR="00D84E6B">
              <w:t>EV</w:t>
            </w:r>
            <w:r w:rsidR="00D84E6B" w:rsidRPr="00C948B5">
              <w:t xml:space="preserve"> </w:t>
            </w:r>
            <w:r w:rsidR="00C96EAA">
              <w:t xml:space="preserve">charging service directly to a customer to file with the PUC a proposal identifying the specific location at which the utility seeks to provide </w:t>
            </w:r>
            <w:r>
              <w:t>that</w:t>
            </w:r>
            <w:r w:rsidR="00C96EAA">
              <w:t xml:space="preserve"> service and a general description of the public </w:t>
            </w:r>
            <w:r w:rsidR="00D84E6B">
              <w:t>EV</w:t>
            </w:r>
            <w:r w:rsidR="00D84E6B" w:rsidRPr="00C948B5">
              <w:t xml:space="preserve"> </w:t>
            </w:r>
            <w:r w:rsidR="00C96EAA">
              <w:t xml:space="preserve">charging station the utility proposes to construct at the location. </w:t>
            </w:r>
            <w:r>
              <w:t>The bill requires the PUC to determine whe</w:t>
            </w:r>
            <w:r>
              <w:t xml:space="preserve">ther the provision of </w:t>
            </w:r>
            <w:r w:rsidR="00D84E6B">
              <w:t>EV</w:t>
            </w:r>
            <w:r w:rsidR="00D84E6B" w:rsidRPr="00C948B5">
              <w:t xml:space="preserve"> </w:t>
            </w:r>
            <w:r>
              <w:t>charging service under a submitted proposal is in the public interest because the service is adequate for the needs of the area. Not later than the 90th day after the date the PUC determines that the provision of the proposed charg</w:t>
            </w:r>
            <w:r>
              <w:t xml:space="preserve">ing service is in the public interest, a person other than the electric utility may notify the PUC of the following: </w:t>
            </w:r>
          </w:p>
          <w:p w14:paraId="510522D2" w14:textId="564FECA1" w:rsidR="0006317E" w:rsidRDefault="003351E5" w:rsidP="00C32D41">
            <w:pPr>
              <w:pStyle w:val="Header"/>
              <w:numPr>
                <w:ilvl w:val="0"/>
                <w:numId w:val="13"/>
              </w:numPr>
              <w:jc w:val="both"/>
            </w:pPr>
            <w:r>
              <w:t>that the person</w:t>
            </w:r>
            <w:r w:rsidR="00352E0A">
              <w:t xml:space="preserve"> both</w:t>
            </w:r>
            <w:r>
              <w:t xml:space="preserve">: </w:t>
            </w:r>
          </w:p>
          <w:p w14:paraId="08D4AB7E" w14:textId="1A57851A" w:rsidR="00352E0A" w:rsidRDefault="003351E5" w:rsidP="00C32D41">
            <w:pPr>
              <w:pStyle w:val="Header"/>
              <w:numPr>
                <w:ilvl w:val="1"/>
                <w:numId w:val="13"/>
              </w:numPr>
              <w:jc w:val="both"/>
            </w:pPr>
            <w:r>
              <w:t xml:space="preserve">intends to provide </w:t>
            </w:r>
            <w:r w:rsidR="00D84E6B">
              <w:t>EV</w:t>
            </w:r>
            <w:r w:rsidR="00D84E6B" w:rsidRPr="00C948B5">
              <w:t xml:space="preserve"> </w:t>
            </w:r>
            <w:r>
              <w:t>charging service that is adequate for the needs of the area in reasonable proximity to the pr</w:t>
            </w:r>
            <w:r>
              <w:t xml:space="preserve">oposed location of the public charging station and request the necessary make-ready infrastructure from the electric utility; and </w:t>
            </w:r>
          </w:p>
          <w:p w14:paraId="7E2499A5" w14:textId="6FE4AAFE" w:rsidR="0006317E" w:rsidRDefault="003351E5" w:rsidP="00C32D41">
            <w:pPr>
              <w:pStyle w:val="Header"/>
              <w:numPr>
                <w:ilvl w:val="1"/>
                <w:numId w:val="13"/>
              </w:numPr>
              <w:jc w:val="both"/>
            </w:pPr>
            <w:r>
              <w:t xml:space="preserve">is firmly committed to placing into service equipment necessary to provide the </w:t>
            </w:r>
            <w:r w:rsidR="00D84E6B">
              <w:t>EV</w:t>
            </w:r>
            <w:r w:rsidR="00D84E6B" w:rsidRPr="00C948B5">
              <w:t xml:space="preserve"> </w:t>
            </w:r>
            <w:r>
              <w:t>charging service before the later of</w:t>
            </w:r>
            <w:r w:rsidR="00EE4875">
              <w:t xml:space="preserve"> </w:t>
            </w:r>
            <w:r>
              <w:t>18 mon</w:t>
            </w:r>
            <w:r>
              <w:t xml:space="preserve">ths after the date the person submits the notice to the </w:t>
            </w:r>
            <w:r w:rsidR="00352E0A">
              <w:t>PUC</w:t>
            </w:r>
            <w:r>
              <w:t xml:space="preserve"> or</w:t>
            </w:r>
            <w:r w:rsidR="00EE4875">
              <w:t xml:space="preserve"> </w:t>
            </w:r>
            <w:r>
              <w:t>the date of completion of the installation of the necessary make-ready infrastructure to provide the charging service; and</w:t>
            </w:r>
          </w:p>
          <w:p w14:paraId="57059A3D" w14:textId="19097FDC" w:rsidR="0006317E" w:rsidRDefault="003351E5" w:rsidP="00C32D41">
            <w:pPr>
              <w:pStyle w:val="Header"/>
              <w:numPr>
                <w:ilvl w:val="0"/>
                <w:numId w:val="15"/>
              </w:numPr>
              <w:jc w:val="both"/>
            </w:pPr>
            <w:r>
              <w:t xml:space="preserve">that the person is capable of acquiring the right to use the </w:t>
            </w:r>
            <w:r>
              <w:t>property at which the charging service will be provided and financing the cost of t</w:t>
            </w:r>
            <w:r w:rsidR="00727766">
              <w:t>he</w:t>
            </w:r>
            <w:r w:rsidR="00352E0A">
              <w:t xml:space="preserve"> necessary</w:t>
            </w:r>
            <w:r>
              <w:t xml:space="preserve"> equipment</w:t>
            </w:r>
            <w:r w:rsidR="00727766">
              <w:t xml:space="preserve"> that will be</w:t>
            </w:r>
            <w:r w:rsidR="00352E0A">
              <w:t xml:space="preserve"> placed into service</w:t>
            </w:r>
            <w:r>
              <w:t>.</w:t>
            </w:r>
          </w:p>
          <w:p w14:paraId="15C9D427" w14:textId="77777777" w:rsidR="0006317E" w:rsidRDefault="0006317E" w:rsidP="00C32D41">
            <w:pPr>
              <w:pStyle w:val="Header"/>
              <w:jc w:val="both"/>
            </w:pPr>
          </w:p>
          <w:p w14:paraId="061C36A1" w14:textId="6AC24643" w:rsidR="00C96EAA" w:rsidRDefault="003351E5" w:rsidP="00C32D41">
            <w:pPr>
              <w:pStyle w:val="Header"/>
              <w:jc w:val="both"/>
            </w:pPr>
            <w:r>
              <w:t xml:space="preserve">S.B. 1002 requires </w:t>
            </w:r>
            <w:r w:rsidR="00352E0A">
              <w:t>an</w:t>
            </w:r>
            <w:r>
              <w:t xml:space="preserve"> electric utility </w:t>
            </w:r>
            <w:r w:rsidR="00352E0A">
              <w:t xml:space="preserve">that has filed notice </w:t>
            </w:r>
            <w:r w:rsidR="000765A9">
              <w:t xml:space="preserve">of the desire to provide direct </w:t>
            </w:r>
            <w:r w:rsidR="00D84E6B">
              <w:t>EV</w:t>
            </w:r>
            <w:r w:rsidR="00D84E6B" w:rsidRPr="00C948B5">
              <w:t xml:space="preserve"> </w:t>
            </w:r>
            <w:r w:rsidR="000765A9">
              <w:t xml:space="preserve">charging service </w:t>
            </w:r>
            <w:r w:rsidR="00352E0A">
              <w:t xml:space="preserve">with the PUC </w:t>
            </w:r>
            <w:r>
              <w:t xml:space="preserve">to provide notice of the filing on its website and to each motor fuel dealer who offers for retail sale motor fuel at a site that is located not more than 15 miles from the proposed location </w:t>
            </w:r>
            <w:r>
              <w:t xml:space="preserve">of the public </w:t>
            </w:r>
            <w:r w:rsidR="00C26C0D">
              <w:t>EV</w:t>
            </w:r>
            <w:r w:rsidR="00C26C0D" w:rsidRPr="00C948B5">
              <w:t xml:space="preserve"> </w:t>
            </w:r>
            <w:r>
              <w:t xml:space="preserve">charging station. The bill requires the notice to include the date </w:t>
            </w:r>
            <w:r w:rsidR="00352E0A">
              <w:t>the electric utility</w:t>
            </w:r>
            <w:r>
              <w:t xml:space="preserve"> filed </w:t>
            </w:r>
            <w:r w:rsidR="0006317E">
              <w:t>its</w:t>
            </w:r>
            <w:r>
              <w:t xml:space="preserve"> proposal </w:t>
            </w:r>
            <w:r w:rsidR="0006317E">
              <w:t>with the PUC</w:t>
            </w:r>
            <w:r>
              <w:t xml:space="preserve"> and the date by which a person may file a proposal </w:t>
            </w:r>
            <w:r w:rsidR="00352E0A">
              <w:t xml:space="preserve">with the PUC </w:t>
            </w:r>
            <w:r>
              <w:t xml:space="preserve">to provide reasonably comparable </w:t>
            </w:r>
            <w:r w:rsidR="00C26C0D">
              <w:t>EV</w:t>
            </w:r>
            <w:r>
              <w:t xml:space="preserve"> charging service</w:t>
            </w:r>
            <w:r w:rsidR="0006317E">
              <w:t xml:space="preserve">. </w:t>
            </w:r>
          </w:p>
          <w:p w14:paraId="7B7BBED1" w14:textId="55544911" w:rsidR="00352E0A" w:rsidRDefault="00352E0A" w:rsidP="00C32D41">
            <w:pPr>
              <w:pStyle w:val="Header"/>
              <w:jc w:val="both"/>
            </w:pPr>
          </w:p>
          <w:p w14:paraId="3EABDB40" w14:textId="3A0E5DB8" w:rsidR="00352E0A" w:rsidRDefault="003351E5" w:rsidP="00C32D41">
            <w:pPr>
              <w:pStyle w:val="Header"/>
              <w:jc w:val="both"/>
            </w:pPr>
            <w:r>
              <w:t xml:space="preserve">S.B. 1002 requires the PUC to issue a determination regarding each notice received </w:t>
            </w:r>
            <w:r w:rsidR="000765A9">
              <w:t>by a person in response to an electric utility's filing</w:t>
            </w:r>
            <w:r>
              <w:t xml:space="preserve"> of whether the proposed </w:t>
            </w:r>
            <w:r w:rsidR="00C26C0D">
              <w:t>EV</w:t>
            </w:r>
            <w:r w:rsidR="00C26C0D" w:rsidRPr="00C948B5">
              <w:t xml:space="preserve"> </w:t>
            </w:r>
            <w:r>
              <w:t xml:space="preserve">charging service is adequate for the needs of the area and </w:t>
            </w:r>
            <w:r w:rsidR="0010538B">
              <w:t xml:space="preserve">whether </w:t>
            </w:r>
            <w:r>
              <w:t>the person has made th</w:t>
            </w:r>
            <w:r>
              <w:t xml:space="preserve">e </w:t>
            </w:r>
            <w:r w:rsidR="00BC1C96">
              <w:t xml:space="preserve">previously described </w:t>
            </w:r>
            <w:r w:rsidR="00915428">
              <w:t xml:space="preserve">requisite </w:t>
            </w:r>
            <w:r>
              <w:t>commitment and has the</w:t>
            </w:r>
            <w:r w:rsidR="00BC1C96">
              <w:t xml:space="preserve"> previously described</w:t>
            </w:r>
            <w:r>
              <w:t xml:space="preserve"> </w:t>
            </w:r>
            <w:r w:rsidR="0010538B">
              <w:t xml:space="preserve">requisite </w:t>
            </w:r>
            <w:r>
              <w:t>capabilities.</w:t>
            </w:r>
            <w:r w:rsidR="0010538B">
              <w:t xml:space="preserve"> </w:t>
            </w:r>
            <w:r>
              <w:t xml:space="preserve">The </w:t>
            </w:r>
            <w:r w:rsidR="0010538B">
              <w:t xml:space="preserve">bill authorizes the PUC </w:t>
            </w:r>
            <w:r>
              <w:t xml:space="preserve">by rule </w:t>
            </w:r>
            <w:r w:rsidR="0010538B">
              <w:t>to</w:t>
            </w:r>
            <w:r>
              <w:t xml:space="preserve"> establish a distance that constitutes reasonable proximity to a type of location</w:t>
            </w:r>
            <w:r w:rsidR="0010538B">
              <w:t xml:space="preserve"> </w:t>
            </w:r>
            <w:r w:rsidR="00BC1C96">
              <w:t xml:space="preserve">for purposes of </w:t>
            </w:r>
            <w:r w:rsidR="00CD2BF5">
              <w:t>determining whether the proposed EV charging service is in the public interest</w:t>
            </w:r>
            <w:r w:rsidR="00BC1C96">
              <w:t xml:space="preserve"> </w:t>
            </w:r>
            <w:r w:rsidR="0010538B">
              <w:t>and also authorizes the PUC</w:t>
            </w:r>
            <w:r>
              <w:t xml:space="preserve"> </w:t>
            </w:r>
            <w:r w:rsidR="0010538B">
              <w:t>to</w:t>
            </w:r>
            <w:r>
              <w:t xml:space="preserve"> issue an order establishing a distance other than one authorized by rule that constitutes reasonable proximity to a location for</w:t>
            </w:r>
            <w:r w:rsidR="00BC1C96">
              <w:t xml:space="preserve"> those purposes for</w:t>
            </w:r>
            <w:r>
              <w:t xml:space="preserve"> a specific electr</w:t>
            </w:r>
            <w:r>
              <w:t xml:space="preserve">ic utility. In establishing distances that constitute reasonable proximity to a location, the </w:t>
            </w:r>
            <w:r w:rsidR="0010538B">
              <w:t xml:space="preserve">PUC </w:t>
            </w:r>
            <w:r w:rsidR="00BC1C96">
              <w:t xml:space="preserve">is required to </w:t>
            </w:r>
            <w:r w:rsidR="0010538B">
              <w:t>do the following</w:t>
            </w:r>
            <w:r>
              <w:t>:</w:t>
            </w:r>
          </w:p>
          <w:p w14:paraId="3FAFBA24" w14:textId="626CAD73" w:rsidR="00352E0A" w:rsidRDefault="003351E5" w:rsidP="00C32D41">
            <w:pPr>
              <w:pStyle w:val="Header"/>
              <w:numPr>
                <w:ilvl w:val="0"/>
                <w:numId w:val="16"/>
              </w:numPr>
              <w:jc w:val="both"/>
            </w:pPr>
            <w:r>
              <w:t>consider population density and site access;</w:t>
            </w:r>
          </w:p>
          <w:p w14:paraId="2B5DA161" w14:textId="542E2C77" w:rsidR="00352E0A" w:rsidRDefault="003351E5" w:rsidP="00C32D41">
            <w:pPr>
              <w:pStyle w:val="Header"/>
              <w:numPr>
                <w:ilvl w:val="0"/>
                <w:numId w:val="16"/>
              </w:numPr>
              <w:jc w:val="both"/>
            </w:pPr>
            <w:r>
              <w:t>establish the reasonable proximity between two locations on an interstate highwa</w:t>
            </w:r>
            <w:r>
              <w:t xml:space="preserve">y </w:t>
            </w:r>
            <w:r w:rsidR="00CD2BF5">
              <w:t xml:space="preserve">for those purposes </w:t>
            </w:r>
            <w:r>
              <w:t xml:space="preserve">as not more than </w:t>
            </w:r>
            <w:r w:rsidR="00A5191C">
              <w:t xml:space="preserve">10 </w:t>
            </w:r>
            <w:r>
              <w:t>miles; and</w:t>
            </w:r>
          </w:p>
          <w:p w14:paraId="1D83F5CF" w14:textId="5B223060" w:rsidR="00352E0A" w:rsidRDefault="003351E5" w:rsidP="00C32D41">
            <w:pPr>
              <w:pStyle w:val="Header"/>
              <w:numPr>
                <w:ilvl w:val="0"/>
                <w:numId w:val="16"/>
              </w:numPr>
              <w:jc w:val="both"/>
            </w:pPr>
            <w:r>
              <w:t xml:space="preserve">consider the Texas Department of Transportation's designation by category of nearby roads other than interstate highways when establishing the reasonable proximity between two locations at which </w:t>
            </w:r>
            <w:r w:rsidR="00C26C0D">
              <w:t>EV</w:t>
            </w:r>
            <w:r w:rsidR="00C26C0D" w:rsidRPr="00C948B5">
              <w:t xml:space="preserve"> </w:t>
            </w:r>
            <w:r>
              <w:t>charging service will be provided on roads other than inte</w:t>
            </w:r>
            <w:r>
              <w:t>rstate highways.</w:t>
            </w:r>
          </w:p>
          <w:p w14:paraId="59225FD1" w14:textId="6B1FAB33" w:rsidR="00C96EAA" w:rsidRDefault="00C96EAA" w:rsidP="00C32D41">
            <w:pPr>
              <w:pStyle w:val="Header"/>
              <w:jc w:val="both"/>
            </w:pPr>
          </w:p>
          <w:p w14:paraId="306E64C7" w14:textId="0A6CBC28" w:rsidR="0010538B" w:rsidRDefault="003351E5" w:rsidP="00C32D41">
            <w:pPr>
              <w:pStyle w:val="Header"/>
              <w:jc w:val="both"/>
            </w:pPr>
            <w:r>
              <w:t>S.B. 1002 authorizes an electric utility that files a proposal with the PUC to proceed with construction of the public</w:t>
            </w:r>
            <w:r w:rsidR="00C26C0D">
              <w:t xml:space="preserve"> EV</w:t>
            </w:r>
            <w:r>
              <w:t xml:space="preserve"> charging station and the provision of </w:t>
            </w:r>
            <w:r w:rsidR="00C26C0D">
              <w:t>EV</w:t>
            </w:r>
            <w:r w:rsidR="00C26C0D" w:rsidRPr="00C948B5">
              <w:t xml:space="preserve"> </w:t>
            </w:r>
            <w:r>
              <w:t>charging service unless the PUC determines, based on the information submit</w:t>
            </w:r>
            <w:r>
              <w:t>ted</w:t>
            </w:r>
            <w:r w:rsidR="00992A18">
              <w:t xml:space="preserve"> by a person in response to the utility's filing</w:t>
            </w:r>
            <w:r>
              <w:t>, that</w:t>
            </w:r>
            <w:r w:rsidR="00F014DC">
              <w:t xml:space="preserve"> either of the following are true</w:t>
            </w:r>
            <w:r>
              <w:t>:</w:t>
            </w:r>
          </w:p>
          <w:p w14:paraId="6E566FA8" w14:textId="4795CF65" w:rsidR="0010538B" w:rsidRDefault="003351E5" w:rsidP="00C32D41">
            <w:pPr>
              <w:pStyle w:val="Header"/>
              <w:numPr>
                <w:ilvl w:val="0"/>
                <w:numId w:val="18"/>
              </w:numPr>
              <w:jc w:val="both"/>
            </w:pPr>
            <w:r>
              <w:t xml:space="preserve">the </w:t>
            </w:r>
            <w:r w:rsidR="00C26C0D">
              <w:t>EV</w:t>
            </w:r>
            <w:r w:rsidR="00C26C0D" w:rsidRPr="00C948B5">
              <w:t xml:space="preserve"> </w:t>
            </w:r>
            <w:r>
              <w:t xml:space="preserve">charging service </w:t>
            </w:r>
            <w:r w:rsidR="00992A18">
              <w:t xml:space="preserve">proposed </w:t>
            </w:r>
            <w:r>
              <w:t>in response to the utility's proposal is adequate for the needs of the area and that the person who submitted the notice has made t</w:t>
            </w:r>
            <w:r>
              <w:t xml:space="preserve">he </w:t>
            </w:r>
            <w:r w:rsidR="00992A18">
              <w:t xml:space="preserve">requisite </w:t>
            </w:r>
            <w:r>
              <w:t xml:space="preserve">commitment and has the </w:t>
            </w:r>
            <w:r w:rsidR="00992A18">
              <w:t xml:space="preserve">requisite </w:t>
            </w:r>
            <w:r>
              <w:t>capabilities; or</w:t>
            </w:r>
          </w:p>
          <w:p w14:paraId="5ACBCC4F" w14:textId="174C0281" w:rsidR="0010538B" w:rsidRDefault="003351E5" w:rsidP="00C32D41">
            <w:pPr>
              <w:pStyle w:val="Header"/>
              <w:numPr>
                <w:ilvl w:val="0"/>
                <w:numId w:val="18"/>
              </w:numPr>
              <w:jc w:val="both"/>
            </w:pPr>
            <w:r>
              <w:t xml:space="preserve">the </w:t>
            </w:r>
            <w:r w:rsidR="00C26C0D">
              <w:t>EV</w:t>
            </w:r>
            <w:r w:rsidR="00C26C0D" w:rsidRPr="00C948B5">
              <w:t xml:space="preserve"> </w:t>
            </w:r>
            <w:r>
              <w:t xml:space="preserve">charging service proposed by the utility unreasonably duplicates </w:t>
            </w:r>
            <w:r w:rsidR="00C26C0D">
              <w:t>EV</w:t>
            </w:r>
            <w:r w:rsidR="00C26C0D" w:rsidRPr="00C948B5">
              <w:t xml:space="preserve"> </w:t>
            </w:r>
            <w:r>
              <w:t xml:space="preserve">charging service provided by another person or a facility under construction that another person will use to provide </w:t>
            </w:r>
            <w:r w:rsidR="00801A83">
              <w:t xml:space="preserve">EV </w:t>
            </w:r>
            <w:r>
              <w:t>charging service.</w:t>
            </w:r>
          </w:p>
          <w:p w14:paraId="12A1A73F" w14:textId="1F5B3E8C" w:rsidR="0010538B" w:rsidRDefault="003351E5" w:rsidP="00C32D41">
            <w:pPr>
              <w:pStyle w:val="Header"/>
              <w:jc w:val="both"/>
            </w:pPr>
            <w:r>
              <w:t xml:space="preserve">The bill requires an electric utility that is authorized </w:t>
            </w:r>
            <w:r w:rsidR="00915428">
              <w:t xml:space="preserve">to proceed with construction </w:t>
            </w:r>
            <w:r>
              <w:t xml:space="preserve">to notify the PUC that the utility intends to </w:t>
            </w:r>
            <w:r w:rsidR="00915428">
              <w:t>do so</w:t>
            </w:r>
            <w:r>
              <w:t xml:space="preserve"> and </w:t>
            </w:r>
            <w:r w:rsidR="00915428">
              <w:t>authorizes the</w:t>
            </w:r>
            <w:r>
              <w:t xml:space="preserve"> </w:t>
            </w:r>
            <w:r w:rsidR="00F014DC">
              <w:t xml:space="preserve">utility to </w:t>
            </w:r>
            <w:r>
              <w:t>construct and operate the proposed public</w:t>
            </w:r>
            <w:r w:rsidR="00C26C0D">
              <w:t xml:space="preserve"> EV</w:t>
            </w:r>
            <w:r>
              <w:t xml:space="preserve"> charging station after </w:t>
            </w:r>
            <w:r>
              <w:t>the 120th day after the date the utility files the notice of intent</w:t>
            </w:r>
            <w:r w:rsidR="00915428">
              <w:t xml:space="preserve"> to proceed</w:t>
            </w:r>
            <w:r>
              <w:t>.</w:t>
            </w:r>
          </w:p>
          <w:p w14:paraId="5E99CBD7" w14:textId="738793A2" w:rsidR="0010538B" w:rsidRDefault="0010538B" w:rsidP="00C32D41">
            <w:pPr>
              <w:pStyle w:val="Header"/>
              <w:jc w:val="both"/>
            </w:pPr>
          </w:p>
          <w:p w14:paraId="3337A1EB" w14:textId="3AD2159A" w:rsidR="00EE4875" w:rsidRPr="00EE4875" w:rsidRDefault="003351E5" w:rsidP="00C32D41">
            <w:pPr>
              <w:pStyle w:val="Header"/>
              <w:jc w:val="both"/>
              <w:rPr>
                <w:u w:val="single"/>
              </w:rPr>
            </w:pPr>
            <w:r>
              <w:rPr>
                <w:u w:val="single"/>
              </w:rPr>
              <w:t>Rates</w:t>
            </w:r>
          </w:p>
          <w:p w14:paraId="01F26974" w14:textId="77777777" w:rsidR="00EE4875" w:rsidRDefault="00EE4875" w:rsidP="00C32D41">
            <w:pPr>
              <w:pStyle w:val="Header"/>
              <w:jc w:val="both"/>
            </w:pPr>
          </w:p>
          <w:p w14:paraId="03D336E4" w14:textId="087B05BA" w:rsidR="0010538B" w:rsidRDefault="003351E5" w:rsidP="00C32D41">
            <w:pPr>
              <w:pStyle w:val="Header"/>
              <w:jc w:val="both"/>
            </w:pPr>
            <w:r>
              <w:t>S.B. 1002</w:t>
            </w:r>
            <w:r w:rsidR="00992A18">
              <w:t xml:space="preserve"> requires the PUC,</w:t>
            </w:r>
            <w:r>
              <w:t xml:space="preserve"> </w:t>
            </w:r>
            <w:r w:rsidR="00992A18">
              <w:t>o</w:t>
            </w:r>
            <w:r>
              <w:t xml:space="preserve">n application by an electric utility, </w:t>
            </w:r>
            <w:r w:rsidR="00992A18">
              <w:t>to</w:t>
            </w:r>
            <w:r>
              <w:t xml:space="preserve"> set in a manner authorized under </w:t>
            </w:r>
            <w:r w:rsidR="00915428">
              <w:t>PURA</w:t>
            </w:r>
            <w:r w:rsidR="00992A18">
              <w:t xml:space="preserve"> </w:t>
            </w:r>
            <w:r>
              <w:t xml:space="preserve">the rates the utility may charge for </w:t>
            </w:r>
            <w:r w:rsidR="00C26C0D">
              <w:t>EV</w:t>
            </w:r>
            <w:r w:rsidR="00C26C0D" w:rsidRPr="00C948B5">
              <w:t xml:space="preserve"> </w:t>
            </w:r>
            <w:r>
              <w:t>charging service. Th</w:t>
            </w:r>
            <w:r>
              <w:t>e</w:t>
            </w:r>
            <w:r w:rsidR="00801A83">
              <w:t xml:space="preserve"> bill requires the</w:t>
            </w:r>
            <w:r>
              <w:t xml:space="preserve"> rates </w:t>
            </w:r>
            <w:r w:rsidR="00801A83">
              <w:t xml:space="preserve">to </w:t>
            </w:r>
            <w:r>
              <w:t>be reasonable and ensure that competition is not impaired</w:t>
            </w:r>
            <w:r w:rsidR="00992A18">
              <w:t xml:space="preserve"> and</w:t>
            </w:r>
            <w:r w:rsidR="00801A83">
              <w:t xml:space="preserve"> authorizes</w:t>
            </w:r>
            <w:r w:rsidR="00992A18">
              <w:t xml:space="preserve"> the PUC</w:t>
            </w:r>
            <w:r>
              <w:t xml:space="preserve"> </w:t>
            </w:r>
            <w:r w:rsidR="00801A83">
              <w:t xml:space="preserve">to </w:t>
            </w:r>
            <w:r>
              <w:t xml:space="preserve">set rates differently for different locations and times of day and for different types of </w:t>
            </w:r>
            <w:r w:rsidR="00C26C0D">
              <w:t>EV</w:t>
            </w:r>
            <w:r w:rsidR="00C26C0D" w:rsidRPr="00C948B5">
              <w:t xml:space="preserve"> </w:t>
            </w:r>
            <w:r>
              <w:t>charging service.</w:t>
            </w:r>
            <w:r w:rsidR="00A9504C">
              <w:t xml:space="preserve"> The bill</w:t>
            </w:r>
            <w:r w:rsidR="00992A18">
              <w:t xml:space="preserve"> requires the PUC to </w:t>
            </w:r>
            <w:r>
              <w:t xml:space="preserve">permit an electric utility authorized to construct and operate a public </w:t>
            </w:r>
            <w:r w:rsidR="00C26C0D">
              <w:t>EV</w:t>
            </w:r>
            <w:r w:rsidR="00C26C0D" w:rsidRPr="00C948B5">
              <w:t xml:space="preserve"> </w:t>
            </w:r>
            <w:r>
              <w:t>charging station to recover, using the ra</w:t>
            </w:r>
            <w:r>
              <w:t xml:space="preserve">te of return on investment established in the </w:t>
            </w:r>
            <w:r w:rsidR="00A9504C">
              <w:t xml:space="preserve">PUC's </w:t>
            </w:r>
            <w:r>
              <w:t>final order in the utility's most recent base rate proceeding, reasonable and necessary costs incurred for the construction, financing, operation, and maintenance of that charging station.</w:t>
            </w:r>
          </w:p>
          <w:p w14:paraId="58ED7A5B" w14:textId="540F2956" w:rsidR="0010538B" w:rsidRDefault="0010538B" w:rsidP="00C32D41">
            <w:pPr>
              <w:pStyle w:val="Header"/>
              <w:jc w:val="both"/>
            </w:pPr>
          </w:p>
          <w:p w14:paraId="64B1AA2C" w14:textId="660B3551" w:rsidR="00743AA9" w:rsidRPr="00743AA9" w:rsidRDefault="003351E5" w:rsidP="00C32D41">
            <w:pPr>
              <w:pStyle w:val="Header"/>
              <w:jc w:val="both"/>
              <w:rPr>
                <w:u w:val="single"/>
              </w:rPr>
            </w:pPr>
            <w:r>
              <w:rPr>
                <w:u w:val="single"/>
              </w:rPr>
              <w:t>Site Host Prog</w:t>
            </w:r>
            <w:r>
              <w:rPr>
                <w:u w:val="single"/>
              </w:rPr>
              <w:t>rams</w:t>
            </w:r>
          </w:p>
          <w:p w14:paraId="6655FC8D" w14:textId="77777777" w:rsidR="00743AA9" w:rsidRDefault="00743AA9" w:rsidP="00C32D41">
            <w:pPr>
              <w:pStyle w:val="Header"/>
              <w:jc w:val="both"/>
            </w:pPr>
          </w:p>
          <w:p w14:paraId="297BD15F" w14:textId="72977713" w:rsidR="0010538B" w:rsidRDefault="003351E5" w:rsidP="00C32D41">
            <w:pPr>
              <w:pStyle w:val="Header"/>
              <w:jc w:val="both"/>
            </w:pPr>
            <w:r>
              <w:t>S.B. 1002</w:t>
            </w:r>
            <w:r w:rsidR="00915428">
              <w:t xml:space="preserve"> establishes that </w:t>
            </w:r>
            <w:r w:rsidR="00F014DC">
              <w:t>it</w:t>
            </w:r>
            <w:r w:rsidR="00A9504C">
              <w:t xml:space="preserve"> </w:t>
            </w:r>
            <w:r>
              <w:t>do</w:t>
            </w:r>
            <w:r w:rsidR="003125F1">
              <w:t>es</w:t>
            </w:r>
            <w:r>
              <w:t xml:space="preserve"> not prohibit a person who is not an electric utility or an affiliate of an electric utility from entering into an agreement with an electric utility for the utility to own or operate a public </w:t>
            </w:r>
            <w:r w:rsidR="00C26C0D">
              <w:t>EV</w:t>
            </w:r>
            <w:r w:rsidR="00C26C0D" w:rsidRPr="00C948B5">
              <w:t xml:space="preserve"> </w:t>
            </w:r>
            <w:r>
              <w:t xml:space="preserve">charging station on </w:t>
            </w:r>
            <w:r>
              <w:t>the person's property if</w:t>
            </w:r>
            <w:r w:rsidR="00A9504C">
              <w:t xml:space="preserve"> the following conditions are satisfied</w:t>
            </w:r>
            <w:r>
              <w:t>:</w:t>
            </w:r>
          </w:p>
          <w:p w14:paraId="742FE1CD" w14:textId="18B3DDA6" w:rsidR="0010538B" w:rsidRDefault="003351E5" w:rsidP="00C32D41">
            <w:pPr>
              <w:pStyle w:val="Header"/>
              <w:numPr>
                <w:ilvl w:val="0"/>
                <w:numId w:val="19"/>
              </w:numPr>
              <w:jc w:val="both"/>
            </w:pPr>
            <w:r>
              <w:t>the utility does not</w:t>
            </w:r>
            <w:r w:rsidR="00801A83">
              <w:t xml:space="preserve"> </w:t>
            </w:r>
            <w:r>
              <w:t xml:space="preserve">provide </w:t>
            </w:r>
            <w:r w:rsidR="00C26C0D">
              <w:t>EV</w:t>
            </w:r>
            <w:r w:rsidR="00C26C0D" w:rsidRPr="00C948B5">
              <w:t xml:space="preserve"> </w:t>
            </w:r>
            <w:r>
              <w:t>charging service using the charging station or</w:t>
            </w:r>
            <w:r w:rsidR="00801A83">
              <w:t xml:space="preserve"> </w:t>
            </w:r>
            <w:r>
              <w:t xml:space="preserve">brand or market the charging station as owned or operated by the utility, including by presenting the utility's </w:t>
            </w:r>
            <w:r>
              <w:t>name, logo, or any other distinguishing mark to indicate that the utility owns or operates the charging station;</w:t>
            </w:r>
          </w:p>
          <w:p w14:paraId="7722F165" w14:textId="695E778F" w:rsidR="0010538B" w:rsidRDefault="003351E5" w:rsidP="00C32D41">
            <w:pPr>
              <w:pStyle w:val="Header"/>
              <w:numPr>
                <w:ilvl w:val="0"/>
                <w:numId w:val="19"/>
              </w:numPr>
              <w:jc w:val="both"/>
            </w:pPr>
            <w:r>
              <w:t>the person solely determines</w:t>
            </w:r>
            <w:r w:rsidR="007F50D1">
              <w:t xml:space="preserve"> prices for the EV</w:t>
            </w:r>
            <w:r w:rsidR="007F50D1" w:rsidRPr="00C948B5">
              <w:t xml:space="preserve"> </w:t>
            </w:r>
            <w:r w:rsidR="007F50D1">
              <w:t xml:space="preserve">charging service and </w:t>
            </w:r>
            <w:r>
              <w:t xml:space="preserve">physical access to and use of the public charging station </w:t>
            </w:r>
            <w:r>
              <w:t>necessary to carry out responsibilities associated with ownership and operation of the charging station; and</w:t>
            </w:r>
          </w:p>
          <w:p w14:paraId="43829BF6" w14:textId="0B327164" w:rsidR="0010538B" w:rsidRDefault="003351E5" w:rsidP="00C32D41">
            <w:pPr>
              <w:pStyle w:val="Header"/>
              <w:numPr>
                <w:ilvl w:val="0"/>
                <w:numId w:val="19"/>
              </w:numPr>
              <w:jc w:val="both"/>
            </w:pPr>
            <w:r>
              <w:t xml:space="preserve">the person pays for all electric utility-related costs under a tariff approved by the </w:t>
            </w:r>
            <w:r w:rsidR="00A9504C">
              <w:t>PUC</w:t>
            </w:r>
            <w:r>
              <w:t xml:space="preserve"> that provides for full recovery of the costs of the charg</w:t>
            </w:r>
            <w:r>
              <w:t xml:space="preserve">ing station from the person, including incremental revenues paid by the person to the utility associated with the </w:t>
            </w:r>
            <w:r w:rsidR="00C26C0D">
              <w:t>EV</w:t>
            </w:r>
            <w:r w:rsidR="00C26C0D" w:rsidRPr="00C948B5">
              <w:t xml:space="preserve"> </w:t>
            </w:r>
            <w:r>
              <w:t>charging service.</w:t>
            </w:r>
          </w:p>
          <w:p w14:paraId="5F73F041" w14:textId="640ABE3D" w:rsidR="0010538B" w:rsidRDefault="003351E5" w:rsidP="00C32D41">
            <w:pPr>
              <w:pStyle w:val="Header"/>
              <w:jc w:val="both"/>
            </w:pPr>
            <w:r>
              <w:t>The bill</w:t>
            </w:r>
            <w:r w:rsidR="00A9504C">
              <w:t xml:space="preserve"> requires the PUC to </w:t>
            </w:r>
            <w:r>
              <w:t xml:space="preserve">require each electric utility for which </w:t>
            </w:r>
            <w:r w:rsidR="00FF1BD8">
              <w:t>the PUC</w:t>
            </w:r>
            <w:r>
              <w:t xml:space="preserve"> has approved a tariff to offer service under</w:t>
            </w:r>
            <w:r>
              <w:t xml:space="preserve"> the terms of the tariff to other persons seeking agreements in the utility's service area on a nondiscriminatory basis and</w:t>
            </w:r>
            <w:r w:rsidR="00FF1BD8">
              <w:t xml:space="preserve"> further requires the PUC to </w:t>
            </w:r>
            <w:r>
              <w:t xml:space="preserve">ensure that revenue collected by an electric utility under </w:t>
            </w:r>
            <w:r w:rsidR="00FF1BD8">
              <w:t xml:space="preserve">such </w:t>
            </w:r>
            <w:r>
              <w:t>an agreement allows the utility to recov</w:t>
            </w:r>
            <w:r>
              <w:t xml:space="preserve">er the costs of owning, constructing, financing, operating, and maintaining the public </w:t>
            </w:r>
            <w:r w:rsidR="00C26C0D">
              <w:t>EV</w:t>
            </w:r>
            <w:r w:rsidR="00C26C0D" w:rsidRPr="00C948B5">
              <w:t xml:space="preserve"> </w:t>
            </w:r>
            <w:r>
              <w:t>charging station from the person and not the utility's other customers.</w:t>
            </w:r>
            <w:r w:rsidR="003F37EB">
              <w:t xml:space="preserve"> The bill exempts a</w:t>
            </w:r>
            <w:r>
              <w:t xml:space="preserve"> public</w:t>
            </w:r>
            <w:r w:rsidR="007F50D1">
              <w:t xml:space="preserve"> EV</w:t>
            </w:r>
            <w:r>
              <w:t xml:space="preserve"> charging station operated under </w:t>
            </w:r>
            <w:r w:rsidR="003F37EB">
              <w:t>one of these</w:t>
            </w:r>
            <w:r w:rsidR="00D017ED">
              <w:t xml:space="preserve"> site host</w:t>
            </w:r>
            <w:r>
              <w:t xml:space="preserve"> agreement</w:t>
            </w:r>
            <w:r w:rsidR="00655743">
              <w:t>s</w:t>
            </w:r>
            <w:r>
              <w:t xml:space="preserve"> </w:t>
            </w:r>
            <w:r w:rsidR="0015282A" w:rsidRPr="0015282A">
              <w:t xml:space="preserve">with an electric utility </w:t>
            </w:r>
            <w:r w:rsidR="003F37EB">
              <w:t xml:space="preserve">from </w:t>
            </w:r>
            <w:r w:rsidR="00BD2951">
              <w:t>the</w:t>
            </w:r>
            <w:r w:rsidR="0015282A">
              <w:t xml:space="preserve"> requirements of the bill's provisions establishing the</w:t>
            </w:r>
            <w:r w:rsidR="00BD2951">
              <w:t xml:space="preserve"> right of first refusal process</w:t>
            </w:r>
            <w:r w:rsidR="003F37EB">
              <w:t>.</w:t>
            </w:r>
          </w:p>
          <w:p w14:paraId="7DD4E951" w14:textId="7F8C00D2" w:rsidR="0010538B" w:rsidRDefault="0010538B" w:rsidP="00C32D41">
            <w:pPr>
              <w:pStyle w:val="Header"/>
              <w:jc w:val="both"/>
            </w:pPr>
          </w:p>
          <w:p w14:paraId="390879FE" w14:textId="4A7FE0B1" w:rsidR="00BD2951" w:rsidRDefault="003351E5" w:rsidP="00C32D41">
            <w:pPr>
              <w:pStyle w:val="Header"/>
              <w:jc w:val="both"/>
              <w:rPr>
                <w:u w:val="single"/>
              </w:rPr>
            </w:pPr>
            <w:r>
              <w:rPr>
                <w:u w:val="single"/>
              </w:rPr>
              <w:t>Subsidization of Make-</w:t>
            </w:r>
            <w:r w:rsidR="00814741">
              <w:rPr>
                <w:u w:val="single"/>
              </w:rPr>
              <w:t xml:space="preserve">Ready </w:t>
            </w:r>
            <w:r>
              <w:rPr>
                <w:u w:val="single"/>
              </w:rPr>
              <w:t>Infrastructure</w:t>
            </w:r>
          </w:p>
          <w:p w14:paraId="1D981626" w14:textId="6E968392" w:rsidR="00BD2951" w:rsidRDefault="00BD2951" w:rsidP="00C32D41">
            <w:pPr>
              <w:pStyle w:val="Header"/>
              <w:jc w:val="both"/>
              <w:rPr>
                <w:u w:val="single"/>
              </w:rPr>
            </w:pPr>
          </w:p>
          <w:p w14:paraId="1F427B17" w14:textId="37C0112F" w:rsidR="00BD2951" w:rsidRPr="00BD2951" w:rsidRDefault="003351E5" w:rsidP="00C32D41">
            <w:pPr>
              <w:pStyle w:val="Header"/>
              <w:jc w:val="both"/>
            </w:pPr>
            <w:r>
              <w:t xml:space="preserve">S.B. 1002 establishes that its provisions do not prohibit an </w:t>
            </w:r>
            <w:r w:rsidRPr="00BD2951">
              <w:t>electric utility from subsi</w:t>
            </w:r>
            <w:r w:rsidRPr="00BD2951">
              <w:t>dizing the costs of make-ready infrastructure through rates or charges for services provided by the utility's regulated services</w:t>
            </w:r>
            <w:r>
              <w:t>.</w:t>
            </w:r>
          </w:p>
          <w:p w14:paraId="57F5537C" w14:textId="77777777" w:rsidR="00BD2951" w:rsidRDefault="00BD2951" w:rsidP="00C32D41">
            <w:pPr>
              <w:pStyle w:val="Header"/>
              <w:jc w:val="both"/>
            </w:pPr>
          </w:p>
          <w:p w14:paraId="1ACE6F8C" w14:textId="7640A9E0" w:rsidR="00743AA9" w:rsidRPr="00743AA9" w:rsidRDefault="003351E5" w:rsidP="00C32D41">
            <w:pPr>
              <w:pStyle w:val="Header"/>
              <w:jc w:val="both"/>
              <w:rPr>
                <w:u w:val="single"/>
              </w:rPr>
            </w:pPr>
            <w:r>
              <w:rPr>
                <w:u w:val="single"/>
              </w:rPr>
              <w:t>Municipal Authority</w:t>
            </w:r>
          </w:p>
          <w:p w14:paraId="3D48B9DC" w14:textId="77777777" w:rsidR="00743AA9" w:rsidRDefault="00743AA9" w:rsidP="00C32D41">
            <w:pPr>
              <w:pStyle w:val="Header"/>
              <w:jc w:val="both"/>
            </w:pPr>
          </w:p>
          <w:p w14:paraId="38F7AF33" w14:textId="5E600686" w:rsidR="0010538B" w:rsidRDefault="003351E5" w:rsidP="00C32D41">
            <w:pPr>
              <w:pStyle w:val="Header"/>
              <w:jc w:val="both"/>
            </w:pPr>
            <w:r>
              <w:t>S.B. 1002</w:t>
            </w:r>
            <w:r w:rsidR="00A9504C">
              <w:t xml:space="preserve"> authorizes</w:t>
            </w:r>
            <w:r>
              <w:t xml:space="preserve"> a municipality that is a customer of an electric utility </w:t>
            </w:r>
            <w:r w:rsidR="00A9504C">
              <w:t>to</w:t>
            </w:r>
            <w:r>
              <w:t xml:space="preserve"> enter into an agreement</w:t>
            </w:r>
            <w:r>
              <w:t xml:space="preserve"> with the utility under which</w:t>
            </w:r>
            <w:r w:rsidR="00A9504C">
              <w:t xml:space="preserve"> </w:t>
            </w:r>
            <w:r>
              <w:t xml:space="preserve">the utility owns and operates a public </w:t>
            </w:r>
            <w:r w:rsidR="00C26C0D">
              <w:t>EV</w:t>
            </w:r>
            <w:r w:rsidR="00C26C0D" w:rsidRPr="00C948B5">
              <w:t xml:space="preserve"> </w:t>
            </w:r>
            <w:r>
              <w:t xml:space="preserve">charging station and provides </w:t>
            </w:r>
            <w:r w:rsidR="00C26C0D">
              <w:t>EV</w:t>
            </w:r>
            <w:r w:rsidR="00C26C0D" w:rsidRPr="00C948B5">
              <w:t xml:space="preserve"> </w:t>
            </w:r>
            <w:r>
              <w:t>charging service on the municipality's property</w:t>
            </w:r>
            <w:r w:rsidR="00A9504C">
              <w:t xml:space="preserve"> </w:t>
            </w:r>
            <w:r>
              <w:t>and</w:t>
            </w:r>
            <w:r w:rsidR="00A9504C">
              <w:t xml:space="preserve"> </w:t>
            </w:r>
            <w:r>
              <w:t>none of the costs of constructing, financing, operating, or maintaining the charging station are re</w:t>
            </w:r>
            <w:r>
              <w:t>covered from the other customers of the utility.</w:t>
            </w:r>
          </w:p>
          <w:p w14:paraId="1A612477" w14:textId="77777777" w:rsidR="0010538B" w:rsidRDefault="0010538B" w:rsidP="00C32D41">
            <w:pPr>
              <w:pStyle w:val="Header"/>
              <w:jc w:val="both"/>
            </w:pPr>
          </w:p>
          <w:p w14:paraId="522836CC" w14:textId="179E27B6" w:rsidR="006578AA" w:rsidRPr="00487056" w:rsidRDefault="003351E5" w:rsidP="00C32D41">
            <w:pPr>
              <w:pStyle w:val="Header"/>
              <w:jc w:val="both"/>
              <w:rPr>
                <w:b/>
                <w:bCs/>
              </w:rPr>
            </w:pPr>
            <w:r>
              <w:rPr>
                <w:b/>
                <w:bCs/>
              </w:rPr>
              <w:t xml:space="preserve">Public Charging of Electric Vehicles </w:t>
            </w:r>
            <w:r w:rsidR="00743AA9">
              <w:rPr>
                <w:b/>
                <w:bCs/>
              </w:rPr>
              <w:t>Inside</w:t>
            </w:r>
            <w:r>
              <w:rPr>
                <w:b/>
                <w:bCs/>
              </w:rPr>
              <w:t xml:space="preserve"> ERCOT</w:t>
            </w:r>
          </w:p>
          <w:p w14:paraId="79511FC5" w14:textId="46988DB3" w:rsidR="006578AA" w:rsidRDefault="006578AA" w:rsidP="00C32D41">
            <w:pPr>
              <w:pStyle w:val="Header"/>
              <w:jc w:val="both"/>
            </w:pPr>
          </w:p>
          <w:p w14:paraId="4C436ECD" w14:textId="24E72357" w:rsidR="00C741BE" w:rsidRDefault="003351E5" w:rsidP="00C32D41">
            <w:pPr>
              <w:pStyle w:val="Header"/>
              <w:jc w:val="both"/>
            </w:pPr>
            <w:r>
              <w:t>S.B. 1002</w:t>
            </w:r>
            <w:r w:rsidR="006578AA">
              <w:t xml:space="preserve"> prohibits a transmission and distribution utility (TDU) from directly owning, operating, or providing </w:t>
            </w:r>
            <w:r w:rsidR="00C26C0D">
              <w:t>EV</w:t>
            </w:r>
            <w:r w:rsidR="00C26C0D" w:rsidRPr="00C948B5">
              <w:t xml:space="preserve"> </w:t>
            </w:r>
            <w:r w:rsidR="006578AA">
              <w:t xml:space="preserve">charging service from a public </w:t>
            </w:r>
            <w:r w:rsidR="00C26C0D">
              <w:t>EV</w:t>
            </w:r>
            <w:r w:rsidR="00C26C0D" w:rsidRPr="00C948B5">
              <w:t xml:space="preserve"> </w:t>
            </w:r>
            <w:r w:rsidR="006578AA">
              <w:t xml:space="preserve">charging station or including costs of </w:t>
            </w:r>
            <w:r>
              <w:t>such a</w:t>
            </w:r>
            <w:r w:rsidR="006578AA">
              <w:t xml:space="preserve"> station for recovery through rates approved by the </w:t>
            </w:r>
            <w:r>
              <w:t xml:space="preserve">PUC. </w:t>
            </w:r>
            <w:r w:rsidR="00DA7B7C">
              <w:t>The bill authorizes a</w:t>
            </w:r>
            <w:r>
              <w:t xml:space="preserve"> TDU, however,</w:t>
            </w:r>
            <w:r w:rsidR="00DA7B7C">
              <w:t xml:space="preserve"> to</w:t>
            </w:r>
            <w:r>
              <w:t xml:space="preserve"> </w:t>
            </w:r>
            <w:r w:rsidRPr="00C741BE">
              <w:t xml:space="preserve">own, operate, lease, install, or otherwise procure service from a public </w:t>
            </w:r>
            <w:r w:rsidR="00DA7B7C">
              <w:t xml:space="preserve">EV </w:t>
            </w:r>
            <w:r w:rsidRPr="00C741BE">
              <w:t xml:space="preserve">charging station on </w:t>
            </w:r>
            <w:r w:rsidR="00BF171A">
              <w:t>its</w:t>
            </w:r>
            <w:r w:rsidRPr="00C741BE">
              <w:t xml:space="preserve"> premises for the sole purpose of serving </w:t>
            </w:r>
            <w:r w:rsidR="00BF171A">
              <w:t>its</w:t>
            </w:r>
            <w:r w:rsidRPr="00C741BE">
              <w:t xml:space="preserve"> vehicles</w:t>
            </w:r>
            <w:r w:rsidR="00BF171A">
              <w:t xml:space="preserve">. </w:t>
            </w:r>
            <w:r w:rsidR="00012EAE">
              <w:t>The bill also authorizes</w:t>
            </w:r>
            <w:r w:rsidR="00BF171A">
              <w:t xml:space="preserve"> a TDU </w:t>
            </w:r>
            <w:r w:rsidR="00012EAE">
              <w:t xml:space="preserve">to </w:t>
            </w:r>
            <w:r>
              <w:t xml:space="preserve">be affiliated with a competitive affiliate that provides </w:t>
            </w:r>
            <w:r w:rsidR="00C26C0D">
              <w:t>EV</w:t>
            </w:r>
            <w:r w:rsidR="00C26C0D" w:rsidRPr="00C948B5">
              <w:t xml:space="preserve"> </w:t>
            </w:r>
            <w:r>
              <w:t>charging service from a public</w:t>
            </w:r>
            <w:r w:rsidR="00012EAE">
              <w:t xml:space="preserve"> EV</w:t>
            </w:r>
            <w:r>
              <w:t xml:space="preserve"> charging station through a separate entity or third party if the followi</w:t>
            </w:r>
            <w:r>
              <w:t>ng conditions are satisfied:</w:t>
            </w:r>
          </w:p>
          <w:p w14:paraId="6D51216D" w14:textId="7F72D6BC" w:rsidR="00C741BE" w:rsidRDefault="003351E5" w:rsidP="00C32D41">
            <w:pPr>
              <w:pStyle w:val="Header"/>
              <w:numPr>
                <w:ilvl w:val="0"/>
                <w:numId w:val="11"/>
              </w:numPr>
              <w:jc w:val="both"/>
            </w:pPr>
            <w:r>
              <w:t>the affiliate is not subject to PUC regulation but is subject to certain prohibitions on market power abuse, cross-subsidizations, co-branding, and preferential treatment between regulated and competitive activities</w:t>
            </w:r>
            <w:r w:rsidR="00012EAE">
              <w:t xml:space="preserve"> described by PURA provisions relating to PUC authority to address market power</w:t>
            </w:r>
            <w:r>
              <w:t>; and</w:t>
            </w:r>
          </w:p>
          <w:p w14:paraId="6580E7BD" w14:textId="30C510BC" w:rsidR="006578AA" w:rsidRDefault="003351E5" w:rsidP="00C32D41">
            <w:pPr>
              <w:pStyle w:val="Header"/>
              <w:numPr>
                <w:ilvl w:val="0"/>
                <w:numId w:val="11"/>
              </w:numPr>
              <w:jc w:val="both"/>
            </w:pPr>
            <w:r>
              <w:t xml:space="preserve">the alternative fuels data center map maintained by the U.S. Department of Energy does not show that a public </w:t>
            </w:r>
            <w:r w:rsidR="00C26C0D">
              <w:t>EV</w:t>
            </w:r>
            <w:r w:rsidR="00C26C0D" w:rsidRPr="00C948B5">
              <w:t xml:space="preserve"> </w:t>
            </w:r>
            <w:r>
              <w:t xml:space="preserve">charging station owned or operated by an </w:t>
            </w:r>
            <w:r w:rsidR="00C26C0D">
              <w:t>EV</w:t>
            </w:r>
            <w:r w:rsidR="00C26C0D" w:rsidRPr="00C948B5">
              <w:t xml:space="preserve"> </w:t>
            </w:r>
            <w:r>
              <w:t>charging provider and used</w:t>
            </w:r>
            <w:r>
              <w:t xml:space="preserve"> to provide </w:t>
            </w:r>
            <w:r w:rsidR="00C26C0D">
              <w:t>EV</w:t>
            </w:r>
            <w:r w:rsidR="00C26C0D" w:rsidRPr="00C948B5">
              <w:t xml:space="preserve"> </w:t>
            </w:r>
            <w:r>
              <w:t xml:space="preserve">charging service is located less than 50 miles from the location where the affiliate proposes to provide </w:t>
            </w:r>
            <w:r w:rsidR="00C26C0D">
              <w:t>EV</w:t>
            </w:r>
            <w:r w:rsidR="00C26C0D" w:rsidRPr="00C948B5">
              <w:t xml:space="preserve"> </w:t>
            </w:r>
            <w:r>
              <w:t>charging service.</w:t>
            </w:r>
          </w:p>
          <w:p w14:paraId="56EE616F" w14:textId="29E85A4D" w:rsidR="00C741BE" w:rsidRDefault="003351E5" w:rsidP="00C32D41">
            <w:pPr>
              <w:pStyle w:val="Header"/>
              <w:jc w:val="both"/>
            </w:pPr>
            <w:r>
              <w:t>The bill requires a TDU to offer the same nondiscriminatory rates, terms, and conditions offered to the affiliate t</w:t>
            </w:r>
            <w:r>
              <w:t xml:space="preserve">o other </w:t>
            </w:r>
            <w:r w:rsidR="00012EAE">
              <w:t>EV</w:t>
            </w:r>
            <w:r>
              <w:t xml:space="preserve"> charging providers in </w:t>
            </w:r>
            <w:r w:rsidR="00012EAE">
              <w:t xml:space="preserve">the TDU's </w:t>
            </w:r>
            <w:r>
              <w:t>service area for the operation of</w:t>
            </w:r>
            <w:r w:rsidR="00012EAE">
              <w:t xml:space="preserve"> public</w:t>
            </w:r>
            <w:r>
              <w:t xml:space="preserve"> </w:t>
            </w:r>
            <w:r w:rsidR="00C26C0D">
              <w:t>EV</w:t>
            </w:r>
            <w:r w:rsidR="00C26C0D" w:rsidRPr="00C948B5">
              <w:t xml:space="preserve"> </w:t>
            </w:r>
            <w:r>
              <w:t>charging stations, consistent with certain PURA nondiscrimination requirements</w:t>
            </w:r>
            <w:r w:rsidR="0073204E">
              <w:t xml:space="preserve"> under those PURA provisions and other prohibitions on preferences and discrimination under PURA</w:t>
            </w:r>
            <w:r>
              <w:t>.</w:t>
            </w:r>
          </w:p>
          <w:p w14:paraId="7F34DFF0" w14:textId="78D4F07D" w:rsidR="00C741BE" w:rsidRDefault="00C741BE" w:rsidP="00C32D41">
            <w:pPr>
              <w:pStyle w:val="Header"/>
              <w:jc w:val="both"/>
            </w:pPr>
          </w:p>
          <w:p w14:paraId="44D9780E" w14:textId="52438038" w:rsidR="00C741BE" w:rsidRDefault="003351E5" w:rsidP="00C32D41">
            <w:pPr>
              <w:pStyle w:val="Header"/>
              <w:jc w:val="both"/>
            </w:pPr>
            <w:r>
              <w:t>S.B. 1002 requires a</w:t>
            </w:r>
            <w:r w:rsidR="0073204E">
              <w:t xml:space="preserve">n </w:t>
            </w:r>
            <w:r>
              <w:t>affiliate</w:t>
            </w:r>
            <w:r w:rsidR="0073204E">
              <w:t xml:space="preserve"> with whom a TDU is affiliated under the bill's provisions</w:t>
            </w:r>
            <w:r>
              <w:t xml:space="preserve"> to maintain for at least two years documentation of the alternative fuels data center map that is available on the date on which the installation of the publi</w:t>
            </w:r>
            <w:r>
              <w:t xml:space="preserve">c </w:t>
            </w:r>
            <w:r w:rsidR="00C26C0D">
              <w:t>EV</w:t>
            </w:r>
            <w:r w:rsidR="00C26C0D" w:rsidRPr="00C948B5">
              <w:t xml:space="preserve"> </w:t>
            </w:r>
            <w:r>
              <w:t xml:space="preserve">charging station begins. </w:t>
            </w:r>
            <w:r w:rsidR="00810E7B">
              <w:t>The bill prohibits a</w:t>
            </w:r>
            <w:r>
              <w:t xml:space="preserve">n affiliate of a TDU that provides, owns, operates, or maintains public </w:t>
            </w:r>
            <w:r w:rsidR="0073204E">
              <w:t xml:space="preserve">EV </w:t>
            </w:r>
            <w:r>
              <w:t xml:space="preserve">charging stations and is not subject to PUC regulation </w:t>
            </w:r>
            <w:r w:rsidR="00810E7B">
              <w:t>from</w:t>
            </w:r>
            <w:r>
              <w:t xml:space="preserve"> be</w:t>
            </w:r>
            <w:r w:rsidR="00810E7B">
              <w:t>ing</w:t>
            </w:r>
            <w:r>
              <w:t xml:space="preserve"> subsidized by any rate or charge for any regulated services provi</w:t>
            </w:r>
            <w:r>
              <w:t>ded by the TDU.</w:t>
            </w:r>
          </w:p>
          <w:p w14:paraId="65DF8215" w14:textId="77777777" w:rsidR="00C741BE" w:rsidRDefault="00C741BE" w:rsidP="00C32D41">
            <w:pPr>
              <w:pStyle w:val="Header"/>
              <w:jc w:val="both"/>
            </w:pPr>
          </w:p>
          <w:p w14:paraId="1C1AEF5D" w14:textId="029AC65B" w:rsidR="00C741BE" w:rsidRPr="006578AA" w:rsidRDefault="003351E5" w:rsidP="00C32D41">
            <w:pPr>
              <w:pStyle w:val="Header"/>
              <w:jc w:val="both"/>
            </w:pPr>
            <w:r>
              <w:t>S.B. 1002</w:t>
            </w:r>
            <w:r w:rsidR="00BF171A">
              <w:t xml:space="preserve"> establishes that </w:t>
            </w:r>
            <w:r w:rsidR="00CA6513">
              <w:t xml:space="preserve">the bill's provisions </w:t>
            </w:r>
            <w:r>
              <w:t xml:space="preserve">do not prohibit a </w:t>
            </w:r>
            <w:r w:rsidR="00BF171A">
              <w:t>TDU</w:t>
            </w:r>
            <w:r>
              <w:t xml:space="preserve"> from constructing, owning, or operating make-ready infrastructure on </w:t>
            </w:r>
            <w:r w:rsidR="00CA6513">
              <w:t>the TDU's</w:t>
            </w:r>
            <w:r>
              <w:t xml:space="preserve"> side of the point of delivery that is funded through rates or charges for services under</w:t>
            </w:r>
            <w:r w:rsidR="00BF171A">
              <w:t xml:space="preserve"> </w:t>
            </w:r>
            <w:r w:rsidR="00CA6513">
              <w:t>the TDU's</w:t>
            </w:r>
            <w:r w:rsidR="00BF171A">
              <w:t xml:space="preserve"> </w:t>
            </w:r>
            <w:r>
              <w:t>tariffs.</w:t>
            </w:r>
            <w:r w:rsidR="00BF171A">
              <w:t xml:space="preserve"> The bill requires the PUC to</w:t>
            </w:r>
            <w:r>
              <w:t xml:space="preserve"> permit a </w:t>
            </w:r>
            <w:r w:rsidR="00BF171A">
              <w:t>TDU</w:t>
            </w:r>
            <w:r>
              <w:t xml:space="preserve"> to recover, using the rate of return on investment established in the </w:t>
            </w:r>
            <w:r w:rsidR="00BF171A">
              <w:t>PUC's</w:t>
            </w:r>
            <w:r>
              <w:t xml:space="preserve"> final order in the </w:t>
            </w:r>
            <w:r w:rsidR="00BF171A">
              <w:t>TDU's</w:t>
            </w:r>
            <w:r>
              <w:t xml:space="preserve"> most recent base rate proceeding, reasonable and necessary costs incurred for the constructio</w:t>
            </w:r>
            <w:r>
              <w:t xml:space="preserve">n or installation of make-ready infrastructure on the </w:t>
            </w:r>
            <w:r w:rsidR="00BF171A">
              <w:t>TDU's</w:t>
            </w:r>
            <w:r>
              <w:t xml:space="preserve"> side of the point of delivery.</w:t>
            </w:r>
          </w:p>
          <w:p w14:paraId="691EE99B" w14:textId="655AC3EC" w:rsidR="006578AA" w:rsidRDefault="006578AA" w:rsidP="00C32D41">
            <w:pPr>
              <w:pStyle w:val="Header"/>
              <w:jc w:val="both"/>
            </w:pPr>
          </w:p>
          <w:p w14:paraId="661B1338" w14:textId="4959E87C" w:rsidR="006578AA" w:rsidRPr="00782A38" w:rsidRDefault="003351E5" w:rsidP="00C32D41">
            <w:pPr>
              <w:pStyle w:val="Header"/>
              <w:jc w:val="both"/>
              <w:rPr>
                <w:b/>
                <w:bCs/>
              </w:rPr>
            </w:pPr>
            <w:r>
              <w:rPr>
                <w:b/>
                <w:bCs/>
              </w:rPr>
              <w:t>Definitions</w:t>
            </w:r>
          </w:p>
          <w:p w14:paraId="44E51151" w14:textId="77777777" w:rsidR="006578AA" w:rsidRDefault="006578AA" w:rsidP="00C32D41">
            <w:pPr>
              <w:pStyle w:val="Header"/>
              <w:jc w:val="both"/>
            </w:pPr>
          </w:p>
          <w:p w14:paraId="5AE22BB4" w14:textId="63C8A8DC" w:rsidR="00721685" w:rsidRDefault="003351E5" w:rsidP="00C32D41">
            <w:pPr>
              <w:pStyle w:val="Header"/>
              <w:jc w:val="both"/>
            </w:pPr>
            <w:r>
              <w:t xml:space="preserve">S.B. 1002 </w:t>
            </w:r>
            <w:r w:rsidR="001209EB">
              <w:t>defines</w:t>
            </w:r>
            <w:r>
              <w:t xml:space="preserve"> the following </w:t>
            </w:r>
            <w:r w:rsidR="001209EB">
              <w:t>terms</w:t>
            </w:r>
            <w:r>
              <w:t>:</w:t>
            </w:r>
          </w:p>
          <w:p w14:paraId="44D87CD4" w14:textId="46C38123" w:rsidR="009214D5" w:rsidRDefault="003351E5" w:rsidP="00C32D41">
            <w:pPr>
              <w:pStyle w:val="Header"/>
              <w:numPr>
                <w:ilvl w:val="0"/>
                <w:numId w:val="5"/>
              </w:numPr>
              <w:jc w:val="both"/>
            </w:pPr>
            <w:r>
              <w:t xml:space="preserve">"direct-current fast charging station" </w:t>
            </w:r>
            <w:r w:rsidR="00F93567">
              <w:t>a</w:t>
            </w:r>
            <w:r>
              <w:t xml:space="preserve">s a charging system capable of delivering at least 50 kilowatts of direct-current electrical power to an </w:t>
            </w:r>
            <w:r w:rsidR="00B56D6F">
              <w:t>EV's</w:t>
            </w:r>
            <w:r w:rsidR="00B56D6F" w:rsidRPr="00C948B5">
              <w:t xml:space="preserve"> </w:t>
            </w:r>
            <w:r>
              <w:t>rechargeable battery at a voltage of 200 volts or greater;</w:t>
            </w:r>
          </w:p>
          <w:p w14:paraId="7DC9F755" w14:textId="553DE632" w:rsidR="009214D5" w:rsidRDefault="003351E5" w:rsidP="00C32D41">
            <w:pPr>
              <w:pStyle w:val="Header"/>
              <w:numPr>
                <w:ilvl w:val="0"/>
                <w:numId w:val="5"/>
              </w:numPr>
              <w:jc w:val="both"/>
            </w:pPr>
            <w:r>
              <w:t xml:space="preserve">"electric vehicle" </w:t>
            </w:r>
            <w:r w:rsidR="00F93567">
              <w:t xml:space="preserve">as </w:t>
            </w:r>
            <w:r>
              <w:t xml:space="preserve">a vehicle that is propelled by one or more electric motors using </w:t>
            </w:r>
            <w:r>
              <w:t>energy stored in the form of a rechargeable battery;</w:t>
            </w:r>
          </w:p>
          <w:p w14:paraId="6D8DCD90" w14:textId="0E98BA3E" w:rsidR="009214D5" w:rsidRDefault="003351E5" w:rsidP="00C32D41">
            <w:pPr>
              <w:pStyle w:val="Header"/>
              <w:numPr>
                <w:ilvl w:val="0"/>
                <w:numId w:val="5"/>
              </w:numPr>
              <w:jc w:val="both"/>
            </w:pPr>
            <w:r>
              <w:t xml:space="preserve">"electric vehicle charging provider" </w:t>
            </w:r>
            <w:r w:rsidR="00F93567">
              <w:t xml:space="preserve">as </w:t>
            </w:r>
            <w:r>
              <w:t xml:space="preserve">the owner or operator of a public </w:t>
            </w:r>
            <w:r w:rsidR="00B56D6F">
              <w:t>EV</w:t>
            </w:r>
            <w:r w:rsidR="00B56D6F" w:rsidRPr="00C948B5">
              <w:t xml:space="preserve"> </w:t>
            </w:r>
            <w:r>
              <w:t>charging station</w:t>
            </w:r>
            <w:r w:rsidR="00F93567">
              <w:t>,</w:t>
            </w:r>
            <w:r>
              <w:t xml:space="preserve"> exclud</w:t>
            </w:r>
            <w:r w:rsidR="00F93567">
              <w:t>ing</w:t>
            </w:r>
            <w:r>
              <w:t xml:space="preserve"> an electric utility or TDU;</w:t>
            </w:r>
          </w:p>
          <w:p w14:paraId="3E6BC8BD" w14:textId="358F43EE" w:rsidR="009214D5" w:rsidRDefault="003351E5" w:rsidP="00C32D41">
            <w:pPr>
              <w:pStyle w:val="Header"/>
              <w:numPr>
                <w:ilvl w:val="0"/>
                <w:numId w:val="5"/>
              </w:numPr>
              <w:jc w:val="both"/>
            </w:pPr>
            <w:r>
              <w:t xml:space="preserve">"electric vehicle charging service" </w:t>
            </w:r>
            <w:r w:rsidR="00F93567">
              <w:t xml:space="preserve">as </w:t>
            </w:r>
            <w:r>
              <w:t xml:space="preserve">sales made from a public </w:t>
            </w:r>
            <w:r w:rsidR="00C26C0D">
              <w:t>EV</w:t>
            </w:r>
            <w:r w:rsidR="00C26C0D" w:rsidRPr="00C948B5">
              <w:t xml:space="preserve"> </w:t>
            </w:r>
            <w:r>
              <w:t>cha</w:t>
            </w:r>
            <w:r>
              <w:t>rging station to the public;</w:t>
            </w:r>
            <w:r w:rsidR="008B7D75">
              <w:t xml:space="preserve"> and</w:t>
            </w:r>
          </w:p>
          <w:p w14:paraId="64F5EC60" w14:textId="542DBFBA" w:rsidR="009214D5" w:rsidRDefault="003351E5" w:rsidP="00C32D41">
            <w:pPr>
              <w:pStyle w:val="Header"/>
              <w:numPr>
                <w:ilvl w:val="0"/>
                <w:numId w:val="5"/>
              </w:numPr>
              <w:jc w:val="both"/>
            </w:pPr>
            <w:r>
              <w:t xml:space="preserve">"level two charging station" </w:t>
            </w:r>
            <w:r w:rsidR="00F93567">
              <w:t xml:space="preserve">as </w:t>
            </w:r>
            <w:r>
              <w:t xml:space="preserve">a charging system capable of delivering at least 3 and not more than 19.2 kilowatts of alternating-current electrical power to an </w:t>
            </w:r>
            <w:r w:rsidR="00B56D6F">
              <w:t>EV's</w:t>
            </w:r>
            <w:r w:rsidR="00B56D6F" w:rsidRPr="00C948B5">
              <w:t xml:space="preserve"> </w:t>
            </w:r>
            <w:r>
              <w:t xml:space="preserve">rechargeable battery at a voltage of at least 208 volts </w:t>
            </w:r>
            <w:r>
              <w:t>on a circuit of at least 40 amperes</w:t>
            </w:r>
            <w:r w:rsidR="008B7D75">
              <w:t>.</w:t>
            </w:r>
          </w:p>
          <w:p w14:paraId="493B8ED5" w14:textId="77777777" w:rsidR="008B7D75" w:rsidRDefault="008B7D75" w:rsidP="00C32D41">
            <w:pPr>
              <w:pStyle w:val="Header"/>
              <w:jc w:val="both"/>
            </w:pPr>
          </w:p>
          <w:p w14:paraId="21C3CB53" w14:textId="2402E79E" w:rsidR="008B7D75" w:rsidRDefault="003351E5" w:rsidP="00C32D41">
            <w:pPr>
              <w:pStyle w:val="Header"/>
              <w:jc w:val="both"/>
            </w:pPr>
            <w:r>
              <w:t xml:space="preserve">Additionally, </w:t>
            </w:r>
            <w:r w:rsidR="00A7558A">
              <w:t>S.B. 1002</w:t>
            </w:r>
            <w:r>
              <w:t xml:space="preserve"> defines </w:t>
            </w:r>
            <w:r w:rsidR="009214D5">
              <w:t>"</w:t>
            </w:r>
            <w:r>
              <w:t>m</w:t>
            </w:r>
            <w:r w:rsidR="009214D5">
              <w:t xml:space="preserve">ake-ready infrastructure" </w:t>
            </w:r>
            <w:r>
              <w:t>as</w:t>
            </w:r>
            <w:r w:rsidR="009214D5">
              <w:t xml:space="preserve"> the electrical infrastructure required to service a public </w:t>
            </w:r>
            <w:r w:rsidR="00B56D6F">
              <w:t>EV</w:t>
            </w:r>
            <w:r w:rsidR="00B56D6F" w:rsidRPr="00C948B5">
              <w:t xml:space="preserve"> </w:t>
            </w:r>
            <w:r w:rsidR="009214D5">
              <w:t xml:space="preserve">charging station's electrical load on the electric utility's or </w:t>
            </w:r>
            <w:r w:rsidR="00B56D6F">
              <w:t>TDU's</w:t>
            </w:r>
            <w:r w:rsidR="009214D5">
              <w:t xml:space="preserve"> side of the point of delivery. The term</w:t>
            </w:r>
            <w:r>
              <w:t xml:space="preserve"> </w:t>
            </w:r>
            <w:r w:rsidR="009214D5">
              <w:t>includes all site-specific electrical infrastructure required to accommodate engineering, physical, operational, or other constraints for the charging station, regardless of whether the infrastructure is on the utility's or customer's side of the point of delivery</w:t>
            </w:r>
            <w:r>
              <w:t>,</w:t>
            </w:r>
            <w:r w:rsidR="009214D5">
              <w:t xml:space="preserve"> and</w:t>
            </w:r>
            <w:r>
              <w:t xml:space="preserve"> </w:t>
            </w:r>
            <w:r w:rsidR="009214D5">
              <w:t>does not include the charging station or any utility infrastructure on the customer's side of the point of delivery, up to and including the meter.</w:t>
            </w:r>
            <w:r>
              <w:t xml:space="preserve"> </w:t>
            </w:r>
          </w:p>
          <w:p w14:paraId="29A8CF9D" w14:textId="77777777" w:rsidR="008B7D75" w:rsidRDefault="008B7D75" w:rsidP="00C32D41">
            <w:pPr>
              <w:pStyle w:val="Header"/>
              <w:jc w:val="both"/>
            </w:pPr>
          </w:p>
          <w:p w14:paraId="5D4597E5" w14:textId="1E7C4B94" w:rsidR="008B7D75" w:rsidRDefault="003351E5" w:rsidP="00C32D41">
            <w:pPr>
              <w:pStyle w:val="Header"/>
              <w:jc w:val="both"/>
            </w:pPr>
            <w:r>
              <w:t xml:space="preserve">Finally, </w:t>
            </w:r>
            <w:r w:rsidR="00A7558A">
              <w:t>S.B. 1002</w:t>
            </w:r>
            <w:r>
              <w:t xml:space="preserve"> defines </w:t>
            </w:r>
            <w:r w:rsidR="009214D5">
              <w:t>"</w:t>
            </w:r>
            <w:r>
              <w:t>p</w:t>
            </w:r>
            <w:r w:rsidR="009214D5">
              <w:t xml:space="preserve">ublic electric vehicle charging station" </w:t>
            </w:r>
            <w:r>
              <w:t>as</w:t>
            </w:r>
            <w:r w:rsidR="009214D5">
              <w:t xml:space="preserve"> any level two charging station or direct-current fast charging station that delivers electricity from a source outside an </w:t>
            </w:r>
            <w:r w:rsidR="00B56D6F">
              <w:t>EV</w:t>
            </w:r>
            <w:r w:rsidR="00B56D6F" w:rsidRPr="00C948B5">
              <w:t xml:space="preserve"> </w:t>
            </w:r>
            <w:r w:rsidR="009214D5">
              <w:t xml:space="preserve">into an </w:t>
            </w:r>
            <w:r w:rsidR="00B56D6F">
              <w:t>EV</w:t>
            </w:r>
            <w:r w:rsidR="009214D5">
              <w:t xml:space="preserve">, is separate and distinct from make-ready infrastructure, and is accessible for commercial use by the public, or similar vehicle charging equipment capable of delivering electricity into an </w:t>
            </w:r>
            <w:r w:rsidR="00B56D6F">
              <w:t>EV</w:t>
            </w:r>
            <w:r w:rsidR="00B56D6F" w:rsidRPr="00C948B5">
              <w:t xml:space="preserve"> </w:t>
            </w:r>
            <w:r w:rsidR="009214D5">
              <w:t>faster than a level two charging station. The term does not include vehicle charging equipment that is</w:t>
            </w:r>
            <w:r>
              <w:t xml:space="preserve"> either</w:t>
            </w:r>
            <w:r w:rsidR="002D4AFF">
              <w:t xml:space="preserve"> of the following</w:t>
            </w:r>
            <w:r w:rsidR="009214D5">
              <w:t>:</w:t>
            </w:r>
            <w:r>
              <w:t xml:space="preserve"> </w:t>
            </w:r>
          </w:p>
          <w:p w14:paraId="26E79DE5" w14:textId="7A211A3C" w:rsidR="009214D5" w:rsidRDefault="003351E5" w:rsidP="00C32D41">
            <w:pPr>
              <w:pStyle w:val="Header"/>
              <w:numPr>
                <w:ilvl w:val="0"/>
                <w:numId w:val="12"/>
              </w:numPr>
              <w:jc w:val="both"/>
            </w:pPr>
            <w:r>
              <w:t xml:space="preserve">used by an electric utility, a </w:t>
            </w:r>
            <w:r w:rsidR="000407C2">
              <w:t>TDU</w:t>
            </w:r>
            <w:r>
              <w:t>, or an affiliate to charge</w:t>
            </w:r>
            <w:r w:rsidR="008B7D75">
              <w:t xml:space="preserve"> </w:t>
            </w:r>
            <w:r>
              <w:t xml:space="preserve">an </w:t>
            </w:r>
            <w:r w:rsidR="002D4AFF">
              <w:t>EV</w:t>
            </w:r>
            <w:r>
              <w:t xml:space="preserve"> owned by the utility or affiliate or</w:t>
            </w:r>
            <w:r w:rsidR="008B7D75">
              <w:t xml:space="preserve">, </w:t>
            </w:r>
            <w:r>
              <w:t xml:space="preserve">as an incident of employment, an </w:t>
            </w:r>
            <w:r w:rsidR="00B56D6F">
              <w:t>EV</w:t>
            </w:r>
            <w:r w:rsidR="00B56D6F" w:rsidRPr="00C948B5">
              <w:t xml:space="preserve"> </w:t>
            </w:r>
            <w:r>
              <w:t>owned by an employee of the utility or affiliate; or</w:t>
            </w:r>
          </w:p>
          <w:p w14:paraId="43B7DA73" w14:textId="01468454" w:rsidR="009214D5" w:rsidRDefault="003351E5" w:rsidP="00C32D41">
            <w:pPr>
              <w:pStyle w:val="Header"/>
              <w:numPr>
                <w:ilvl w:val="0"/>
                <w:numId w:val="5"/>
              </w:numPr>
              <w:jc w:val="both"/>
            </w:pPr>
            <w:r>
              <w:t xml:space="preserve">located on the premises </w:t>
            </w:r>
            <w:r>
              <w:t>of a customer of an electric utility, a TDU, or an affiliate an</w:t>
            </w:r>
            <w:r w:rsidR="002D4AFF">
              <w:t>d</w:t>
            </w:r>
            <w:r>
              <w:t xml:space="preserve"> used by the customer or the customer's tenants, affiliates, or guests and not used commercially for </w:t>
            </w:r>
            <w:r w:rsidR="00B56D6F">
              <w:t>EV</w:t>
            </w:r>
            <w:r w:rsidR="00B56D6F" w:rsidRPr="00C948B5">
              <w:t xml:space="preserve"> </w:t>
            </w:r>
            <w:r>
              <w:t>charging service.</w:t>
            </w:r>
          </w:p>
          <w:p w14:paraId="4B745BA4" w14:textId="510C44C3" w:rsidR="00721685" w:rsidRDefault="00721685" w:rsidP="00C32D41">
            <w:pPr>
              <w:pStyle w:val="Header"/>
              <w:jc w:val="both"/>
            </w:pPr>
          </w:p>
          <w:p w14:paraId="5EB6D031" w14:textId="13A95154" w:rsidR="009214D5" w:rsidRPr="00782A38" w:rsidRDefault="003351E5" w:rsidP="00C32D41">
            <w:pPr>
              <w:pStyle w:val="Header"/>
              <w:jc w:val="both"/>
              <w:rPr>
                <w:b/>
                <w:bCs/>
              </w:rPr>
            </w:pPr>
            <w:r>
              <w:rPr>
                <w:b/>
                <w:bCs/>
              </w:rPr>
              <w:t>Legislative Findings</w:t>
            </w:r>
          </w:p>
          <w:p w14:paraId="77D55F8B" w14:textId="77777777" w:rsidR="009214D5" w:rsidRDefault="009214D5" w:rsidP="00C32D41">
            <w:pPr>
              <w:pStyle w:val="Header"/>
              <w:jc w:val="both"/>
            </w:pPr>
          </w:p>
          <w:p w14:paraId="176D798F" w14:textId="4C76D830" w:rsidR="00F85EB4" w:rsidRDefault="003351E5" w:rsidP="00C32D41">
            <w:pPr>
              <w:pStyle w:val="Header"/>
              <w:tabs>
                <w:tab w:val="clear" w:pos="4320"/>
                <w:tab w:val="clear" w:pos="8640"/>
              </w:tabs>
              <w:jc w:val="both"/>
            </w:pPr>
            <w:r>
              <w:t>S.B. 1002</w:t>
            </w:r>
            <w:r w:rsidR="00F97610">
              <w:t xml:space="preserve"> </w:t>
            </w:r>
            <w:r w:rsidR="00B0138C">
              <w:t>include</w:t>
            </w:r>
            <w:r w:rsidR="00134781">
              <w:t>s</w:t>
            </w:r>
            <w:r w:rsidR="00B0138C">
              <w:t xml:space="preserve"> </w:t>
            </w:r>
            <w:r>
              <w:t>the following</w:t>
            </w:r>
            <w:r w:rsidR="00DF451D">
              <w:t xml:space="preserve"> additional</w:t>
            </w:r>
            <w:r>
              <w:t xml:space="preserve"> </w:t>
            </w:r>
            <w:r w:rsidR="00B0138C">
              <w:t>legislative findings</w:t>
            </w:r>
            <w:r>
              <w:t>:</w:t>
            </w:r>
            <w:r w:rsidR="00B0138C">
              <w:t xml:space="preserve"> </w:t>
            </w:r>
          </w:p>
          <w:p w14:paraId="0EA05037" w14:textId="118863D9" w:rsidR="000407C2" w:rsidRDefault="003351E5" w:rsidP="00C32D41">
            <w:pPr>
              <w:pStyle w:val="Header"/>
              <w:numPr>
                <w:ilvl w:val="0"/>
                <w:numId w:val="9"/>
              </w:numPr>
              <w:jc w:val="both"/>
            </w:pPr>
            <w:r>
              <w:t xml:space="preserve">encouraging investment in the deployment of public </w:t>
            </w:r>
            <w:r w:rsidR="00B56D6F">
              <w:t>EV</w:t>
            </w:r>
            <w:r w:rsidR="00B56D6F" w:rsidRPr="00C948B5">
              <w:t xml:space="preserve"> </w:t>
            </w:r>
            <w:r>
              <w:t xml:space="preserve">charging stations is essential to foster the rapid installation and widespread use of public </w:t>
            </w:r>
            <w:r w:rsidR="00B56D6F">
              <w:t>EV</w:t>
            </w:r>
            <w:r w:rsidR="00B56D6F" w:rsidRPr="00C948B5">
              <w:t xml:space="preserve"> </w:t>
            </w:r>
            <w:r>
              <w:t xml:space="preserve">charging stations on property whose owners or tenants desire to install </w:t>
            </w:r>
            <w:r w:rsidR="00B56D6F">
              <w:t>these</w:t>
            </w:r>
            <w:r>
              <w:t xml:space="preserve"> charging stations;</w:t>
            </w:r>
          </w:p>
          <w:p w14:paraId="1AFFA464" w14:textId="292867CF" w:rsidR="00F85EB4" w:rsidRDefault="003351E5" w:rsidP="00C32D41">
            <w:pPr>
              <w:pStyle w:val="Header"/>
              <w:numPr>
                <w:ilvl w:val="0"/>
                <w:numId w:val="9"/>
              </w:numPr>
              <w:tabs>
                <w:tab w:val="clear" w:pos="4320"/>
                <w:tab w:val="clear" w:pos="8640"/>
              </w:tabs>
              <w:jc w:val="both"/>
            </w:pPr>
            <w:r>
              <w:t>electric utilities, TDUs</w:t>
            </w:r>
            <w:r>
              <w:t xml:space="preserve">, competitive entities, and the PUC have important roles to fill in supporting the installation and use of infrastructure for </w:t>
            </w:r>
            <w:r w:rsidR="00B56D6F">
              <w:t>EV</w:t>
            </w:r>
            <w:r w:rsidR="00B56D6F" w:rsidRPr="00C948B5">
              <w:t xml:space="preserve"> </w:t>
            </w:r>
            <w:r>
              <w:t>charging; and</w:t>
            </w:r>
            <w:r w:rsidR="00B0138C">
              <w:t xml:space="preserve"> </w:t>
            </w:r>
          </w:p>
          <w:p w14:paraId="2C1C7F94" w14:textId="7A4EA117" w:rsidR="00B0138C" w:rsidRDefault="003351E5" w:rsidP="00C32D41">
            <w:pPr>
              <w:pStyle w:val="Header"/>
              <w:numPr>
                <w:ilvl w:val="0"/>
                <w:numId w:val="9"/>
              </w:numPr>
              <w:tabs>
                <w:tab w:val="clear" w:pos="4320"/>
                <w:tab w:val="clear" w:pos="8640"/>
              </w:tabs>
              <w:jc w:val="both"/>
            </w:pPr>
            <w:r>
              <w:t>it is necessary to do the following:</w:t>
            </w:r>
          </w:p>
          <w:p w14:paraId="6D6E9454" w14:textId="786C6F5E" w:rsidR="000407C2" w:rsidRDefault="003351E5" w:rsidP="00C32D41">
            <w:pPr>
              <w:pStyle w:val="Header"/>
              <w:numPr>
                <w:ilvl w:val="1"/>
                <w:numId w:val="9"/>
              </w:numPr>
              <w:jc w:val="both"/>
            </w:pPr>
            <w:r>
              <w:t>implement competitively neutral policies to encourage competitive private s</w:t>
            </w:r>
            <w:r>
              <w:t xml:space="preserve">ector investment in public </w:t>
            </w:r>
            <w:r w:rsidR="00B56D6F">
              <w:t>EV</w:t>
            </w:r>
            <w:r w:rsidR="00B56D6F" w:rsidRPr="00C948B5">
              <w:t xml:space="preserve"> </w:t>
            </w:r>
            <w:r>
              <w:t>charging station deployment;</w:t>
            </w:r>
          </w:p>
          <w:p w14:paraId="36C34526" w14:textId="614381CB" w:rsidR="000407C2" w:rsidRDefault="003351E5" w:rsidP="00C32D41">
            <w:pPr>
              <w:pStyle w:val="Header"/>
              <w:numPr>
                <w:ilvl w:val="1"/>
                <w:numId w:val="9"/>
              </w:numPr>
              <w:jc w:val="both"/>
            </w:pPr>
            <w:r>
              <w:t xml:space="preserve">develop and implement competitively neutral electricity tariffs that are optimized for public </w:t>
            </w:r>
            <w:r w:rsidR="00B56D6F">
              <w:t>EV</w:t>
            </w:r>
            <w:r w:rsidR="00B56D6F" w:rsidRPr="00C948B5">
              <w:t xml:space="preserve"> </w:t>
            </w:r>
            <w:r>
              <w:t xml:space="preserve">charging stations and based on cost causation principles while ensuring transparency in pricing and </w:t>
            </w:r>
            <w:r>
              <w:t>recognizing changing market needs; and</w:t>
            </w:r>
          </w:p>
          <w:p w14:paraId="32E04282" w14:textId="5C87016F" w:rsidR="00B0138C" w:rsidRDefault="003351E5" w:rsidP="00C32D41">
            <w:pPr>
              <w:pStyle w:val="Header"/>
              <w:numPr>
                <w:ilvl w:val="1"/>
                <w:numId w:val="9"/>
              </w:numPr>
              <w:tabs>
                <w:tab w:val="clear" w:pos="4320"/>
                <w:tab w:val="clear" w:pos="8640"/>
              </w:tabs>
              <w:jc w:val="both"/>
            </w:pPr>
            <w:r>
              <w:t xml:space="preserve">encourage competitive private investment, ownership, and operation of public </w:t>
            </w:r>
            <w:r w:rsidR="00B56D6F">
              <w:t>EV</w:t>
            </w:r>
            <w:r w:rsidR="00B56D6F" w:rsidRPr="00C948B5">
              <w:t xml:space="preserve"> </w:t>
            </w:r>
            <w:r>
              <w:t>charging stations, including equipment that allows for fast charging.</w:t>
            </w:r>
          </w:p>
          <w:p w14:paraId="6E59E572" w14:textId="77777777" w:rsidR="008423E4" w:rsidRDefault="008423E4" w:rsidP="00C32D41">
            <w:pPr>
              <w:pStyle w:val="Header"/>
              <w:jc w:val="both"/>
              <w:rPr>
                <w:b/>
              </w:rPr>
            </w:pPr>
          </w:p>
          <w:p w14:paraId="52B161C2" w14:textId="403FE5A6" w:rsidR="008608E4" w:rsidRPr="00835628" w:rsidRDefault="008608E4" w:rsidP="00C32D41">
            <w:pPr>
              <w:pStyle w:val="Header"/>
              <w:jc w:val="both"/>
              <w:rPr>
                <w:b/>
              </w:rPr>
            </w:pPr>
          </w:p>
        </w:tc>
      </w:tr>
      <w:tr w:rsidR="006B38E6" w14:paraId="41D43393" w14:textId="77777777" w:rsidTr="000A576B">
        <w:tc>
          <w:tcPr>
            <w:tcW w:w="9360" w:type="dxa"/>
          </w:tcPr>
          <w:p w14:paraId="74436E53" w14:textId="77777777" w:rsidR="008423E4" w:rsidRPr="00A8133F" w:rsidRDefault="003351E5" w:rsidP="00C32D41">
            <w:pPr>
              <w:rPr>
                <w:b/>
              </w:rPr>
            </w:pPr>
            <w:r w:rsidRPr="009C1E9A">
              <w:rPr>
                <w:b/>
                <w:u w:val="single"/>
              </w:rPr>
              <w:t>EFFECTIVE DATE</w:t>
            </w:r>
            <w:r>
              <w:rPr>
                <w:b/>
              </w:rPr>
              <w:t xml:space="preserve"> </w:t>
            </w:r>
          </w:p>
          <w:p w14:paraId="59EC6E98" w14:textId="77777777" w:rsidR="008423E4" w:rsidRDefault="008423E4" w:rsidP="00C32D41"/>
          <w:p w14:paraId="5E5BB494" w14:textId="2C22EA7F" w:rsidR="008423E4" w:rsidRPr="003624F2" w:rsidRDefault="003351E5" w:rsidP="00C32D41">
            <w:pPr>
              <w:pStyle w:val="Header"/>
              <w:tabs>
                <w:tab w:val="clear" w:pos="4320"/>
                <w:tab w:val="clear" w:pos="8640"/>
              </w:tabs>
              <w:jc w:val="both"/>
            </w:pPr>
            <w:r>
              <w:t>September 1, 2023.</w:t>
            </w:r>
          </w:p>
          <w:p w14:paraId="7F2B792A" w14:textId="77777777" w:rsidR="008423E4" w:rsidRPr="00233FDB" w:rsidRDefault="008423E4" w:rsidP="00C32D41">
            <w:pPr>
              <w:rPr>
                <w:b/>
              </w:rPr>
            </w:pPr>
          </w:p>
        </w:tc>
      </w:tr>
    </w:tbl>
    <w:p w14:paraId="04CB56DD" w14:textId="77777777" w:rsidR="008423E4" w:rsidRPr="00BE0E75" w:rsidRDefault="008423E4" w:rsidP="00C32D41">
      <w:pPr>
        <w:jc w:val="both"/>
        <w:rPr>
          <w:rFonts w:ascii="Arial" w:hAnsi="Arial"/>
          <w:sz w:val="16"/>
          <w:szCs w:val="16"/>
        </w:rPr>
      </w:pPr>
    </w:p>
    <w:p w14:paraId="07D00234" w14:textId="77777777" w:rsidR="004108C3" w:rsidRPr="008423E4" w:rsidRDefault="004108C3" w:rsidP="00C32D4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D52C" w14:textId="77777777" w:rsidR="00000000" w:rsidRDefault="003351E5">
      <w:r>
        <w:separator/>
      </w:r>
    </w:p>
  </w:endnote>
  <w:endnote w:type="continuationSeparator" w:id="0">
    <w:p w14:paraId="549AD972" w14:textId="77777777" w:rsidR="00000000" w:rsidRDefault="0033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B099" w14:textId="77777777" w:rsidR="0004703E" w:rsidRDefault="00047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6B38E6" w14:paraId="668CD3CF" w14:textId="77777777" w:rsidTr="009C1E9A">
      <w:trPr>
        <w:cantSplit/>
      </w:trPr>
      <w:tc>
        <w:tcPr>
          <w:tcW w:w="0" w:type="pct"/>
        </w:tcPr>
        <w:p w14:paraId="09303363" w14:textId="77777777" w:rsidR="00137D90" w:rsidRDefault="00137D90" w:rsidP="009C1E9A">
          <w:pPr>
            <w:pStyle w:val="Footer"/>
            <w:tabs>
              <w:tab w:val="clear" w:pos="8640"/>
              <w:tab w:val="right" w:pos="9360"/>
            </w:tabs>
          </w:pPr>
        </w:p>
      </w:tc>
      <w:tc>
        <w:tcPr>
          <w:tcW w:w="2395" w:type="pct"/>
        </w:tcPr>
        <w:p w14:paraId="193001FB" w14:textId="77777777" w:rsidR="00137D90" w:rsidRDefault="00137D90" w:rsidP="009C1E9A">
          <w:pPr>
            <w:pStyle w:val="Footer"/>
            <w:tabs>
              <w:tab w:val="clear" w:pos="8640"/>
              <w:tab w:val="right" w:pos="9360"/>
            </w:tabs>
          </w:pPr>
        </w:p>
        <w:p w14:paraId="61C8C9AE" w14:textId="77777777" w:rsidR="001A4310" w:rsidRDefault="001A4310" w:rsidP="009C1E9A">
          <w:pPr>
            <w:pStyle w:val="Footer"/>
            <w:tabs>
              <w:tab w:val="clear" w:pos="8640"/>
              <w:tab w:val="right" w:pos="9360"/>
            </w:tabs>
          </w:pPr>
        </w:p>
        <w:p w14:paraId="6EEE0DB2" w14:textId="77777777" w:rsidR="00137D90" w:rsidRDefault="00137D90" w:rsidP="009C1E9A">
          <w:pPr>
            <w:pStyle w:val="Footer"/>
            <w:tabs>
              <w:tab w:val="clear" w:pos="8640"/>
              <w:tab w:val="right" w:pos="9360"/>
            </w:tabs>
          </w:pPr>
        </w:p>
      </w:tc>
      <w:tc>
        <w:tcPr>
          <w:tcW w:w="2453" w:type="pct"/>
        </w:tcPr>
        <w:p w14:paraId="3D905EAC" w14:textId="77777777" w:rsidR="00137D90" w:rsidRDefault="00137D90" w:rsidP="009C1E9A">
          <w:pPr>
            <w:pStyle w:val="Footer"/>
            <w:tabs>
              <w:tab w:val="clear" w:pos="8640"/>
              <w:tab w:val="right" w:pos="9360"/>
            </w:tabs>
            <w:jc w:val="right"/>
          </w:pPr>
        </w:p>
      </w:tc>
    </w:tr>
    <w:tr w:rsidR="006B38E6" w14:paraId="62050BE1" w14:textId="77777777" w:rsidTr="009C1E9A">
      <w:trPr>
        <w:cantSplit/>
      </w:trPr>
      <w:tc>
        <w:tcPr>
          <w:tcW w:w="0" w:type="pct"/>
        </w:tcPr>
        <w:p w14:paraId="43A6988C" w14:textId="77777777" w:rsidR="00EC379B" w:rsidRDefault="00EC379B" w:rsidP="009C1E9A">
          <w:pPr>
            <w:pStyle w:val="Footer"/>
            <w:tabs>
              <w:tab w:val="clear" w:pos="8640"/>
              <w:tab w:val="right" w:pos="9360"/>
            </w:tabs>
          </w:pPr>
        </w:p>
      </w:tc>
      <w:tc>
        <w:tcPr>
          <w:tcW w:w="2395" w:type="pct"/>
        </w:tcPr>
        <w:p w14:paraId="6936FF5C" w14:textId="5D197592" w:rsidR="00EC379B" w:rsidRPr="009C1E9A" w:rsidRDefault="003351E5" w:rsidP="009C1E9A">
          <w:pPr>
            <w:pStyle w:val="Footer"/>
            <w:tabs>
              <w:tab w:val="clear" w:pos="8640"/>
              <w:tab w:val="right" w:pos="9360"/>
            </w:tabs>
            <w:rPr>
              <w:rFonts w:ascii="Shruti" w:hAnsi="Shruti"/>
              <w:sz w:val="22"/>
            </w:rPr>
          </w:pPr>
          <w:r>
            <w:rPr>
              <w:rFonts w:ascii="Shruti" w:hAnsi="Shruti"/>
              <w:sz w:val="22"/>
            </w:rPr>
            <w:t>88R 27196-D</w:t>
          </w:r>
        </w:p>
      </w:tc>
      <w:tc>
        <w:tcPr>
          <w:tcW w:w="2453" w:type="pct"/>
        </w:tcPr>
        <w:p w14:paraId="7DEF57B7" w14:textId="08A07095" w:rsidR="00EC379B" w:rsidRDefault="003351E5" w:rsidP="009C1E9A">
          <w:pPr>
            <w:pStyle w:val="Footer"/>
            <w:tabs>
              <w:tab w:val="clear" w:pos="8640"/>
              <w:tab w:val="right" w:pos="9360"/>
            </w:tabs>
            <w:jc w:val="right"/>
          </w:pPr>
          <w:r>
            <w:fldChar w:fldCharType="begin"/>
          </w:r>
          <w:r>
            <w:instrText xml:space="preserve"> DOCPROPERTY  OTID  \* MERGEFORMAT </w:instrText>
          </w:r>
          <w:r>
            <w:fldChar w:fldCharType="separate"/>
          </w:r>
          <w:r w:rsidR="00B54565">
            <w:t>23.118.2107</w:t>
          </w:r>
          <w:r>
            <w:fldChar w:fldCharType="end"/>
          </w:r>
        </w:p>
      </w:tc>
    </w:tr>
    <w:tr w:rsidR="006B38E6" w14:paraId="2F26E3EE" w14:textId="77777777" w:rsidTr="009C1E9A">
      <w:trPr>
        <w:cantSplit/>
      </w:trPr>
      <w:tc>
        <w:tcPr>
          <w:tcW w:w="0" w:type="pct"/>
        </w:tcPr>
        <w:p w14:paraId="76A58F13" w14:textId="77777777" w:rsidR="00EC379B" w:rsidRDefault="00EC379B" w:rsidP="009C1E9A">
          <w:pPr>
            <w:pStyle w:val="Footer"/>
            <w:tabs>
              <w:tab w:val="clear" w:pos="4320"/>
              <w:tab w:val="clear" w:pos="8640"/>
              <w:tab w:val="left" w:pos="2865"/>
            </w:tabs>
          </w:pPr>
        </w:p>
      </w:tc>
      <w:tc>
        <w:tcPr>
          <w:tcW w:w="2395" w:type="pct"/>
        </w:tcPr>
        <w:p w14:paraId="486ED206" w14:textId="3528D9ED"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E7C0F69" w14:textId="77777777" w:rsidR="00EC379B" w:rsidRDefault="00EC379B" w:rsidP="006D504F">
          <w:pPr>
            <w:pStyle w:val="Footer"/>
            <w:rPr>
              <w:rStyle w:val="PageNumber"/>
            </w:rPr>
          </w:pPr>
        </w:p>
        <w:p w14:paraId="58682A2D" w14:textId="77777777" w:rsidR="00EC379B" w:rsidRDefault="00EC379B" w:rsidP="009C1E9A">
          <w:pPr>
            <w:pStyle w:val="Footer"/>
            <w:tabs>
              <w:tab w:val="clear" w:pos="8640"/>
              <w:tab w:val="right" w:pos="9360"/>
            </w:tabs>
            <w:jc w:val="right"/>
          </w:pPr>
        </w:p>
      </w:tc>
    </w:tr>
    <w:tr w:rsidR="006B38E6" w14:paraId="5EB5B8E6" w14:textId="77777777" w:rsidTr="009C1E9A">
      <w:trPr>
        <w:cantSplit/>
        <w:trHeight w:val="323"/>
      </w:trPr>
      <w:tc>
        <w:tcPr>
          <w:tcW w:w="0" w:type="pct"/>
          <w:gridSpan w:val="3"/>
        </w:tcPr>
        <w:p w14:paraId="0202E44D" w14:textId="77777777" w:rsidR="00EC379B" w:rsidRDefault="003351E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3FD1259" w14:textId="77777777" w:rsidR="00EC379B" w:rsidRDefault="00EC379B" w:rsidP="009C1E9A">
          <w:pPr>
            <w:pStyle w:val="Footer"/>
            <w:tabs>
              <w:tab w:val="clear" w:pos="8640"/>
              <w:tab w:val="right" w:pos="9360"/>
            </w:tabs>
            <w:jc w:val="center"/>
          </w:pPr>
        </w:p>
      </w:tc>
    </w:tr>
  </w:tbl>
  <w:p w14:paraId="7C8334D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CD47" w14:textId="77777777" w:rsidR="0004703E" w:rsidRDefault="00047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8178" w14:textId="77777777" w:rsidR="00000000" w:rsidRDefault="003351E5">
      <w:r>
        <w:separator/>
      </w:r>
    </w:p>
  </w:footnote>
  <w:footnote w:type="continuationSeparator" w:id="0">
    <w:p w14:paraId="6E6AFB0C" w14:textId="77777777" w:rsidR="00000000" w:rsidRDefault="0033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123D" w14:textId="77777777" w:rsidR="0004703E" w:rsidRDefault="00047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472E" w14:textId="77777777" w:rsidR="0004703E" w:rsidRDefault="00047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3CA0" w14:textId="77777777" w:rsidR="0004703E" w:rsidRDefault="00047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6011"/>
    <w:multiLevelType w:val="hybridMultilevel"/>
    <w:tmpl w:val="A60224CA"/>
    <w:lvl w:ilvl="0" w:tplc="EE5AA602">
      <w:start w:val="1"/>
      <w:numFmt w:val="decimal"/>
      <w:lvlText w:val="(%1)"/>
      <w:lvlJc w:val="left"/>
      <w:pPr>
        <w:ind w:left="900" w:hanging="540"/>
      </w:pPr>
      <w:rPr>
        <w:rFonts w:hint="default"/>
      </w:rPr>
    </w:lvl>
    <w:lvl w:ilvl="1" w:tplc="2B70B4A4" w:tentative="1">
      <w:start w:val="1"/>
      <w:numFmt w:val="lowerLetter"/>
      <w:lvlText w:val="%2."/>
      <w:lvlJc w:val="left"/>
      <w:pPr>
        <w:ind w:left="1440" w:hanging="360"/>
      </w:pPr>
    </w:lvl>
    <w:lvl w:ilvl="2" w:tplc="679A0D28" w:tentative="1">
      <w:start w:val="1"/>
      <w:numFmt w:val="lowerRoman"/>
      <w:lvlText w:val="%3."/>
      <w:lvlJc w:val="right"/>
      <w:pPr>
        <w:ind w:left="2160" w:hanging="180"/>
      </w:pPr>
    </w:lvl>
    <w:lvl w:ilvl="3" w:tplc="1BC6F7F6" w:tentative="1">
      <w:start w:val="1"/>
      <w:numFmt w:val="decimal"/>
      <w:lvlText w:val="%4."/>
      <w:lvlJc w:val="left"/>
      <w:pPr>
        <w:ind w:left="2880" w:hanging="360"/>
      </w:pPr>
    </w:lvl>
    <w:lvl w:ilvl="4" w:tplc="448626BA" w:tentative="1">
      <w:start w:val="1"/>
      <w:numFmt w:val="lowerLetter"/>
      <w:lvlText w:val="%5."/>
      <w:lvlJc w:val="left"/>
      <w:pPr>
        <w:ind w:left="3600" w:hanging="360"/>
      </w:pPr>
    </w:lvl>
    <w:lvl w:ilvl="5" w:tplc="F2F43760" w:tentative="1">
      <w:start w:val="1"/>
      <w:numFmt w:val="lowerRoman"/>
      <w:lvlText w:val="%6."/>
      <w:lvlJc w:val="right"/>
      <w:pPr>
        <w:ind w:left="4320" w:hanging="180"/>
      </w:pPr>
    </w:lvl>
    <w:lvl w:ilvl="6" w:tplc="C6C89ACA" w:tentative="1">
      <w:start w:val="1"/>
      <w:numFmt w:val="decimal"/>
      <w:lvlText w:val="%7."/>
      <w:lvlJc w:val="left"/>
      <w:pPr>
        <w:ind w:left="5040" w:hanging="360"/>
      </w:pPr>
    </w:lvl>
    <w:lvl w:ilvl="7" w:tplc="D75C5BB4" w:tentative="1">
      <w:start w:val="1"/>
      <w:numFmt w:val="lowerLetter"/>
      <w:lvlText w:val="%8."/>
      <w:lvlJc w:val="left"/>
      <w:pPr>
        <w:ind w:left="5760" w:hanging="360"/>
      </w:pPr>
    </w:lvl>
    <w:lvl w:ilvl="8" w:tplc="87FC5982" w:tentative="1">
      <w:start w:val="1"/>
      <w:numFmt w:val="lowerRoman"/>
      <w:lvlText w:val="%9."/>
      <w:lvlJc w:val="right"/>
      <w:pPr>
        <w:ind w:left="6480" w:hanging="180"/>
      </w:pPr>
    </w:lvl>
  </w:abstractNum>
  <w:abstractNum w:abstractNumId="1" w15:restartNumberingAfterBreak="0">
    <w:nsid w:val="0DDA1C19"/>
    <w:multiLevelType w:val="hybridMultilevel"/>
    <w:tmpl w:val="4CD03416"/>
    <w:lvl w:ilvl="0" w:tplc="80C6BB22">
      <w:start w:val="1"/>
      <w:numFmt w:val="bullet"/>
      <w:lvlText w:val=""/>
      <w:lvlJc w:val="left"/>
      <w:pPr>
        <w:tabs>
          <w:tab w:val="num" w:pos="720"/>
        </w:tabs>
        <w:ind w:left="720" w:hanging="360"/>
      </w:pPr>
      <w:rPr>
        <w:rFonts w:ascii="Symbol" w:hAnsi="Symbol" w:hint="default"/>
      </w:rPr>
    </w:lvl>
    <w:lvl w:ilvl="1" w:tplc="900451B8" w:tentative="1">
      <w:start w:val="1"/>
      <w:numFmt w:val="bullet"/>
      <w:lvlText w:val="o"/>
      <w:lvlJc w:val="left"/>
      <w:pPr>
        <w:ind w:left="1440" w:hanging="360"/>
      </w:pPr>
      <w:rPr>
        <w:rFonts w:ascii="Courier New" w:hAnsi="Courier New" w:cs="Courier New" w:hint="default"/>
      </w:rPr>
    </w:lvl>
    <w:lvl w:ilvl="2" w:tplc="8F620780" w:tentative="1">
      <w:start w:val="1"/>
      <w:numFmt w:val="bullet"/>
      <w:lvlText w:val=""/>
      <w:lvlJc w:val="left"/>
      <w:pPr>
        <w:ind w:left="2160" w:hanging="360"/>
      </w:pPr>
      <w:rPr>
        <w:rFonts w:ascii="Wingdings" w:hAnsi="Wingdings" w:hint="default"/>
      </w:rPr>
    </w:lvl>
    <w:lvl w:ilvl="3" w:tplc="F87AE8FA" w:tentative="1">
      <w:start w:val="1"/>
      <w:numFmt w:val="bullet"/>
      <w:lvlText w:val=""/>
      <w:lvlJc w:val="left"/>
      <w:pPr>
        <w:ind w:left="2880" w:hanging="360"/>
      </w:pPr>
      <w:rPr>
        <w:rFonts w:ascii="Symbol" w:hAnsi="Symbol" w:hint="default"/>
      </w:rPr>
    </w:lvl>
    <w:lvl w:ilvl="4" w:tplc="69EA938C" w:tentative="1">
      <w:start w:val="1"/>
      <w:numFmt w:val="bullet"/>
      <w:lvlText w:val="o"/>
      <w:lvlJc w:val="left"/>
      <w:pPr>
        <w:ind w:left="3600" w:hanging="360"/>
      </w:pPr>
      <w:rPr>
        <w:rFonts w:ascii="Courier New" w:hAnsi="Courier New" w:cs="Courier New" w:hint="default"/>
      </w:rPr>
    </w:lvl>
    <w:lvl w:ilvl="5" w:tplc="E088768A" w:tentative="1">
      <w:start w:val="1"/>
      <w:numFmt w:val="bullet"/>
      <w:lvlText w:val=""/>
      <w:lvlJc w:val="left"/>
      <w:pPr>
        <w:ind w:left="4320" w:hanging="360"/>
      </w:pPr>
      <w:rPr>
        <w:rFonts w:ascii="Wingdings" w:hAnsi="Wingdings" w:hint="default"/>
      </w:rPr>
    </w:lvl>
    <w:lvl w:ilvl="6" w:tplc="175EBB84" w:tentative="1">
      <w:start w:val="1"/>
      <w:numFmt w:val="bullet"/>
      <w:lvlText w:val=""/>
      <w:lvlJc w:val="left"/>
      <w:pPr>
        <w:ind w:left="5040" w:hanging="360"/>
      </w:pPr>
      <w:rPr>
        <w:rFonts w:ascii="Symbol" w:hAnsi="Symbol" w:hint="default"/>
      </w:rPr>
    </w:lvl>
    <w:lvl w:ilvl="7" w:tplc="25849452" w:tentative="1">
      <w:start w:val="1"/>
      <w:numFmt w:val="bullet"/>
      <w:lvlText w:val="o"/>
      <w:lvlJc w:val="left"/>
      <w:pPr>
        <w:ind w:left="5760" w:hanging="360"/>
      </w:pPr>
      <w:rPr>
        <w:rFonts w:ascii="Courier New" w:hAnsi="Courier New" w:cs="Courier New" w:hint="default"/>
      </w:rPr>
    </w:lvl>
    <w:lvl w:ilvl="8" w:tplc="B7721E06" w:tentative="1">
      <w:start w:val="1"/>
      <w:numFmt w:val="bullet"/>
      <w:lvlText w:val=""/>
      <w:lvlJc w:val="left"/>
      <w:pPr>
        <w:ind w:left="6480" w:hanging="360"/>
      </w:pPr>
      <w:rPr>
        <w:rFonts w:ascii="Wingdings" w:hAnsi="Wingdings" w:hint="default"/>
      </w:rPr>
    </w:lvl>
  </w:abstractNum>
  <w:abstractNum w:abstractNumId="2" w15:restartNumberingAfterBreak="0">
    <w:nsid w:val="0E34185C"/>
    <w:multiLevelType w:val="hybridMultilevel"/>
    <w:tmpl w:val="1A08110E"/>
    <w:lvl w:ilvl="0" w:tplc="63A8B49C">
      <w:start w:val="1"/>
      <w:numFmt w:val="decimal"/>
      <w:lvlText w:val="(%1)"/>
      <w:lvlJc w:val="left"/>
      <w:pPr>
        <w:ind w:left="758" w:hanging="398"/>
      </w:pPr>
      <w:rPr>
        <w:rFonts w:hint="default"/>
      </w:rPr>
    </w:lvl>
    <w:lvl w:ilvl="1" w:tplc="7808510C" w:tentative="1">
      <w:start w:val="1"/>
      <w:numFmt w:val="lowerLetter"/>
      <w:lvlText w:val="%2."/>
      <w:lvlJc w:val="left"/>
      <w:pPr>
        <w:ind w:left="1440" w:hanging="360"/>
      </w:pPr>
    </w:lvl>
    <w:lvl w:ilvl="2" w:tplc="99FC082E" w:tentative="1">
      <w:start w:val="1"/>
      <w:numFmt w:val="lowerRoman"/>
      <w:lvlText w:val="%3."/>
      <w:lvlJc w:val="right"/>
      <w:pPr>
        <w:ind w:left="2160" w:hanging="180"/>
      </w:pPr>
    </w:lvl>
    <w:lvl w:ilvl="3" w:tplc="358EDC76" w:tentative="1">
      <w:start w:val="1"/>
      <w:numFmt w:val="decimal"/>
      <w:lvlText w:val="%4."/>
      <w:lvlJc w:val="left"/>
      <w:pPr>
        <w:ind w:left="2880" w:hanging="360"/>
      </w:pPr>
    </w:lvl>
    <w:lvl w:ilvl="4" w:tplc="559000B6" w:tentative="1">
      <w:start w:val="1"/>
      <w:numFmt w:val="lowerLetter"/>
      <w:lvlText w:val="%5."/>
      <w:lvlJc w:val="left"/>
      <w:pPr>
        <w:ind w:left="3600" w:hanging="360"/>
      </w:pPr>
    </w:lvl>
    <w:lvl w:ilvl="5" w:tplc="C720C0A2" w:tentative="1">
      <w:start w:val="1"/>
      <w:numFmt w:val="lowerRoman"/>
      <w:lvlText w:val="%6."/>
      <w:lvlJc w:val="right"/>
      <w:pPr>
        <w:ind w:left="4320" w:hanging="180"/>
      </w:pPr>
    </w:lvl>
    <w:lvl w:ilvl="6" w:tplc="795A0362" w:tentative="1">
      <w:start w:val="1"/>
      <w:numFmt w:val="decimal"/>
      <w:lvlText w:val="%7."/>
      <w:lvlJc w:val="left"/>
      <w:pPr>
        <w:ind w:left="5040" w:hanging="360"/>
      </w:pPr>
    </w:lvl>
    <w:lvl w:ilvl="7" w:tplc="107A8DB4" w:tentative="1">
      <w:start w:val="1"/>
      <w:numFmt w:val="lowerLetter"/>
      <w:lvlText w:val="%8."/>
      <w:lvlJc w:val="left"/>
      <w:pPr>
        <w:ind w:left="5760" w:hanging="360"/>
      </w:pPr>
    </w:lvl>
    <w:lvl w:ilvl="8" w:tplc="A768C1B2" w:tentative="1">
      <w:start w:val="1"/>
      <w:numFmt w:val="lowerRoman"/>
      <w:lvlText w:val="%9."/>
      <w:lvlJc w:val="right"/>
      <w:pPr>
        <w:ind w:left="6480" w:hanging="180"/>
      </w:pPr>
    </w:lvl>
  </w:abstractNum>
  <w:abstractNum w:abstractNumId="3" w15:restartNumberingAfterBreak="0">
    <w:nsid w:val="16D77177"/>
    <w:multiLevelType w:val="hybridMultilevel"/>
    <w:tmpl w:val="3F3C4F58"/>
    <w:lvl w:ilvl="0" w:tplc="D4FA3C36">
      <w:start w:val="1"/>
      <w:numFmt w:val="bullet"/>
      <w:lvlText w:val=""/>
      <w:lvlJc w:val="left"/>
      <w:pPr>
        <w:tabs>
          <w:tab w:val="num" w:pos="720"/>
        </w:tabs>
        <w:ind w:left="720" w:hanging="360"/>
      </w:pPr>
      <w:rPr>
        <w:rFonts w:ascii="Symbol" w:hAnsi="Symbol" w:hint="default"/>
      </w:rPr>
    </w:lvl>
    <w:lvl w:ilvl="1" w:tplc="5C467D22" w:tentative="1">
      <w:start w:val="1"/>
      <w:numFmt w:val="bullet"/>
      <w:lvlText w:val="o"/>
      <w:lvlJc w:val="left"/>
      <w:pPr>
        <w:ind w:left="1440" w:hanging="360"/>
      </w:pPr>
      <w:rPr>
        <w:rFonts w:ascii="Courier New" w:hAnsi="Courier New" w:cs="Courier New" w:hint="default"/>
      </w:rPr>
    </w:lvl>
    <w:lvl w:ilvl="2" w:tplc="F138B0A4" w:tentative="1">
      <w:start w:val="1"/>
      <w:numFmt w:val="bullet"/>
      <w:lvlText w:val=""/>
      <w:lvlJc w:val="left"/>
      <w:pPr>
        <w:ind w:left="2160" w:hanging="360"/>
      </w:pPr>
      <w:rPr>
        <w:rFonts w:ascii="Wingdings" w:hAnsi="Wingdings" w:hint="default"/>
      </w:rPr>
    </w:lvl>
    <w:lvl w:ilvl="3" w:tplc="1AE400C0" w:tentative="1">
      <w:start w:val="1"/>
      <w:numFmt w:val="bullet"/>
      <w:lvlText w:val=""/>
      <w:lvlJc w:val="left"/>
      <w:pPr>
        <w:ind w:left="2880" w:hanging="360"/>
      </w:pPr>
      <w:rPr>
        <w:rFonts w:ascii="Symbol" w:hAnsi="Symbol" w:hint="default"/>
      </w:rPr>
    </w:lvl>
    <w:lvl w:ilvl="4" w:tplc="23EC8DE0" w:tentative="1">
      <w:start w:val="1"/>
      <w:numFmt w:val="bullet"/>
      <w:lvlText w:val="o"/>
      <w:lvlJc w:val="left"/>
      <w:pPr>
        <w:ind w:left="3600" w:hanging="360"/>
      </w:pPr>
      <w:rPr>
        <w:rFonts w:ascii="Courier New" w:hAnsi="Courier New" w:cs="Courier New" w:hint="default"/>
      </w:rPr>
    </w:lvl>
    <w:lvl w:ilvl="5" w:tplc="3814B5D2" w:tentative="1">
      <w:start w:val="1"/>
      <w:numFmt w:val="bullet"/>
      <w:lvlText w:val=""/>
      <w:lvlJc w:val="left"/>
      <w:pPr>
        <w:ind w:left="4320" w:hanging="360"/>
      </w:pPr>
      <w:rPr>
        <w:rFonts w:ascii="Wingdings" w:hAnsi="Wingdings" w:hint="default"/>
      </w:rPr>
    </w:lvl>
    <w:lvl w:ilvl="6" w:tplc="C1E4CEB8" w:tentative="1">
      <w:start w:val="1"/>
      <w:numFmt w:val="bullet"/>
      <w:lvlText w:val=""/>
      <w:lvlJc w:val="left"/>
      <w:pPr>
        <w:ind w:left="5040" w:hanging="360"/>
      </w:pPr>
      <w:rPr>
        <w:rFonts w:ascii="Symbol" w:hAnsi="Symbol" w:hint="default"/>
      </w:rPr>
    </w:lvl>
    <w:lvl w:ilvl="7" w:tplc="0B1A6086" w:tentative="1">
      <w:start w:val="1"/>
      <w:numFmt w:val="bullet"/>
      <w:lvlText w:val="o"/>
      <w:lvlJc w:val="left"/>
      <w:pPr>
        <w:ind w:left="5760" w:hanging="360"/>
      </w:pPr>
      <w:rPr>
        <w:rFonts w:ascii="Courier New" w:hAnsi="Courier New" w:cs="Courier New" w:hint="default"/>
      </w:rPr>
    </w:lvl>
    <w:lvl w:ilvl="8" w:tplc="897CC918" w:tentative="1">
      <w:start w:val="1"/>
      <w:numFmt w:val="bullet"/>
      <w:lvlText w:val=""/>
      <w:lvlJc w:val="left"/>
      <w:pPr>
        <w:ind w:left="6480" w:hanging="360"/>
      </w:pPr>
      <w:rPr>
        <w:rFonts w:ascii="Wingdings" w:hAnsi="Wingdings" w:hint="default"/>
      </w:rPr>
    </w:lvl>
  </w:abstractNum>
  <w:abstractNum w:abstractNumId="4" w15:restartNumberingAfterBreak="0">
    <w:nsid w:val="1E3051C0"/>
    <w:multiLevelType w:val="hybridMultilevel"/>
    <w:tmpl w:val="DF02F584"/>
    <w:lvl w:ilvl="0" w:tplc="2222C40E">
      <w:start w:val="1"/>
      <w:numFmt w:val="bullet"/>
      <w:lvlText w:val=""/>
      <w:lvlJc w:val="left"/>
      <w:pPr>
        <w:tabs>
          <w:tab w:val="num" w:pos="720"/>
        </w:tabs>
        <w:ind w:left="720" w:hanging="360"/>
      </w:pPr>
      <w:rPr>
        <w:rFonts w:ascii="Symbol" w:hAnsi="Symbol" w:hint="default"/>
      </w:rPr>
    </w:lvl>
    <w:lvl w:ilvl="1" w:tplc="E7A420F8" w:tentative="1">
      <w:start w:val="1"/>
      <w:numFmt w:val="bullet"/>
      <w:lvlText w:val="o"/>
      <w:lvlJc w:val="left"/>
      <w:pPr>
        <w:ind w:left="1440" w:hanging="360"/>
      </w:pPr>
      <w:rPr>
        <w:rFonts w:ascii="Courier New" w:hAnsi="Courier New" w:cs="Courier New" w:hint="default"/>
      </w:rPr>
    </w:lvl>
    <w:lvl w:ilvl="2" w:tplc="4962A010" w:tentative="1">
      <w:start w:val="1"/>
      <w:numFmt w:val="bullet"/>
      <w:lvlText w:val=""/>
      <w:lvlJc w:val="left"/>
      <w:pPr>
        <w:ind w:left="2160" w:hanging="360"/>
      </w:pPr>
      <w:rPr>
        <w:rFonts w:ascii="Wingdings" w:hAnsi="Wingdings" w:hint="default"/>
      </w:rPr>
    </w:lvl>
    <w:lvl w:ilvl="3" w:tplc="31EEC36C" w:tentative="1">
      <w:start w:val="1"/>
      <w:numFmt w:val="bullet"/>
      <w:lvlText w:val=""/>
      <w:lvlJc w:val="left"/>
      <w:pPr>
        <w:ind w:left="2880" w:hanging="360"/>
      </w:pPr>
      <w:rPr>
        <w:rFonts w:ascii="Symbol" w:hAnsi="Symbol" w:hint="default"/>
      </w:rPr>
    </w:lvl>
    <w:lvl w:ilvl="4" w:tplc="9B242544" w:tentative="1">
      <w:start w:val="1"/>
      <w:numFmt w:val="bullet"/>
      <w:lvlText w:val="o"/>
      <w:lvlJc w:val="left"/>
      <w:pPr>
        <w:ind w:left="3600" w:hanging="360"/>
      </w:pPr>
      <w:rPr>
        <w:rFonts w:ascii="Courier New" w:hAnsi="Courier New" w:cs="Courier New" w:hint="default"/>
      </w:rPr>
    </w:lvl>
    <w:lvl w:ilvl="5" w:tplc="2AB24508" w:tentative="1">
      <w:start w:val="1"/>
      <w:numFmt w:val="bullet"/>
      <w:lvlText w:val=""/>
      <w:lvlJc w:val="left"/>
      <w:pPr>
        <w:ind w:left="4320" w:hanging="360"/>
      </w:pPr>
      <w:rPr>
        <w:rFonts w:ascii="Wingdings" w:hAnsi="Wingdings" w:hint="default"/>
      </w:rPr>
    </w:lvl>
    <w:lvl w:ilvl="6" w:tplc="A63E38A6" w:tentative="1">
      <w:start w:val="1"/>
      <w:numFmt w:val="bullet"/>
      <w:lvlText w:val=""/>
      <w:lvlJc w:val="left"/>
      <w:pPr>
        <w:ind w:left="5040" w:hanging="360"/>
      </w:pPr>
      <w:rPr>
        <w:rFonts w:ascii="Symbol" w:hAnsi="Symbol" w:hint="default"/>
      </w:rPr>
    </w:lvl>
    <w:lvl w:ilvl="7" w:tplc="B2DAFBBA" w:tentative="1">
      <w:start w:val="1"/>
      <w:numFmt w:val="bullet"/>
      <w:lvlText w:val="o"/>
      <w:lvlJc w:val="left"/>
      <w:pPr>
        <w:ind w:left="5760" w:hanging="360"/>
      </w:pPr>
      <w:rPr>
        <w:rFonts w:ascii="Courier New" w:hAnsi="Courier New" w:cs="Courier New" w:hint="default"/>
      </w:rPr>
    </w:lvl>
    <w:lvl w:ilvl="8" w:tplc="C2608E98" w:tentative="1">
      <w:start w:val="1"/>
      <w:numFmt w:val="bullet"/>
      <w:lvlText w:val=""/>
      <w:lvlJc w:val="left"/>
      <w:pPr>
        <w:ind w:left="6480" w:hanging="360"/>
      </w:pPr>
      <w:rPr>
        <w:rFonts w:ascii="Wingdings" w:hAnsi="Wingdings" w:hint="default"/>
      </w:rPr>
    </w:lvl>
  </w:abstractNum>
  <w:abstractNum w:abstractNumId="5" w15:restartNumberingAfterBreak="0">
    <w:nsid w:val="1F1E712B"/>
    <w:multiLevelType w:val="hybridMultilevel"/>
    <w:tmpl w:val="A62A1E3C"/>
    <w:lvl w:ilvl="0" w:tplc="5222451A">
      <w:start w:val="1"/>
      <w:numFmt w:val="bullet"/>
      <w:lvlText w:val=""/>
      <w:lvlJc w:val="left"/>
      <w:pPr>
        <w:tabs>
          <w:tab w:val="num" w:pos="720"/>
        </w:tabs>
        <w:ind w:left="720" w:hanging="360"/>
      </w:pPr>
      <w:rPr>
        <w:rFonts w:ascii="Symbol" w:hAnsi="Symbol" w:hint="default"/>
      </w:rPr>
    </w:lvl>
    <w:lvl w:ilvl="1" w:tplc="66E0213A">
      <w:start w:val="1"/>
      <w:numFmt w:val="bullet"/>
      <w:lvlText w:val="o"/>
      <w:lvlJc w:val="left"/>
      <w:pPr>
        <w:ind w:left="1440" w:hanging="360"/>
      </w:pPr>
      <w:rPr>
        <w:rFonts w:ascii="Courier New" w:hAnsi="Courier New" w:cs="Courier New" w:hint="default"/>
      </w:rPr>
    </w:lvl>
    <w:lvl w:ilvl="2" w:tplc="3118F2A4" w:tentative="1">
      <w:start w:val="1"/>
      <w:numFmt w:val="bullet"/>
      <w:lvlText w:val=""/>
      <w:lvlJc w:val="left"/>
      <w:pPr>
        <w:ind w:left="2160" w:hanging="360"/>
      </w:pPr>
      <w:rPr>
        <w:rFonts w:ascii="Wingdings" w:hAnsi="Wingdings" w:hint="default"/>
      </w:rPr>
    </w:lvl>
    <w:lvl w:ilvl="3" w:tplc="3118ECCC" w:tentative="1">
      <w:start w:val="1"/>
      <w:numFmt w:val="bullet"/>
      <w:lvlText w:val=""/>
      <w:lvlJc w:val="left"/>
      <w:pPr>
        <w:ind w:left="2880" w:hanging="360"/>
      </w:pPr>
      <w:rPr>
        <w:rFonts w:ascii="Symbol" w:hAnsi="Symbol" w:hint="default"/>
      </w:rPr>
    </w:lvl>
    <w:lvl w:ilvl="4" w:tplc="E520A520" w:tentative="1">
      <w:start w:val="1"/>
      <w:numFmt w:val="bullet"/>
      <w:lvlText w:val="o"/>
      <w:lvlJc w:val="left"/>
      <w:pPr>
        <w:ind w:left="3600" w:hanging="360"/>
      </w:pPr>
      <w:rPr>
        <w:rFonts w:ascii="Courier New" w:hAnsi="Courier New" w:cs="Courier New" w:hint="default"/>
      </w:rPr>
    </w:lvl>
    <w:lvl w:ilvl="5" w:tplc="27E6E582" w:tentative="1">
      <w:start w:val="1"/>
      <w:numFmt w:val="bullet"/>
      <w:lvlText w:val=""/>
      <w:lvlJc w:val="left"/>
      <w:pPr>
        <w:ind w:left="4320" w:hanging="360"/>
      </w:pPr>
      <w:rPr>
        <w:rFonts w:ascii="Wingdings" w:hAnsi="Wingdings" w:hint="default"/>
      </w:rPr>
    </w:lvl>
    <w:lvl w:ilvl="6" w:tplc="3E5A7E40" w:tentative="1">
      <w:start w:val="1"/>
      <w:numFmt w:val="bullet"/>
      <w:lvlText w:val=""/>
      <w:lvlJc w:val="left"/>
      <w:pPr>
        <w:ind w:left="5040" w:hanging="360"/>
      </w:pPr>
      <w:rPr>
        <w:rFonts w:ascii="Symbol" w:hAnsi="Symbol" w:hint="default"/>
      </w:rPr>
    </w:lvl>
    <w:lvl w:ilvl="7" w:tplc="F738C9E2" w:tentative="1">
      <w:start w:val="1"/>
      <w:numFmt w:val="bullet"/>
      <w:lvlText w:val="o"/>
      <w:lvlJc w:val="left"/>
      <w:pPr>
        <w:ind w:left="5760" w:hanging="360"/>
      </w:pPr>
      <w:rPr>
        <w:rFonts w:ascii="Courier New" w:hAnsi="Courier New" w:cs="Courier New" w:hint="default"/>
      </w:rPr>
    </w:lvl>
    <w:lvl w:ilvl="8" w:tplc="8A0098A8" w:tentative="1">
      <w:start w:val="1"/>
      <w:numFmt w:val="bullet"/>
      <w:lvlText w:val=""/>
      <w:lvlJc w:val="left"/>
      <w:pPr>
        <w:ind w:left="6480" w:hanging="360"/>
      </w:pPr>
      <w:rPr>
        <w:rFonts w:ascii="Wingdings" w:hAnsi="Wingdings" w:hint="default"/>
      </w:rPr>
    </w:lvl>
  </w:abstractNum>
  <w:abstractNum w:abstractNumId="6" w15:restartNumberingAfterBreak="0">
    <w:nsid w:val="1F2343A5"/>
    <w:multiLevelType w:val="hybridMultilevel"/>
    <w:tmpl w:val="9D728AFA"/>
    <w:lvl w:ilvl="0" w:tplc="7774FAB2">
      <w:start w:val="1"/>
      <w:numFmt w:val="decimal"/>
      <w:lvlText w:val="(%1)"/>
      <w:lvlJc w:val="left"/>
      <w:pPr>
        <w:ind w:left="758" w:hanging="398"/>
      </w:pPr>
      <w:rPr>
        <w:rFonts w:hint="default"/>
      </w:rPr>
    </w:lvl>
    <w:lvl w:ilvl="1" w:tplc="2174A9AE">
      <w:start w:val="1"/>
      <w:numFmt w:val="upperLetter"/>
      <w:lvlText w:val="(%2)"/>
      <w:lvlJc w:val="left"/>
      <w:pPr>
        <w:ind w:left="1553" w:hanging="473"/>
      </w:pPr>
      <w:rPr>
        <w:rFonts w:hint="default"/>
      </w:rPr>
    </w:lvl>
    <w:lvl w:ilvl="2" w:tplc="298E9386" w:tentative="1">
      <w:start w:val="1"/>
      <w:numFmt w:val="lowerRoman"/>
      <w:lvlText w:val="%3."/>
      <w:lvlJc w:val="right"/>
      <w:pPr>
        <w:ind w:left="2160" w:hanging="180"/>
      </w:pPr>
    </w:lvl>
    <w:lvl w:ilvl="3" w:tplc="29B2EBB4" w:tentative="1">
      <w:start w:val="1"/>
      <w:numFmt w:val="decimal"/>
      <w:lvlText w:val="%4."/>
      <w:lvlJc w:val="left"/>
      <w:pPr>
        <w:ind w:left="2880" w:hanging="360"/>
      </w:pPr>
    </w:lvl>
    <w:lvl w:ilvl="4" w:tplc="1E82ADEE" w:tentative="1">
      <w:start w:val="1"/>
      <w:numFmt w:val="lowerLetter"/>
      <w:lvlText w:val="%5."/>
      <w:lvlJc w:val="left"/>
      <w:pPr>
        <w:ind w:left="3600" w:hanging="360"/>
      </w:pPr>
    </w:lvl>
    <w:lvl w:ilvl="5" w:tplc="181AE17A" w:tentative="1">
      <w:start w:val="1"/>
      <w:numFmt w:val="lowerRoman"/>
      <w:lvlText w:val="%6."/>
      <w:lvlJc w:val="right"/>
      <w:pPr>
        <w:ind w:left="4320" w:hanging="180"/>
      </w:pPr>
    </w:lvl>
    <w:lvl w:ilvl="6" w:tplc="BA641584" w:tentative="1">
      <w:start w:val="1"/>
      <w:numFmt w:val="decimal"/>
      <w:lvlText w:val="%7."/>
      <w:lvlJc w:val="left"/>
      <w:pPr>
        <w:ind w:left="5040" w:hanging="360"/>
      </w:pPr>
    </w:lvl>
    <w:lvl w:ilvl="7" w:tplc="B5228358" w:tentative="1">
      <w:start w:val="1"/>
      <w:numFmt w:val="lowerLetter"/>
      <w:lvlText w:val="%8."/>
      <w:lvlJc w:val="left"/>
      <w:pPr>
        <w:ind w:left="5760" w:hanging="360"/>
      </w:pPr>
    </w:lvl>
    <w:lvl w:ilvl="8" w:tplc="6DB0753A" w:tentative="1">
      <w:start w:val="1"/>
      <w:numFmt w:val="lowerRoman"/>
      <w:lvlText w:val="%9."/>
      <w:lvlJc w:val="right"/>
      <w:pPr>
        <w:ind w:left="6480" w:hanging="180"/>
      </w:pPr>
    </w:lvl>
  </w:abstractNum>
  <w:abstractNum w:abstractNumId="7" w15:restartNumberingAfterBreak="0">
    <w:nsid w:val="1F3C7F86"/>
    <w:multiLevelType w:val="hybridMultilevel"/>
    <w:tmpl w:val="224AC6C8"/>
    <w:lvl w:ilvl="0" w:tplc="4B92A320">
      <w:start w:val="1"/>
      <w:numFmt w:val="bullet"/>
      <w:lvlText w:val=""/>
      <w:lvlJc w:val="left"/>
      <w:pPr>
        <w:tabs>
          <w:tab w:val="num" w:pos="720"/>
        </w:tabs>
        <w:ind w:left="720" w:hanging="360"/>
      </w:pPr>
      <w:rPr>
        <w:rFonts w:ascii="Symbol" w:hAnsi="Symbol" w:hint="default"/>
      </w:rPr>
    </w:lvl>
    <w:lvl w:ilvl="1" w:tplc="9E56AED8" w:tentative="1">
      <w:start w:val="1"/>
      <w:numFmt w:val="bullet"/>
      <w:lvlText w:val="o"/>
      <w:lvlJc w:val="left"/>
      <w:pPr>
        <w:ind w:left="1440" w:hanging="360"/>
      </w:pPr>
      <w:rPr>
        <w:rFonts w:ascii="Courier New" w:hAnsi="Courier New" w:cs="Courier New" w:hint="default"/>
      </w:rPr>
    </w:lvl>
    <w:lvl w:ilvl="2" w:tplc="20D03152" w:tentative="1">
      <w:start w:val="1"/>
      <w:numFmt w:val="bullet"/>
      <w:lvlText w:val=""/>
      <w:lvlJc w:val="left"/>
      <w:pPr>
        <w:ind w:left="2160" w:hanging="360"/>
      </w:pPr>
      <w:rPr>
        <w:rFonts w:ascii="Wingdings" w:hAnsi="Wingdings" w:hint="default"/>
      </w:rPr>
    </w:lvl>
    <w:lvl w:ilvl="3" w:tplc="92321CCE" w:tentative="1">
      <w:start w:val="1"/>
      <w:numFmt w:val="bullet"/>
      <w:lvlText w:val=""/>
      <w:lvlJc w:val="left"/>
      <w:pPr>
        <w:ind w:left="2880" w:hanging="360"/>
      </w:pPr>
      <w:rPr>
        <w:rFonts w:ascii="Symbol" w:hAnsi="Symbol" w:hint="default"/>
      </w:rPr>
    </w:lvl>
    <w:lvl w:ilvl="4" w:tplc="6BA4EC68" w:tentative="1">
      <w:start w:val="1"/>
      <w:numFmt w:val="bullet"/>
      <w:lvlText w:val="o"/>
      <w:lvlJc w:val="left"/>
      <w:pPr>
        <w:ind w:left="3600" w:hanging="360"/>
      </w:pPr>
      <w:rPr>
        <w:rFonts w:ascii="Courier New" w:hAnsi="Courier New" w:cs="Courier New" w:hint="default"/>
      </w:rPr>
    </w:lvl>
    <w:lvl w:ilvl="5" w:tplc="CEC04DC2" w:tentative="1">
      <w:start w:val="1"/>
      <w:numFmt w:val="bullet"/>
      <w:lvlText w:val=""/>
      <w:lvlJc w:val="left"/>
      <w:pPr>
        <w:ind w:left="4320" w:hanging="360"/>
      </w:pPr>
      <w:rPr>
        <w:rFonts w:ascii="Wingdings" w:hAnsi="Wingdings" w:hint="default"/>
      </w:rPr>
    </w:lvl>
    <w:lvl w:ilvl="6" w:tplc="9D66E8EE" w:tentative="1">
      <w:start w:val="1"/>
      <w:numFmt w:val="bullet"/>
      <w:lvlText w:val=""/>
      <w:lvlJc w:val="left"/>
      <w:pPr>
        <w:ind w:left="5040" w:hanging="360"/>
      </w:pPr>
      <w:rPr>
        <w:rFonts w:ascii="Symbol" w:hAnsi="Symbol" w:hint="default"/>
      </w:rPr>
    </w:lvl>
    <w:lvl w:ilvl="7" w:tplc="96DE43BC" w:tentative="1">
      <w:start w:val="1"/>
      <w:numFmt w:val="bullet"/>
      <w:lvlText w:val="o"/>
      <w:lvlJc w:val="left"/>
      <w:pPr>
        <w:ind w:left="5760" w:hanging="360"/>
      </w:pPr>
      <w:rPr>
        <w:rFonts w:ascii="Courier New" w:hAnsi="Courier New" w:cs="Courier New" w:hint="default"/>
      </w:rPr>
    </w:lvl>
    <w:lvl w:ilvl="8" w:tplc="040EDC86" w:tentative="1">
      <w:start w:val="1"/>
      <w:numFmt w:val="bullet"/>
      <w:lvlText w:val=""/>
      <w:lvlJc w:val="left"/>
      <w:pPr>
        <w:ind w:left="6480" w:hanging="360"/>
      </w:pPr>
      <w:rPr>
        <w:rFonts w:ascii="Wingdings" w:hAnsi="Wingdings" w:hint="default"/>
      </w:rPr>
    </w:lvl>
  </w:abstractNum>
  <w:abstractNum w:abstractNumId="8" w15:restartNumberingAfterBreak="0">
    <w:nsid w:val="1FDC5FA4"/>
    <w:multiLevelType w:val="hybridMultilevel"/>
    <w:tmpl w:val="A6860320"/>
    <w:lvl w:ilvl="0" w:tplc="7D5CD820">
      <w:start w:val="1"/>
      <w:numFmt w:val="bullet"/>
      <w:lvlText w:val=""/>
      <w:lvlJc w:val="left"/>
      <w:pPr>
        <w:tabs>
          <w:tab w:val="num" w:pos="720"/>
        </w:tabs>
        <w:ind w:left="720" w:hanging="360"/>
      </w:pPr>
      <w:rPr>
        <w:rFonts w:ascii="Symbol" w:hAnsi="Symbol" w:hint="default"/>
      </w:rPr>
    </w:lvl>
    <w:lvl w:ilvl="1" w:tplc="D8FE3B2A">
      <w:start w:val="1"/>
      <w:numFmt w:val="bullet"/>
      <w:lvlText w:val="o"/>
      <w:lvlJc w:val="left"/>
      <w:pPr>
        <w:ind w:left="1440" w:hanging="360"/>
      </w:pPr>
      <w:rPr>
        <w:rFonts w:ascii="Courier New" w:hAnsi="Courier New" w:cs="Courier New" w:hint="default"/>
      </w:rPr>
    </w:lvl>
    <w:lvl w:ilvl="2" w:tplc="21CAAC7E" w:tentative="1">
      <w:start w:val="1"/>
      <w:numFmt w:val="bullet"/>
      <w:lvlText w:val=""/>
      <w:lvlJc w:val="left"/>
      <w:pPr>
        <w:ind w:left="2160" w:hanging="360"/>
      </w:pPr>
      <w:rPr>
        <w:rFonts w:ascii="Wingdings" w:hAnsi="Wingdings" w:hint="default"/>
      </w:rPr>
    </w:lvl>
    <w:lvl w:ilvl="3" w:tplc="E5FEE5D2" w:tentative="1">
      <w:start w:val="1"/>
      <w:numFmt w:val="bullet"/>
      <w:lvlText w:val=""/>
      <w:lvlJc w:val="left"/>
      <w:pPr>
        <w:ind w:left="2880" w:hanging="360"/>
      </w:pPr>
      <w:rPr>
        <w:rFonts w:ascii="Symbol" w:hAnsi="Symbol" w:hint="default"/>
      </w:rPr>
    </w:lvl>
    <w:lvl w:ilvl="4" w:tplc="279E58B4" w:tentative="1">
      <w:start w:val="1"/>
      <w:numFmt w:val="bullet"/>
      <w:lvlText w:val="o"/>
      <w:lvlJc w:val="left"/>
      <w:pPr>
        <w:ind w:left="3600" w:hanging="360"/>
      </w:pPr>
      <w:rPr>
        <w:rFonts w:ascii="Courier New" w:hAnsi="Courier New" w:cs="Courier New" w:hint="default"/>
      </w:rPr>
    </w:lvl>
    <w:lvl w:ilvl="5" w:tplc="56D6D5F4" w:tentative="1">
      <w:start w:val="1"/>
      <w:numFmt w:val="bullet"/>
      <w:lvlText w:val=""/>
      <w:lvlJc w:val="left"/>
      <w:pPr>
        <w:ind w:left="4320" w:hanging="360"/>
      </w:pPr>
      <w:rPr>
        <w:rFonts w:ascii="Wingdings" w:hAnsi="Wingdings" w:hint="default"/>
      </w:rPr>
    </w:lvl>
    <w:lvl w:ilvl="6" w:tplc="6D1AD6CC" w:tentative="1">
      <w:start w:val="1"/>
      <w:numFmt w:val="bullet"/>
      <w:lvlText w:val=""/>
      <w:lvlJc w:val="left"/>
      <w:pPr>
        <w:ind w:left="5040" w:hanging="360"/>
      </w:pPr>
      <w:rPr>
        <w:rFonts w:ascii="Symbol" w:hAnsi="Symbol" w:hint="default"/>
      </w:rPr>
    </w:lvl>
    <w:lvl w:ilvl="7" w:tplc="12AC9522" w:tentative="1">
      <w:start w:val="1"/>
      <w:numFmt w:val="bullet"/>
      <w:lvlText w:val="o"/>
      <w:lvlJc w:val="left"/>
      <w:pPr>
        <w:ind w:left="5760" w:hanging="360"/>
      </w:pPr>
      <w:rPr>
        <w:rFonts w:ascii="Courier New" w:hAnsi="Courier New" w:cs="Courier New" w:hint="default"/>
      </w:rPr>
    </w:lvl>
    <w:lvl w:ilvl="8" w:tplc="A852FD48" w:tentative="1">
      <w:start w:val="1"/>
      <w:numFmt w:val="bullet"/>
      <w:lvlText w:val=""/>
      <w:lvlJc w:val="left"/>
      <w:pPr>
        <w:ind w:left="6480" w:hanging="360"/>
      </w:pPr>
      <w:rPr>
        <w:rFonts w:ascii="Wingdings" w:hAnsi="Wingdings" w:hint="default"/>
      </w:rPr>
    </w:lvl>
  </w:abstractNum>
  <w:abstractNum w:abstractNumId="9" w15:restartNumberingAfterBreak="0">
    <w:nsid w:val="20BF76DF"/>
    <w:multiLevelType w:val="hybridMultilevel"/>
    <w:tmpl w:val="1DFEE556"/>
    <w:lvl w:ilvl="0" w:tplc="470284EA">
      <w:start w:val="1"/>
      <w:numFmt w:val="bullet"/>
      <w:lvlText w:val=""/>
      <w:lvlJc w:val="left"/>
      <w:pPr>
        <w:tabs>
          <w:tab w:val="num" w:pos="720"/>
        </w:tabs>
        <w:ind w:left="720" w:hanging="360"/>
      </w:pPr>
      <w:rPr>
        <w:rFonts w:ascii="Symbol" w:hAnsi="Symbol" w:hint="default"/>
      </w:rPr>
    </w:lvl>
    <w:lvl w:ilvl="1" w:tplc="8D66FCB6" w:tentative="1">
      <w:start w:val="1"/>
      <w:numFmt w:val="bullet"/>
      <w:lvlText w:val="o"/>
      <w:lvlJc w:val="left"/>
      <w:pPr>
        <w:ind w:left="1440" w:hanging="360"/>
      </w:pPr>
      <w:rPr>
        <w:rFonts w:ascii="Courier New" w:hAnsi="Courier New" w:cs="Courier New" w:hint="default"/>
      </w:rPr>
    </w:lvl>
    <w:lvl w:ilvl="2" w:tplc="74882A28" w:tentative="1">
      <w:start w:val="1"/>
      <w:numFmt w:val="bullet"/>
      <w:lvlText w:val=""/>
      <w:lvlJc w:val="left"/>
      <w:pPr>
        <w:ind w:left="2160" w:hanging="360"/>
      </w:pPr>
      <w:rPr>
        <w:rFonts w:ascii="Wingdings" w:hAnsi="Wingdings" w:hint="default"/>
      </w:rPr>
    </w:lvl>
    <w:lvl w:ilvl="3" w:tplc="BD96B91A" w:tentative="1">
      <w:start w:val="1"/>
      <w:numFmt w:val="bullet"/>
      <w:lvlText w:val=""/>
      <w:lvlJc w:val="left"/>
      <w:pPr>
        <w:ind w:left="2880" w:hanging="360"/>
      </w:pPr>
      <w:rPr>
        <w:rFonts w:ascii="Symbol" w:hAnsi="Symbol" w:hint="default"/>
      </w:rPr>
    </w:lvl>
    <w:lvl w:ilvl="4" w:tplc="A4EC5B64" w:tentative="1">
      <w:start w:val="1"/>
      <w:numFmt w:val="bullet"/>
      <w:lvlText w:val="o"/>
      <w:lvlJc w:val="left"/>
      <w:pPr>
        <w:ind w:left="3600" w:hanging="360"/>
      </w:pPr>
      <w:rPr>
        <w:rFonts w:ascii="Courier New" w:hAnsi="Courier New" w:cs="Courier New" w:hint="default"/>
      </w:rPr>
    </w:lvl>
    <w:lvl w:ilvl="5" w:tplc="6DD2828C" w:tentative="1">
      <w:start w:val="1"/>
      <w:numFmt w:val="bullet"/>
      <w:lvlText w:val=""/>
      <w:lvlJc w:val="left"/>
      <w:pPr>
        <w:ind w:left="4320" w:hanging="360"/>
      </w:pPr>
      <w:rPr>
        <w:rFonts w:ascii="Wingdings" w:hAnsi="Wingdings" w:hint="default"/>
      </w:rPr>
    </w:lvl>
    <w:lvl w:ilvl="6" w:tplc="A87625F4" w:tentative="1">
      <w:start w:val="1"/>
      <w:numFmt w:val="bullet"/>
      <w:lvlText w:val=""/>
      <w:lvlJc w:val="left"/>
      <w:pPr>
        <w:ind w:left="5040" w:hanging="360"/>
      </w:pPr>
      <w:rPr>
        <w:rFonts w:ascii="Symbol" w:hAnsi="Symbol" w:hint="default"/>
      </w:rPr>
    </w:lvl>
    <w:lvl w:ilvl="7" w:tplc="6B3409D4" w:tentative="1">
      <w:start w:val="1"/>
      <w:numFmt w:val="bullet"/>
      <w:lvlText w:val="o"/>
      <w:lvlJc w:val="left"/>
      <w:pPr>
        <w:ind w:left="5760" w:hanging="360"/>
      </w:pPr>
      <w:rPr>
        <w:rFonts w:ascii="Courier New" w:hAnsi="Courier New" w:cs="Courier New" w:hint="default"/>
      </w:rPr>
    </w:lvl>
    <w:lvl w:ilvl="8" w:tplc="732CE284" w:tentative="1">
      <w:start w:val="1"/>
      <w:numFmt w:val="bullet"/>
      <w:lvlText w:val=""/>
      <w:lvlJc w:val="left"/>
      <w:pPr>
        <w:ind w:left="6480" w:hanging="360"/>
      </w:pPr>
      <w:rPr>
        <w:rFonts w:ascii="Wingdings" w:hAnsi="Wingdings" w:hint="default"/>
      </w:rPr>
    </w:lvl>
  </w:abstractNum>
  <w:abstractNum w:abstractNumId="10" w15:restartNumberingAfterBreak="0">
    <w:nsid w:val="21A33413"/>
    <w:multiLevelType w:val="hybridMultilevel"/>
    <w:tmpl w:val="0218B12C"/>
    <w:lvl w:ilvl="0" w:tplc="7254835C">
      <w:start w:val="1"/>
      <w:numFmt w:val="decimal"/>
      <w:lvlText w:val="(%1)"/>
      <w:lvlJc w:val="left"/>
      <w:pPr>
        <w:ind w:left="900" w:hanging="540"/>
      </w:pPr>
      <w:rPr>
        <w:rFonts w:hint="default"/>
      </w:rPr>
    </w:lvl>
    <w:lvl w:ilvl="1" w:tplc="FC3A02DA">
      <w:start w:val="1"/>
      <w:numFmt w:val="upperLetter"/>
      <w:lvlText w:val="(%2)"/>
      <w:lvlJc w:val="left"/>
      <w:pPr>
        <w:ind w:left="1530" w:hanging="450"/>
      </w:pPr>
      <w:rPr>
        <w:rFonts w:hint="default"/>
      </w:rPr>
    </w:lvl>
    <w:lvl w:ilvl="2" w:tplc="E7E6275A" w:tentative="1">
      <w:start w:val="1"/>
      <w:numFmt w:val="lowerRoman"/>
      <w:lvlText w:val="%3."/>
      <w:lvlJc w:val="right"/>
      <w:pPr>
        <w:ind w:left="2160" w:hanging="180"/>
      </w:pPr>
    </w:lvl>
    <w:lvl w:ilvl="3" w:tplc="F2683D44" w:tentative="1">
      <w:start w:val="1"/>
      <w:numFmt w:val="decimal"/>
      <w:lvlText w:val="%4."/>
      <w:lvlJc w:val="left"/>
      <w:pPr>
        <w:ind w:left="2880" w:hanging="360"/>
      </w:pPr>
    </w:lvl>
    <w:lvl w:ilvl="4" w:tplc="E7623034" w:tentative="1">
      <w:start w:val="1"/>
      <w:numFmt w:val="lowerLetter"/>
      <w:lvlText w:val="%5."/>
      <w:lvlJc w:val="left"/>
      <w:pPr>
        <w:ind w:left="3600" w:hanging="360"/>
      </w:pPr>
    </w:lvl>
    <w:lvl w:ilvl="5" w:tplc="9BB874CE" w:tentative="1">
      <w:start w:val="1"/>
      <w:numFmt w:val="lowerRoman"/>
      <w:lvlText w:val="%6."/>
      <w:lvlJc w:val="right"/>
      <w:pPr>
        <w:ind w:left="4320" w:hanging="180"/>
      </w:pPr>
    </w:lvl>
    <w:lvl w:ilvl="6" w:tplc="89E81E34" w:tentative="1">
      <w:start w:val="1"/>
      <w:numFmt w:val="decimal"/>
      <w:lvlText w:val="%7."/>
      <w:lvlJc w:val="left"/>
      <w:pPr>
        <w:ind w:left="5040" w:hanging="360"/>
      </w:pPr>
    </w:lvl>
    <w:lvl w:ilvl="7" w:tplc="34CE38C8" w:tentative="1">
      <w:start w:val="1"/>
      <w:numFmt w:val="lowerLetter"/>
      <w:lvlText w:val="%8."/>
      <w:lvlJc w:val="left"/>
      <w:pPr>
        <w:ind w:left="5760" w:hanging="360"/>
      </w:pPr>
    </w:lvl>
    <w:lvl w:ilvl="8" w:tplc="C14E7D30" w:tentative="1">
      <w:start w:val="1"/>
      <w:numFmt w:val="lowerRoman"/>
      <w:lvlText w:val="%9."/>
      <w:lvlJc w:val="right"/>
      <w:pPr>
        <w:ind w:left="6480" w:hanging="180"/>
      </w:pPr>
    </w:lvl>
  </w:abstractNum>
  <w:abstractNum w:abstractNumId="11" w15:restartNumberingAfterBreak="0">
    <w:nsid w:val="24A6317F"/>
    <w:multiLevelType w:val="hybridMultilevel"/>
    <w:tmpl w:val="330CC722"/>
    <w:lvl w:ilvl="0" w:tplc="44283724">
      <w:start w:val="1"/>
      <w:numFmt w:val="bullet"/>
      <w:lvlText w:val=""/>
      <w:lvlJc w:val="left"/>
      <w:pPr>
        <w:tabs>
          <w:tab w:val="num" w:pos="720"/>
        </w:tabs>
        <w:ind w:left="720" w:hanging="360"/>
      </w:pPr>
      <w:rPr>
        <w:rFonts w:ascii="Symbol" w:hAnsi="Symbol" w:hint="default"/>
      </w:rPr>
    </w:lvl>
    <w:lvl w:ilvl="1" w:tplc="C2CA3EEE">
      <w:start w:val="1"/>
      <w:numFmt w:val="bullet"/>
      <w:lvlText w:val="o"/>
      <w:lvlJc w:val="left"/>
      <w:pPr>
        <w:ind w:left="1440" w:hanging="360"/>
      </w:pPr>
      <w:rPr>
        <w:rFonts w:ascii="Courier New" w:hAnsi="Courier New" w:cs="Courier New" w:hint="default"/>
      </w:rPr>
    </w:lvl>
    <w:lvl w:ilvl="2" w:tplc="8F042220" w:tentative="1">
      <w:start w:val="1"/>
      <w:numFmt w:val="bullet"/>
      <w:lvlText w:val=""/>
      <w:lvlJc w:val="left"/>
      <w:pPr>
        <w:ind w:left="2160" w:hanging="360"/>
      </w:pPr>
      <w:rPr>
        <w:rFonts w:ascii="Wingdings" w:hAnsi="Wingdings" w:hint="default"/>
      </w:rPr>
    </w:lvl>
    <w:lvl w:ilvl="3" w:tplc="A9245810" w:tentative="1">
      <w:start w:val="1"/>
      <w:numFmt w:val="bullet"/>
      <w:lvlText w:val=""/>
      <w:lvlJc w:val="left"/>
      <w:pPr>
        <w:ind w:left="2880" w:hanging="360"/>
      </w:pPr>
      <w:rPr>
        <w:rFonts w:ascii="Symbol" w:hAnsi="Symbol" w:hint="default"/>
      </w:rPr>
    </w:lvl>
    <w:lvl w:ilvl="4" w:tplc="F3AA85BE" w:tentative="1">
      <w:start w:val="1"/>
      <w:numFmt w:val="bullet"/>
      <w:lvlText w:val="o"/>
      <w:lvlJc w:val="left"/>
      <w:pPr>
        <w:ind w:left="3600" w:hanging="360"/>
      </w:pPr>
      <w:rPr>
        <w:rFonts w:ascii="Courier New" w:hAnsi="Courier New" w:cs="Courier New" w:hint="default"/>
      </w:rPr>
    </w:lvl>
    <w:lvl w:ilvl="5" w:tplc="4156CCC8" w:tentative="1">
      <w:start w:val="1"/>
      <w:numFmt w:val="bullet"/>
      <w:lvlText w:val=""/>
      <w:lvlJc w:val="left"/>
      <w:pPr>
        <w:ind w:left="4320" w:hanging="360"/>
      </w:pPr>
      <w:rPr>
        <w:rFonts w:ascii="Wingdings" w:hAnsi="Wingdings" w:hint="default"/>
      </w:rPr>
    </w:lvl>
    <w:lvl w:ilvl="6" w:tplc="A8BE08D4" w:tentative="1">
      <w:start w:val="1"/>
      <w:numFmt w:val="bullet"/>
      <w:lvlText w:val=""/>
      <w:lvlJc w:val="left"/>
      <w:pPr>
        <w:ind w:left="5040" w:hanging="360"/>
      </w:pPr>
      <w:rPr>
        <w:rFonts w:ascii="Symbol" w:hAnsi="Symbol" w:hint="default"/>
      </w:rPr>
    </w:lvl>
    <w:lvl w:ilvl="7" w:tplc="20965BCC" w:tentative="1">
      <w:start w:val="1"/>
      <w:numFmt w:val="bullet"/>
      <w:lvlText w:val="o"/>
      <w:lvlJc w:val="left"/>
      <w:pPr>
        <w:ind w:left="5760" w:hanging="360"/>
      </w:pPr>
      <w:rPr>
        <w:rFonts w:ascii="Courier New" w:hAnsi="Courier New" w:cs="Courier New" w:hint="default"/>
      </w:rPr>
    </w:lvl>
    <w:lvl w:ilvl="8" w:tplc="0F30F952" w:tentative="1">
      <w:start w:val="1"/>
      <w:numFmt w:val="bullet"/>
      <w:lvlText w:val=""/>
      <w:lvlJc w:val="left"/>
      <w:pPr>
        <w:ind w:left="6480" w:hanging="360"/>
      </w:pPr>
      <w:rPr>
        <w:rFonts w:ascii="Wingdings" w:hAnsi="Wingdings" w:hint="default"/>
      </w:rPr>
    </w:lvl>
  </w:abstractNum>
  <w:abstractNum w:abstractNumId="12" w15:restartNumberingAfterBreak="0">
    <w:nsid w:val="2FD376D9"/>
    <w:multiLevelType w:val="hybridMultilevel"/>
    <w:tmpl w:val="81F8ACD8"/>
    <w:lvl w:ilvl="0" w:tplc="2A22D2D2">
      <w:start w:val="1"/>
      <w:numFmt w:val="bullet"/>
      <w:lvlText w:val=""/>
      <w:lvlJc w:val="left"/>
      <w:pPr>
        <w:tabs>
          <w:tab w:val="num" w:pos="720"/>
        </w:tabs>
        <w:ind w:left="720" w:hanging="360"/>
      </w:pPr>
      <w:rPr>
        <w:rFonts w:ascii="Symbol" w:hAnsi="Symbol" w:hint="default"/>
      </w:rPr>
    </w:lvl>
    <w:lvl w:ilvl="1" w:tplc="7C380B7C">
      <w:start w:val="1"/>
      <w:numFmt w:val="bullet"/>
      <w:lvlText w:val="o"/>
      <w:lvlJc w:val="left"/>
      <w:pPr>
        <w:ind w:left="1440" w:hanging="360"/>
      </w:pPr>
      <w:rPr>
        <w:rFonts w:ascii="Courier New" w:hAnsi="Courier New" w:cs="Courier New" w:hint="default"/>
      </w:rPr>
    </w:lvl>
    <w:lvl w:ilvl="2" w:tplc="F208ACA0" w:tentative="1">
      <w:start w:val="1"/>
      <w:numFmt w:val="bullet"/>
      <w:lvlText w:val=""/>
      <w:lvlJc w:val="left"/>
      <w:pPr>
        <w:ind w:left="2160" w:hanging="360"/>
      </w:pPr>
      <w:rPr>
        <w:rFonts w:ascii="Wingdings" w:hAnsi="Wingdings" w:hint="default"/>
      </w:rPr>
    </w:lvl>
    <w:lvl w:ilvl="3" w:tplc="E6F63332" w:tentative="1">
      <w:start w:val="1"/>
      <w:numFmt w:val="bullet"/>
      <w:lvlText w:val=""/>
      <w:lvlJc w:val="left"/>
      <w:pPr>
        <w:ind w:left="2880" w:hanging="360"/>
      </w:pPr>
      <w:rPr>
        <w:rFonts w:ascii="Symbol" w:hAnsi="Symbol" w:hint="default"/>
      </w:rPr>
    </w:lvl>
    <w:lvl w:ilvl="4" w:tplc="526C6718" w:tentative="1">
      <w:start w:val="1"/>
      <w:numFmt w:val="bullet"/>
      <w:lvlText w:val="o"/>
      <w:lvlJc w:val="left"/>
      <w:pPr>
        <w:ind w:left="3600" w:hanging="360"/>
      </w:pPr>
      <w:rPr>
        <w:rFonts w:ascii="Courier New" w:hAnsi="Courier New" w:cs="Courier New" w:hint="default"/>
      </w:rPr>
    </w:lvl>
    <w:lvl w:ilvl="5" w:tplc="872E5176" w:tentative="1">
      <w:start w:val="1"/>
      <w:numFmt w:val="bullet"/>
      <w:lvlText w:val=""/>
      <w:lvlJc w:val="left"/>
      <w:pPr>
        <w:ind w:left="4320" w:hanging="360"/>
      </w:pPr>
      <w:rPr>
        <w:rFonts w:ascii="Wingdings" w:hAnsi="Wingdings" w:hint="default"/>
      </w:rPr>
    </w:lvl>
    <w:lvl w:ilvl="6" w:tplc="A4749F0A" w:tentative="1">
      <w:start w:val="1"/>
      <w:numFmt w:val="bullet"/>
      <w:lvlText w:val=""/>
      <w:lvlJc w:val="left"/>
      <w:pPr>
        <w:ind w:left="5040" w:hanging="360"/>
      </w:pPr>
      <w:rPr>
        <w:rFonts w:ascii="Symbol" w:hAnsi="Symbol" w:hint="default"/>
      </w:rPr>
    </w:lvl>
    <w:lvl w:ilvl="7" w:tplc="C34A603E" w:tentative="1">
      <w:start w:val="1"/>
      <w:numFmt w:val="bullet"/>
      <w:lvlText w:val="o"/>
      <w:lvlJc w:val="left"/>
      <w:pPr>
        <w:ind w:left="5760" w:hanging="360"/>
      </w:pPr>
      <w:rPr>
        <w:rFonts w:ascii="Courier New" w:hAnsi="Courier New" w:cs="Courier New" w:hint="default"/>
      </w:rPr>
    </w:lvl>
    <w:lvl w:ilvl="8" w:tplc="A09AB2AC" w:tentative="1">
      <w:start w:val="1"/>
      <w:numFmt w:val="bullet"/>
      <w:lvlText w:val=""/>
      <w:lvlJc w:val="left"/>
      <w:pPr>
        <w:ind w:left="6480" w:hanging="360"/>
      </w:pPr>
      <w:rPr>
        <w:rFonts w:ascii="Wingdings" w:hAnsi="Wingdings" w:hint="default"/>
      </w:rPr>
    </w:lvl>
  </w:abstractNum>
  <w:abstractNum w:abstractNumId="13" w15:restartNumberingAfterBreak="0">
    <w:nsid w:val="340A273A"/>
    <w:multiLevelType w:val="hybridMultilevel"/>
    <w:tmpl w:val="0C706A60"/>
    <w:lvl w:ilvl="0" w:tplc="95184046">
      <w:start w:val="1"/>
      <w:numFmt w:val="bullet"/>
      <w:lvlText w:val=""/>
      <w:lvlJc w:val="left"/>
      <w:pPr>
        <w:tabs>
          <w:tab w:val="num" w:pos="720"/>
        </w:tabs>
        <w:ind w:left="720" w:hanging="360"/>
      </w:pPr>
      <w:rPr>
        <w:rFonts w:ascii="Symbol" w:hAnsi="Symbol" w:hint="default"/>
      </w:rPr>
    </w:lvl>
    <w:lvl w:ilvl="1" w:tplc="4072D4FE" w:tentative="1">
      <w:start w:val="1"/>
      <w:numFmt w:val="bullet"/>
      <w:lvlText w:val="o"/>
      <w:lvlJc w:val="left"/>
      <w:pPr>
        <w:ind w:left="1440" w:hanging="360"/>
      </w:pPr>
      <w:rPr>
        <w:rFonts w:ascii="Courier New" w:hAnsi="Courier New" w:cs="Courier New" w:hint="default"/>
      </w:rPr>
    </w:lvl>
    <w:lvl w:ilvl="2" w:tplc="99DAC03E" w:tentative="1">
      <w:start w:val="1"/>
      <w:numFmt w:val="bullet"/>
      <w:lvlText w:val=""/>
      <w:lvlJc w:val="left"/>
      <w:pPr>
        <w:ind w:left="2160" w:hanging="360"/>
      </w:pPr>
      <w:rPr>
        <w:rFonts w:ascii="Wingdings" w:hAnsi="Wingdings" w:hint="default"/>
      </w:rPr>
    </w:lvl>
    <w:lvl w:ilvl="3" w:tplc="BF20B8D6" w:tentative="1">
      <w:start w:val="1"/>
      <w:numFmt w:val="bullet"/>
      <w:lvlText w:val=""/>
      <w:lvlJc w:val="left"/>
      <w:pPr>
        <w:ind w:left="2880" w:hanging="360"/>
      </w:pPr>
      <w:rPr>
        <w:rFonts w:ascii="Symbol" w:hAnsi="Symbol" w:hint="default"/>
      </w:rPr>
    </w:lvl>
    <w:lvl w:ilvl="4" w:tplc="8B98B5BA" w:tentative="1">
      <w:start w:val="1"/>
      <w:numFmt w:val="bullet"/>
      <w:lvlText w:val="o"/>
      <w:lvlJc w:val="left"/>
      <w:pPr>
        <w:ind w:left="3600" w:hanging="360"/>
      </w:pPr>
      <w:rPr>
        <w:rFonts w:ascii="Courier New" w:hAnsi="Courier New" w:cs="Courier New" w:hint="default"/>
      </w:rPr>
    </w:lvl>
    <w:lvl w:ilvl="5" w:tplc="2E70D376" w:tentative="1">
      <w:start w:val="1"/>
      <w:numFmt w:val="bullet"/>
      <w:lvlText w:val=""/>
      <w:lvlJc w:val="left"/>
      <w:pPr>
        <w:ind w:left="4320" w:hanging="360"/>
      </w:pPr>
      <w:rPr>
        <w:rFonts w:ascii="Wingdings" w:hAnsi="Wingdings" w:hint="default"/>
      </w:rPr>
    </w:lvl>
    <w:lvl w:ilvl="6" w:tplc="060EB57A" w:tentative="1">
      <w:start w:val="1"/>
      <w:numFmt w:val="bullet"/>
      <w:lvlText w:val=""/>
      <w:lvlJc w:val="left"/>
      <w:pPr>
        <w:ind w:left="5040" w:hanging="360"/>
      </w:pPr>
      <w:rPr>
        <w:rFonts w:ascii="Symbol" w:hAnsi="Symbol" w:hint="default"/>
      </w:rPr>
    </w:lvl>
    <w:lvl w:ilvl="7" w:tplc="B0041872" w:tentative="1">
      <w:start w:val="1"/>
      <w:numFmt w:val="bullet"/>
      <w:lvlText w:val="o"/>
      <w:lvlJc w:val="left"/>
      <w:pPr>
        <w:ind w:left="5760" w:hanging="360"/>
      </w:pPr>
      <w:rPr>
        <w:rFonts w:ascii="Courier New" w:hAnsi="Courier New" w:cs="Courier New" w:hint="default"/>
      </w:rPr>
    </w:lvl>
    <w:lvl w:ilvl="8" w:tplc="360A6EB4" w:tentative="1">
      <w:start w:val="1"/>
      <w:numFmt w:val="bullet"/>
      <w:lvlText w:val=""/>
      <w:lvlJc w:val="left"/>
      <w:pPr>
        <w:ind w:left="6480" w:hanging="360"/>
      </w:pPr>
      <w:rPr>
        <w:rFonts w:ascii="Wingdings" w:hAnsi="Wingdings" w:hint="default"/>
      </w:rPr>
    </w:lvl>
  </w:abstractNum>
  <w:abstractNum w:abstractNumId="14" w15:restartNumberingAfterBreak="0">
    <w:nsid w:val="387358F2"/>
    <w:multiLevelType w:val="hybridMultilevel"/>
    <w:tmpl w:val="F7EE0FEA"/>
    <w:lvl w:ilvl="0" w:tplc="EE04D2F0">
      <w:start w:val="1"/>
      <w:numFmt w:val="bullet"/>
      <w:lvlText w:val=""/>
      <w:lvlJc w:val="left"/>
      <w:pPr>
        <w:tabs>
          <w:tab w:val="num" w:pos="720"/>
        </w:tabs>
        <w:ind w:left="720" w:hanging="360"/>
      </w:pPr>
      <w:rPr>
        <w:rFonts w:ascii="Symbol" w:hAnsi="Symbol" w:hint="default"/>
      </w:rPr>
    </w:lvl>
    <w:lvl w:ilvl="1" w:tplc="C73AB6B4" w:tentative="1">
      <w:start w:val="1"/>
      <w:numFmt w:val="bullet"/>
      <w:lvlText w:val="o"/>
      <w:lvlJc w:val="left"/>
      <w:pPr>
        <w:ind w:left="1440" w:hanging="360"/>
      </w:pPr>
      <w:rPr>
        <w:rFonts w:ascii="Courier New" w:hAnsi="Courier New" w:cs="Courier New" w:hint="default"/>
      </w:rPr>
    </w:lvl>
    <w:lvl w:ilvl="2" w:tplc="9A0099CE" w:tentative="1">
      <w:start w:val="1"/>
      <w:numFmt w:val="bullet"/>
      <w:lvlText w:val=""/>
      <w:lvlJc w:val="left"/>
      <w:pPr>
        <w:ind w:left="2160" w:hanging="360"/>
      </w:pPr>
      <w:rPr>
        <w:rFonts w:ascii="Wingdings" w:hAnsi="Wingdings" w:hint="default"/>
      </w:rPr>
    </w:lvl>
    <w:lvl w:ilvl="3" w:tplc="EDAA1B98" w:tentative="1">
      <w:start w:val="1"/>
      <w:numFmt w:val="bullet"/>
      <w:lvlText w:val=""/>
      <w:lvlJc w:val="left"/>
      <w:pPr>
        <w:ind w:left="2880" w:hanging="360"/>
      </w:pPr>
      <w:rPr>
        <w:rFonts w:ascii="Symbol" w:hAnsi="Symbol" w:hint="default"/>
      </w:rPr>
    </w:lvl>
    <w:lvl w:ilvl="4" w:tplc="E708CE7A" w:tentative="1">
      <w:start w:val="1"/>
      <w:numFmt w:val="bullet"/>
      <w:lvlText w:val="o"/>
      <w:lvlJc w:val="left"/>
      <w:pPr>
        <w:ind w:left="3600" w:hanging="360"/>
      </w:pPr>
      <w:rPr>
        <w:rFonts w:ascii="Courier New" w:hAnsi="Courier New" w:cs="Courier New" w:hint="default"/>
      </w:rPr>
    </w:lvl>
    <w:lvl w:ilvl="5" w:tplc="D548DED6" w:tentative="1">
      <w:start w:val="1"/>
      <w:numFmt w:val="bullet"/>
      <w:lvlText w:val=""/>
      <w:lvlJc w:val="left"/>
      <w:pPr>
        <w:ind w:left="4320" w:hanging="360"/>
      </w:pPr>
      <w:rPr>
        <w:rFonts w:ascii="Wingdings" w:hAnsi="Wingdings" w:hint="default"/>
      </w:rPr>
    </w:lvl>
    <w:lvl w:ilvl="6" w:tplc="71E02A52" w:tentative="1">
      <w:start w:val="1"/>
      <w:numFmt w:val="bullet"/>
      <w:lvlText w:val=""/>
      <w:lvlJc w:val="left"/>
      <w:pPr>
        <w:ind w:left="5040" w:hanging="360"/>
      </w:pPr>
      <w:rPr>
        <w:rFonts w:ascii="Symbol" w:hAnsi="Symbol" w:hint="default"/>
      </w:rPr>
    </w:lvl>
    <w:lvl w:ilvl="7" w:tplc="F0C6643E" w:tentative="1">
      <w:start w:val="1"/>
      <w:numFmt w:val="bullet"/>
      <w:lvlText w:val="o"/>
      <w:lvlJc w:val="left"/>
      <w:pPr>
        <w:ind w:left="5760" w:hanging="360"/>
      </w:pPr>
      <w:rPr>
        <w:rFonts w:ascii="Courier New" w:hAnsi="Courier New" w:cs="Courier New" w:hint="default"/>
      </w:rPr>
    </w:lvl>
    <w:lvl w:ilvl="8" w:tplc="F66AF958" w:tentative="1">
      <w:start w:val="1"/>
      <w:numFmt w:val="bullet"/>
      <w:lvlText w:val=""/>
      <w:lvlJc w:val="left"/>
      <w:pPr>
        <w:ind w:left="6480" w:hanging="360"/>
      </w:pPr>
      <w:rPr>
        <w:rFonts w:ascii="Wingdings" w:hAnsi="Wingdings" w:hint="default"/>
      </w:rPr>
    </w:lvl>
  </w:abstractNum>
  <w:abstractNum w:abstractNumId="15" w15:restartNumberingAfterBreak="0">
    <w:nsid w:val="39006743"/>
    <w:multiLevelType w:val="hybridMultilevel"/>
    <w:tmpl w:val="9B66108A"/>
    <w:lvl w:ilvl="0" w:tplc="990E4C86">
      <w:start w:val="1"/>
      <w:numFmt w:val="bullet"/>
      <w:lvlText w:val=""/>
      <w:lvlJc w:val="left"/>
      <w:pPr>
        <w:tabs>
          <w:tab w:val="num" w:pos="720"/>
        </w:tabs>
        <w:ind w:left="720" w:hanging="360"/>
      </w:pPr>
      <w:rPr>
        <w:rFonts w:ascii="Symbol" w:hAnsi="Symbol" w:hint="default"/>
      </w:rPr>
    </w:lvl>
    <w:lvl w:ilvl="1" w:tplc="30301474" w:tentative="1">
      <w:start w:val="1"/>
      <w:numFmt w:val="bullet"/>
      <w:lvlText w:val="o"/>
      <w:lvlJc w:val="left"/>
      <w:pPr>
        <w:ind w:left="1440" w:hanging="360"/>
      </w:pPr>
      <w:rPr>
        <w:rFonts w:ascii="Courier New" w:hAnsi="Courier New" w:cs="Courier New" w:hint="default"/>
      </w:rPr>
    </w:lvl>
    <w:lvl w:ilvl="2" w:tplc="227A0DEC" w:tentative="1">
      <w:start w:val="1"/>
      <w:numFmt w:val="bullet"/>
      <w:lvlText w:val=""/>
      <w:lvlJc w:val="left"/>
      <w:pPr>
        <w:ind w:left="2160" w:hanging="360"/>
      </w:pPr>
      <w:rPr>
        <w:rFonts w:ascii="Wingdings" w:hAnsi="Wingdings" w:hint="default"/>
      </w:rPr>
    </w:lvl>
    <w:lvl w:ilvl="3" w:tplc="79D2EEF2" w:tentative="1">
      <w:start w:val="1"/>
      <w:numFmt w:val="bullet"/>
      <w:lvlText w:val=""/>
      <w:lvlJc w:val="left"/>
      <w:pPr>
        <w:ind w:left="2880" w:hanging="360"/>
      </w:pPr>
      <w:rPr>
        <w:rFonts w:ascii="Symbol" w:hAnsi="Symbol" w:hint="default"/>
      </w:rPr>
    </w:lvl>
    <w:lvl w:ilvl="4" w:tplc="5074FC10" w:tentative="1">
      <w:start w:val="1"/>
      <w:numFmt w:val="bullet"/>
      <w:lvlText w:val="o"/>
      <w:lvlJc w:val="left"/>
      <w:pPr>
        <w:ind w:left="3600" w:hanging="360"/>
      </w:pPr>
      <w:rPr>
        <w:rFonts w:ascii="Courier New" w:hAnsi="Courier New" w:cs="Courier New" w:hint="default"/>
      </w:rPr>
    </w:lvl>
    <w:lvl w:ilvl="5" w:tplc="948A18A8" w:tentative="1">
      <w:start w:val="1"/>
      <w:numFmt w:val="bullet"/>
      <w:lvlText w:val=""/>
      <w:lvlJc w:val="left"/>
      <w:pPr>
        <w:ind w:left="4320" w:hanging="360"/>
      </w:pPr>
      <w:rPr>
        <w:rFonts w:ascii="Wingdings" w:hAnsi="Wingdings" w:hint="default"/>
      </w:rPr>
    </w:lvl>
    <w:lvl w:ilvl="6" w:tplc="6596A3FA" w:tentative="1">
      <w:start w:val="1"/>
      <w:numFmt w:val="bullet"/>
      <w:lvlText w:val=""/>
      <w:lvlJc w:val="left"/>
      <w:pPr>
        <w:ind w:left="5040" w:hanging="360"/>
      </w:pPr>
      <w:rPr>
        <w:rFonts w:ascii="Symbol" w:hAnsi="Symbol" w:hint="default"/>
      </w:rPr>
    </w:lvl>
    <w:lvl w:ilvl="7" w:tplc="315626B8" w:tentative="1">
      <w:start w:val="1"/>
      <w:numFmt w:val="bullet"/>
      <w:lvlText w:val="o"/>
      <w:lvlJc w:val="left"/>
      <w:pPr>
        <w:ind w:left="5760" w:hanging="360"/>
      </w:pPr>
      <w:rPr>
        <w:rFonts w:ascii="Courier New" w:hAnsi="Courier New" w:cs="Courier New" w:hint="default"/>
      </w:rPr>
    </w:lvl>
    <w:lvl w:ilvl="8" w:tplc="C8F84480" w:tentative="1">
      <w:start w:val="1"/>
      <w:numFmt w:val="bullet"/>
      <w:lvlText w:val=""/>
      <w:lvlJc w:val="left"/>
      <w:pPr>
        <w:ind w:left="6480" w:hanging="360"/>
      </w:pPr>
      <w:rPr>
        <w:rFonts w:ascii="Wingdings" w:hAnsi="Wingdings" w:hint="default"/>
      </w:rPr>
    </w:lvl>
  </w:abstractNum>
  <w:abstractNum w:abstractNumId="16" w15:restartNumberingAfterBreak="0">
    <w:nsid w:val="3E660316"/>
    <w:multiLevelType w:val="hybridMultilevel"/>
    <w:tmpl w:val="116CE06A"/>
    <w:lvl w:ilvl="0" w:tplc="B0263C54">
      <w:start w:val="1"/>
      <w:numFmt w:val="bullet"/>
      <w:lvlText w:val=""/>
      <w:lvlJc w:val="left"/>
      <w:pPr>
        <w:tabs>
          <w:tab w:val="num" w:pos="720"/>
        </w:tabs>
        <w:ind w:left="720" w:hanging="360"/>
      </w:pPr>
      <w:rPr>
        <w:rFonts w:ascii="Symbol" w:hAnsi="Symbol" w:hint="default"/>
      </w:rPr>
    </w:lvl>
    <w:lvl w:ilvl="1" w:tplc="BBAEA232">
      <w:start w:val="1"/>
      <w:numFmt w:val="bullet"/>
      <w:lvlText w:val="o"/>
      <w:lvlJc w:val="left"/>
      <w:pPr>
        <w:ind w:left="1440" w:hanging="360"/>
      </w:pPr>
      <w:rPr>
        <w:rFonts w:ascii="Courier New" w:hAnsi="Courier New" w:cs="Courier New" w:hint="default"/>
      </w:rPr>
    </w:lvl>
    <w:lvl w:ilvl="2" w:tplc="E1CCFD96" w:tentative="1">
      <w:start w:val="1"/>
      <w:numFmt w:val="bullet"/>
      <w:lvlText w:val=""/>
      <w:lvlJc w:val="left"/>
      <w:pPr>
        <w:ind w:left="2160" w:hanging="360"/>
      </w:pPr>
      <w:rPr>
        <w:rFonts w:ascii="Wingdings" w:hAnsi="Wingdings" w:hint="default"/>
      </w:rPr>
    </w:lvl>
    <w:lvl w:ilvl="3" w:tplc="07E8D1C4" w:tentative="1">
      <w:start w:val="1"/>
      <w:numFmt w:val="bullet"/>
      <w:lvlText w:val=""/>
      <w:lvlJc w:val="left"/>
      <w:pPr>
        <w:ind w:left="2880" w:hanging="360"/>
      </w:pPr>
      <w:rPr>
        <w:rFonts w:ascii="Symbol" w:hAnsi="Symbol" w:hint="default"/>
      </w:rPr>
    </w:lvl>
    <w:lvl w:ilvl="4" w:tplc="E92CD268" w:tentative="1">
      <w:start w:val="1"/>
      <w:numFmt w:val="bullet"/>
      <w:lvlText w:val="o"/>
      <w:lvlJc w:val="left"/>
      <w:pPr>
        <w:ind w:left="3600" w:hanging="360"/>
      </w:pPr>
      <w:rPr>
        <w:rFonts w:ascii="Courier New" w:hAnsi="Courier New" w:cs="Courier New" w:hint="default"/>
      </w:rPr>
    </w:lvl>
    <w:lvl w:ilvl="5" w:tplc="5BF082BC" w:tentative="1">
      <w:start w:val="1"/>
      <w:numFmt w:val="bullet"/>
      <w:lvlText w:val=""/>
      <w:lvlJc w:val="left"/>
      <w:pPr>
        <w:ind w:left="4320" w:hanging="360"/>
      </w:pPr>
      <w:rPr>
        <w:rFonts w:ascii="Wingdings" w:hAnsi="Wingdings" w:hint="default"/>
      </w:rPr>
    </w:lvl>
    <w:lvl w:ilvl="6" w:tplc="FE70DCE0" w:tentative="1">
      <w:start w:val="1"/>
      <w:numFmt w:val="bullet"/>
      <w:lvlText w:val=""/>
      <w:lvlJc w:val="left"/>
      <w:pPr>
        <w:ind w:left="5040" w:hanging="360"/>
      </w:pPr>
      <w:rPr>
        <w:rFonts w:ascii="Symbol" w:hAnsi="Symbol" w:hint="default"/>
      </w:rPr>
    </w:lvl>
    <w:lvl w:ilvl="7" w:tplc="341437A4" w:tentative="1">
      <w:start w:val="1"/>
      <w:numFmt w:val="bullet"/>
      <w:lvlText w:val="o"/>
      <w:lvlJc w:val="left"/>
      <w:pPr>
        <w:ind w:left="5760" w:hanging="360"/>
      </w:pPr>
      <w:rPr>
        <w:rFonts w:ascii="Courier New" w:hAnsi="Courier New" w:cs="Courier New" w:hint="default"/>
      </w:rPr>
    </w:lvl>
    <w:lvl w:ilvl="8" w:tplc="03D45BCC" w:tentative="1">
      <w:start w:val="1"/>
      <w:numFmt w:val="bullet"/>
      <w:lvlText w:val=""/>
      <w:lvlJc w:val="left"/>
      <w:pPr>
        <w:ind w:left="6480" w:hanging="360"/>
      </w:pPr>
      <w:rPr>
        <w:rFonts w:ascii="Wingdings" w:hAnsi="Wingdings" w:hint="default"/>
      </w:rPr>
    </w:lvl>
  </w:abstractNum>
  <w:abstractNum w:abstractNumId="17" w15:restartNumberingAfterBreak="0">
    <w:nsid w:val="44A07BE5"/>
    <w:multiLevelType w:val="hybridMultilevel"/>
    <w:tmpl w:val="C4C8ACAC"/>
    <w:lvl w:ilvl="0" w:tplc="16FAEA52">
      <w:start w:val="1"/>
      <w:numFmt w:val="bullet"/>
      <w:lvlText w:val=""/>
      <w:lvlJc w:val="left"/>
      <w:pPr>
        <w:tabs>
          <w:tab w:val="num" w:pos="720"/>
        </w:tabs>
        <w:ind w:left="720" w:hanging="360"/>
      </w:pPr>
      <w:rPr>
        <w:rFonts w:ascii="Symbol" w:hAnsi="Symbol" w:hint="default"/>
      </w:rPr>
    </w:lvl>
    <w:lvl w:ilvl="1" w:tplc="F4DA1ADE" w:tentative="1">
      <w:start w:val="1"/>
      <w:numFmt w:val="bullet"/>
      <w:lvlText w:val="o"/>
      <w:lvlJc w:val="left"/>
      <w:pPr>
        <w:ind w:left="1440" w:hanging="360"/>
      </w:pPr>
      <w:rPr>
        <w:rFonts w:ascii="Courier New" w:hAnsi="Courier New" w:cs="Courier New" w:hint="default"/>
      </w:rPr>
    </w:lvl>
    <w:lvl w:ilvl="2" w:tplc="248E9F4C" w:tentative="1">
      <w:start w:val="1"/>
      <w:numFmt w:val="bullet"/>
      <w:lvlText w:val=""/>
      <w:lvlJc w:val="left"/>
      <w:pPr>
        <w:ind w:left="2160" w:hanging="360"/>
      </w:pPr>
      <w:rPr>
        <w:rFonts w:ascii="Wingdings" w:hAnsi="Wingdings" w:hint="default"/>
      </w:rPr>
    </w:lvl>
    <w:lvl w:ilvl="3" w:tplc="AB1E36FA" w:tentative="1">
      <w:start w:val="1"/>
      <w:numFmt w:val="bullet"/>
      <w:lvlText w:val=""/>
      <w:lvlJc w:val="left"/>
      <w:pPr>
        <w:ind w:left="2880" w:hanging="360"/>
      </w:pPr>
      <w:rPr>
        <w:rFonts w:ascii="Symbol" w:hAnsi="Symbol" w:hint="default"/>
      </w:rPr>
    </w:lvl>
    <w:lvl w:ilvl="4" w:tplc="74E86418" w:tentative="1">
      <w:start w:val="1"/>
      <w:numFmt w:val="bullet"/>
      <w:lvlText w:val="o"/>
      <w:lvlJc w:val="left"/>
      <w:pPr>
        <w:ind w:left="3600" w:hanging="360"/>
      </w:pPr>
      <w:rPr>
        <w:rFonts w:ascii="Courier New" w:hAnsi="Courier New" w:cs="Courier New" w:hint="default"/>
      </w:rPr>
    </w:lvl>
    <w:lvl w:ilvl="5" w:tplc="4CB09126" w:tentative="1">
      <w:start w:val="1"/>
      <w:numFmt w:val="bullet"/>
      <w:lvlText w:val=""/>
      <w:lvlJc w:val="left"/>
      <w:pPr>
        <w:ind w:left="4320" w:hanging="360"/>
      </w:pPr>
      <w:rPr>
        <w:rFonts w:ascii="Wingdings" w:hAnsi="Wingdings" w:hint="default"/>
      </w:rPr>
    </w:lvl>
    <w:lvl w:ilvl="6" w:tplc="C4081C68" w:tentative="1">
      <w:start w:val="1"/>
      <w:numFmt w:val="bullet"/>
      <w:lvlText w:val=""/>
      <w:lvlJc w:val="left"/>
      <w:pPr>
        <w:ind w:left="5040" w:hanging="360"/>
      </w:pPr>
      <w:rPr>
        <w:rFonts w:ascii="Symbol" w:hAnsi="Symbol" w:hint="default"/>
      </w:rPr>
    </w:lvl>
    <w:lvl w:ilvl="7" w:tplc="47E81C3A" w:tentative="1">
      <w:start w:val="1"/>
      <w:numFmt w:val="bullet"/>
      <w:lvlText w:val="o"/>
      <w:lvlJc w:val="left"/>
      <w:pPr>
        <w:ind w:left="5760" w:hanging="360"/>
      </w:pPr>
      <w:rPr>
        <w:rFonts w:ascii="Courier New" w:hAnsi="Courier New" w:cs="Courier New" w:hint="default"/>
      </w:rPr>
    </w:lvl>
    <w:lvl w:ilvl="8" w:tplc="3C8ACE66" w:tentative="1">
      <w:start w:val="1"/>
      <w:numFmt w:val="bullet"/>
      <w:lvlText w:val=""/>
      <w:lvlJc w:val="left"/>
      <w:pPr>
        <w:ind w:left="6480" w:hanging="360"/>
      </w:pPr>
      <w:rPr>
        <w:rFonts w:ascii="Wingdings" w:hAnsi="Wingdings" w:hint="default"/>
      </w:rPr>
    </w:lvl>
  </w:abstractNum>
  <w:abstractNum w:abstractNumId="18" w15:restartNumberingAfterBreak="0">
    <w:nsid w:val="49602383"/>
    <w:multiLevelType w:val="hybridMultilevel"/>
    <w:tmpl w:val="045A3698"/>
    <w:lvl w:ilvl="0" w:tplc="FC4C834A">
      <w:start w:val="1"/>
      <w:numFmt w:val="bullet"/>
      <w:lvlText w:val=""/>
      <w:lvlJc w:val="left"/>
      <w:pPr>
        <w:tabs>
          <w:tab w:val="num" w:pos="720"/>
        </w:tabs>
        <w:ind w:left="720" w:hanging="360"/>
      </w:pPr>
      <w:rPr>
        <w:rFonts w:ascii="Symbol" w:hAnsi="Symbol" w:hint="default"/>
      </w:rPr>
    </w:lvl>
    <w:lvl w:ilvl="1" w:tplc="347005D4">
      <w:start w:val="1"/>
      <w:numFmt w:val="bullet"/>
      <w:lvlText w:val="o"/>
      <w:lvlJc w:val="left"/>
      <w:pPr>
        <w:ind w:left="1440" w:hanging="360"/>
      </w:pPr>
      <w:rPr>
        <w:rFonts w:ascii="Courier New" w:hAnsi="Courier New" w:cs="Courier New" w:hint="default"/>
      </w:rPr>
    </w:lvl>
    <w:lvl w:ilvl="2" w:tplc="CE0420C4" w:tentative="1">
      <w:start w:val="1"/>
      <w:numFmt w:val="bullet"/>
      <w:lvlText w:val=""/>
      <w:lvlJc w:val="left"/>
      <w:pPr>
        <w:ind w:left="2160" w:hanging="360"/>
      </w:pPr>
      <w:rPr>
        <w:rFonts w:ascii="Wingdings" w:hAnsi="Wingdings" w:hint="default"/>
      </w:rPr>
    </w:lvl>
    <w:lvl w:ilvl="3" w:tplc="6908C6EC" w:tentative="1">
      <w:start w:val="1"/>
      <w:numFmt w:val="bullet"/>
      <w:lvlText w:val=""/>
      <w:lvlJc w:val="left"/>
      <w:pPr>
        <w:ind w:left="2880" w:hanging="360"/>
      </w:pPr>
      <w:rPr>
        <w:rFonts w:ascii="Symbol" w:hAnsi="Symbol" w:hint="default"/>
      </w:rPr>
    </w:lvl>
    <w:lvl w:ilvl="4" w:tplc="D97AC7AC" w:tentative="1">
      <w:start w:val="1"/>
      <w:numFmt w:val="bullet"/>
      <w:lvlText w:val="o"/>
      <w:lvlJc w:val="left"/>
      <w:pPr>
        <w:ind w:left="3600" w:hanging="360"/>
      </w:pPr>
      <w:rPr>
        <w:rFonts w:ascii="Courier New" w:hAnsi="Courier New" w:cs="Courier New" w:hint="default"/>
      </w:rPr>
    </w:lvl>
    <w:lvl w:ilvl="5" w:tplc="A05C83B2" w:tentative="1">
      <w:start w:val="1"/>
      <w:numFmt w:val="bullet"/>
      <w:lvlText w:val=""/>
      <w:lvlJc w:val="left"/>
      <w:pPr>
        <w:ind w:left="4320" w:hanging="360"/>
      </w:pPr>
      <w:rPr>
        <w:rFonts w:ascii="Wingdings" w:hAnsi="Wingdings" w:hint="default"/>
      </w:rPr>
    </w:lvl>
    <w:lvl w:ilvl="6" w:tplc="BCDCC800" w:tentative="1">
      <w:start w:val="1"/>
      <w:numFmt w:val="bullet"/>
      <w:lvlText w:val=""/>
      <w:lvlJc w:val="left"/>
      <w:pPr>
        <w:ind w:left="5040" w:hanging="360"/>
      </w:pPr>
      <w:rPr>
        <w:rFonts w:ascii="Symbol" w:hAnsi="Symbol" w:hint="default"/>
      </w:rPr>
    </w:lvl>
    <w:lvl w:ilvl="7" w:tplc="65305520" w:tentative="1">
      <w:start w:val="1"/>
      <w:numFmt w:val="bullet"/>
      <w:lvlText w:val="o"/>
      <w:lvlJc w:val="left"/>
      <w:pPr>
        <w:ind w:left="5760" w:hanging="360"/>
      </w:pPr>
      <w:rPr>
        <w:rFonts w:ascii="Courier New" w:hAnsi="Courier New" w:cs="Courier New" w:hint="default"/>
      </w:rPr>
    </w:lvl>
    <w:lvl w:ilvl="8" w:tplc="0E10E540" w:tentative="1">
      <w:start w:val="1"/>
      <w:numFmt w:val="bullet"/>
      <w:lvlText w:val=""/>
      <w:lvlJc w:val="left"/>
      <w:pPr>
        <w:ind w:left="6480" w:hanging="360"/>
      </w:pPr>
      <w:rPr>
        <w:rFonts w:ascii="Wingdings" w:hAnsi="Wingdings" w:hint="default"/>
      </w:rPr>
    </w:lvl>
  </w:abstractNum>
  <w:abstractNum w:abstractNumId="19" w15:restartNumberingAfterBreak="0">
    <w:nsid w:val="4A8935C2"/>
    <w:multiLevelType w:val="hybridMultilevel"/>
    <w:tmpl w:val="360487D0"/>
    <w:lvl w:ilvl="0" w:tplc="7E1C80AE">
      <w:start w:val="1"/>
      <w:numFmt w:val="bullet"/>
      <w:lvlText w:val=""/>
      <w:lvlJc w:val="left"/>
      <w:pPr>
        <w:tabs>
          <w:tab w:val="num" w:pos="720"/>
        </w:tabs>
        <w:ind w:left="720" w:hanging="360"/>
      </w:pPr>
      <w:rPr>
        <w:rFonts w:ascii="Symbol" w:hAnsi="Symbol" w:hint="default"/>
      </w:rPr>
    </w:lvl>
    <w:lvl w:ilvl="1" w:tplc="F2E011B2" w:tentative="1">
      <w:start w:val="1"/>
      <w:numFmt w:val="bullet"/>
      <w:lvlText w:val="o"/>
      <w:lvlJc w:val="left"/>
      <w:pPr>
        <w:ind w:left="1440" w:hanging="360"/>
      </w:pPr>
      <w:rPr>
        <w:rFonts w:ascii="Courier New" w:hAnsi="Courier New" w:cs="Courier New" w:hint="default"/>
      </w:rPr>
    </w:lvl>
    <w:lvl w:ilvl="2" w:tplc="41E0C496" w:tentative="1">
      <w:start w:val="1"/>
      <w:numFmt w:val="bullet"/>
      <w:lvlText w:val=""/>
      <w:lvlJc w:val="left"/>
      <w:pPr>
        <w:ind w:left="2160" w:hanging="360"/>
      </w:pPr>
      <w:rPr>
        <w:rFonts w:ascii="Wingdings" w:hAnsi="Wingdings" w:hint="default"/>
      </w:rPr>
    </w:lvl>
    <w:lvl w:ilvl="3" w:tplc="2AEE45F2" w:tentative="1">
      <w:start w:val="1"/>
      <w:numFmt w:val="bullet"/>
      <w:lvlText w:val=""/>
      <w:lvlJc w:val="left"/>
      <w:pPr>
        <w:ind w:left="2880" w:hanging="360"/>
      </w:pPr>
      <w:rPr>
        <w:rFonts w:ascii="Symbol" w:hAnsi="Symbol" w:hint="default"/>
      </w:rPr>
    </w:lvl>
    <w:lvl w:ilvl="4" w:tplc="AC140E4A" w:tentative="1">
      <w:start w:val="1"/>
      <w:numFmt w:val="bullet"/>
      <w:lvlText w:val="o"/>
      <w:lvlJc w:val="left"/>
      <w:pPr>
        <w:ind w:left="3600" w:hanging="360"/>
      </w:pPr>
      <w:rPr>
        <w:rFonts w:ascii="Courier New" w:hAnsi="Courier New" w:cs="Courier New" w:hint="default"/>
      </w:rPr>
    </w:lvl>
    <w:lvl w:ilvl="5" w:tplc="91CEF758" w:tentative="1">
      <w:start w:val="1"/>
      <w:numFmt w:val="bullet"/>
      <w:lvlText w:val=""/>
      <w:lvlJc w:val="left"/>
      <w:pPr>
        <w:ind w:left="4320" w:hanging="360"/>
      </w:pPr>
      <w:rPr>
        <w:rFonts w:ascii="Wingdings" w:hAnsi="Wingdings" w:hint="default"/>
      </w:rPr>
    </w:lvl>
    <w:lvl w:ilvl="6" w:tplc="A8F6909A" w:tentative="1">
      <w:start w:val="1"/>
      <w:numFmt w:val="bullet"/>
      <w:lvlText w:val=""/>
      <w:lvlJc w:val="left"/>
      <w:pPr>
        <w:ind w:left="5040" w:hanging="360"/>
      </w:pPr>
      <w:rPr>
        <w:rFonts w:ascii="Symbol" w:hAnsi="Symbol" w:hint="default"/>
      </w:rPr>
    </w:lvl>
    <w:lvl w:ilvl="7" w:tplc="E7F425C6" w:tentative="1">
      <w:start w:val="1"/>
      <w:numFmt w:val="bullet"/>
      <w:lvlText w:val="o"/>
      <w:lvlJc w:val="left"/>
      <w:pPr>
        <w:ind w:left="5760" w:hanging="360"/>
      </w:pPr>
      <w:rPr>
        <w:rFonts w:ascii="Courier New" w:hAnsi="Courier New" w:cs="Courier New" w:hint="default"/>
      </w:rPr>
    </w:lvl>
    <w:lvl w:ilvl="8" w:tplc="7992338C" w:tentative="1">
      <w:start w:val="1"/>
      <w:numFmt w:val="bullet"/>
      <w:lvlText w:val=""/>
      <w:lvlJc w:val="left"/>
      <w:pPr>
        <w:ind w:left="6480" w:hanging="360"/>
      </w:pPr>
      <w:rPr>
        <w:rFonts w:ascii="Wingdings" w:hAnsi="Wingdings" w:hint="default"/>
      </w:rPr>
    </w:lvl>
  </w:abstractNum>
  <w:abstractNum w:abstractNumId="20" w15:restartNumberingAfterBreak="0">
    <w:nsid w:val="60DF1083"/>
    <w:multiLevelType w:val="hybridMultilevel"/>
    <w:tmpl w:val="7F46004A"/>
    <w:lvl w:ilvl="0" w:tplc="CF3E3930">
      <w:start w:val="1"/>
      <w:numFmt w:val="decimal"/>
      <w:lvlText w:val="(%1)"/>
      <w:lvlJc w:val="left"/>
      <w:pPr>
        <w:ind w:left="960" w:hanging="600"/>
      </w:pPr>
      <w:rPr>
        <w:rFonts w:hint="default"/>
      </w:rPr>
    </w:lvl>
    <w:lvl w:ilvl="1" w:tplc="70EEC810" w:tentative="1">
      <w:start w:val="1"/>
      <w:numFmt w:val="lowerLetter"/>
      <w:lvlText w:val="%2."/>
      <w:lvlJc w:val="left"/>
      <w:pPr>
        <w:ind w:left="1440" w:hanging="360"/>
      </w:pPr>
    </w:lvl>
    <w:lvl w:ilvl="2" w:tplc="89F28742" w:tentative="1">
      <w:start w:val="1"/>
      <w:numFmt w:val="lowerRoman"/>
      <w:lvlText w:val="%3."/>
      <w:lvlJc w:val="right"/>
      <w:pPr>
        <w:ind w:left="2160" w:hanging="180"/>
      </w:pPr>
    </w:lvl>
    <w:lvl w:ilvl="3" w:tplc="5824F7B4" w:tentative="1">
      <w:start w:val="1"/>
      <w:numFmt w:val="decimal"/>
      <w:lvlText w:val="%4."/>
      <w:lvlJc w:val="left"/>
      <w:pPr>
        <w:ind w:left="2880" w:hanging="360"/>
      </w:pPr>
    </w:lvl>
    <w:lvl w:ilvl="4" w:tplc="5D445804" w:tentative="1">
      <w:start w:val="1"/>
      <w:numFmt w:val="lowerLetter"/>
      <w:lvlText w:val="%5."/>
      <w:lvlJc w:val="left"/>
      <w:pPr>
        <w:ind w:left="3600" w:hanging="360"/>
      </w:pPr>
    </w:lvl>
    <w:lvl w:ilvl="5" w:tplc="1CD0B3CA" w:tentative="1">
      <w:start w:val="1"/>
      <w:numFmt w:val="lowerRoman"/>
      <w:lvlText w:val="%6."/>
      <w:lvlJc w:val="right"/>
      <w:pPr>
        <w:ind w:left="4320" w:hanging="180"/>
      </w:pPr>
    </w:lvl>
    <w:lvl w:ilvl="6" w:tplc="D65AC6A4" w:tentative="1">
      <w:start w:val="1"/>
      <w:numFmt w:val="decimal"/>
      <w:lvlText w:val="%7."/>
      <w:lvlJc w:val="left"/>
      <w:pPr>
        <w:ind w:left="5040" w:hanging="360"/>
      </w:pPr>
    </w:lvl>
    <w:lvl w:ilvl="7" w:tplc="042A27B0" w:tentative="1">
      <w:start w:val="1"/>
      <w:numFmt w:val="lowerLetter"/>
      <w:lvlText w:val="%8."/>
      <w:lvlJc w:val="left"/>
      <w:pPr>
        <w:ind w:left="5760" w:hanging="360"/>
      </w:pPr>
    </w:lvl>
    <w:lvl w:ilvl="8" w:tplc="E65CDD08" w:tentative="1">
      <w:start w:val="1"/>
      <w:numFmt w:val="lowerRoman"/>
      <w:lvlText w:val="%9."/>
      <w:lvlJc w:val="right"/>
      <w:pPr>
        <w:ind w:left="6480" w:hanging="180"/>
      </w:pPr>
    </w:lvl>
  </w:abstractNum>
  <w:abstractNum w:abstractNumId="21" w15:restartNumberingAfterBreak="0">
    <w:nsid w:val="62F1747A"/>
    <w:multiLevelType w:val="hybridMultilevel"/>
    <w:tmpl w:val="9AD456FE"/>
    <w:lvl w:ilvl="0" w:tplc="B1CE9AC2">
      <w:start w:val="1"/>
      <w:numFmt w:val="bullet"/>
      <w:lvlText w:val=""/>
      <w:lvlJc w:val="left"/>
      <w:pPr>
        <w:tabs>
          <w:tab w:val="num" w:pos="720"/>
        </w:tabs>
        <w:ind w:left="720" w:hanging="360"/>
      </w:pPr>
      <w:rPr>
        <w:rFonts w:ascii="Symbol" w:hAnsi="Symbol" w:hint="default"/>
      </w:rPr>
    </w:lvl>
    <w:lvl w:ilvl="1" w:tplc="8A5EBD30" w:tentative="1">
      <w:start w:val="1"/>
      <w:numFmt w:val="bullet"/>
      <w:lvlText w:val="o"/>
      <w:lvlJc w:val="left"/>
      <w:pPr>
        <w:ind w:left="1440" w:hanging="360"/>
      </w:pPr>
      <w:rPr>
        <w:rFonts w:ascii="Courier New" w:hAnsi="Courier New" w:cs="Courier New" w:hint="default"/>
      </w:rPr>
    </w:lvl>
    <w:lvl w:ilvl="2" w:tplc="49D618F6" w:tentative="1">
      <w:start w:val="1"/>
      <w:numFmt w:val="bullet"/>
      <w:lvlText w:val=""/>
      <w:lvlJc w:val="left"/>
      <w:pPr>
        <w:ind w:left="2160" w:hanging="360"/>
      </w:pPr>
      <w:rPr>
        <w:rFonts w:ascii="Wingdings" w:hAnsi="Wingdings" w:hint="default"/>
      </w:rPr>
    </w:lvl>
    <w:lvl w:ilvl="3" w:tplc="013CD664" w:tentative="1">
      <w:start w:val="1"/>
      <w:numFmt w:val="bullet"/>
      <w:lvlText w:val=""/>
      <w:lvlJc w:val="left"/>
      <w:pPr>
        <w:ind w:left="2880" w:hanging="360"/>
      </w:pPr>
      <w:rPr>
        <w:rFonts w:ascii="Symbol" w:hAnsi="Symbol" w:hint="default"/>
      </w:rPr>
    </w:lvl>
    <w:lvl w:ilvl="4" w:tplc="76AAB36E" w:tentative="1">
      <w:start w:val="1"/>
      <w:numFmt w:val="bullet"/>
      <w:lvlText w:val="o"/>
      <w:lvlJc w:val="left"/>
      <w:pPr>
        <w:ind w:left="3600" w:hanging="360"/>
      </w:pPr>
      <w:rPr>
        <w:rFonts w:ascii="Courier New" w:hAnsi="Courier New" w:cs="Courier New" w:hint="default"/>
      </w:rPr>
    </w:lvl>
    <w:lvl w:ilvl="5" w:tplc="2D045DB6" w:tentative="1">
      <w:start w:val="1"/>
      <w:numFmt w:val="bullet"/>
      <w:lvlText w:val=""/>
      <w:lvlJc w:val="left"/>
      <w:pPr>
        <w:ind w:left="4320" w:hanging="360"/>
      </w:pPr>
      <w:rPr>
        <w:rFonts w:ascii="Wingdings" w:hAnsi="Wingdings" w:hint="default"/>
      </w:rPr>
    </w:lvl>
    <w:lvl w:ilvl="6" w:tplc="8416D802" w:tentative="1">
      <w:start w:val="1"/>
      <w:numFmt w:val="bullet"/>
      <w:lvlText w:val=""/>
      <w:lvlJc w:val="left"/>
      <w:pPr>
        <w:ind w:left="5040" w:hanging="360"/>
      </w:pPr>
      <w:rPr>
        <w:rFonts w:ascii="Symbol" w:hAnsi="Symbol" w:hint="default"/>
      </w:rPr>
    </w:lvl>
    <w:lvl w:ilvl="7" w:tplc="7D4EB180" w:tentative="1">
      <w:start w:val="1"/>
      <w:numFmt w:val="bullet"/>
      <w:lvlText w:val="o"/>
      <w:lvlJc w:val="left"/>
      <w:pPr>
        <w:ind w:left="5760" w:hanging="360"/>
      </w:pPr>
      <w:rPr>
        <w:rFonts w:ascii="Courier New" w:hAnsi="Courier New" w:cs="Courier New" w:hint="default"/>
      </w:rPr>
    </w:lvl>
    <w:lvl w:ilvl="8" w:tplc="32D6BF82" w:tentative="1">
      <w:start w:val="1"/>
      <w:numFmt w:val="bullet"/>
      <w:lvlText w:val=""/>
      <w:lvlJc w:val="left"/>
      <w:pPr>
        <w:ind w:left="6480" w:hanging="360"/>
      </w:pPr>
      <w:rPr>
        <w:rFonts w:ascii="Wingdings" w:hAnsi="Wingdings" w:hint="default"/>
      </w:rPr>
    </w:lvl>
  </w:abstractNum>
  <w:abstractNum w:abstractNumId="22" w15:restartNumberingAfterBreak="0">
    <w:nsid w:val="71313628"/>
    <w:multiLevelType w:val="hybridMultilevel"/>
    <w:tmpl w:val="906E4E9A"/>
    <w:lvl w:ilvl="0" w:tplc="2398CB58">
      <w:start w:val="1"/>
      <w:numFmt w:val="bullet"/>
      <w:lvlText w:val=""/>
      <w:lvlJc w:val="left"/>
      <w:pPr>
        <w:tabs>
          <w:tab w:val="num" w:pos="720"/>
        </w:tabs>
        <w:ind w:left="720" w:hanging="360"/>
      </w:pPr>
      <w:rPr>
        <w:rFonts w:ascii="Symbol" w:hAnsi="Symbol" w:hint="default"/>
      </w:rPr>
    </w:lvl>
    <w:lvl w:ilvl="1" w:tplc="8F74C1D2" w:tentative="1">
      <w:start w:val="1"/>
      <w:numFmt w:val="bullet"/>
      <w:lvlText w:val="o"/>
      <w:lvlJc w:val="left"/>
      <w:pPr>
        <w:ind w:left="1440" w:hanging="360"/>
      </w:pPr>
      <w:rPr>
        <w:rFonts w:ascii="Courier New" w:hAnsi="Courier New" w:cs="Courier New" w:hint="default"/>
      </w:rPr>
    </w:lvl>
    <w:lvl w:ilvl="2" w:tplc="223822F6" w:tentative="1">
      <w:start w:val="1"/>
      <w:numFmt w:val="bullet"/>
      <w:lvlText w:val=""/>
      <w:lvlJc w:val="left"/>
      <w:pPr>
        <w:ind w:left="2160" w:hanging="360"/>
      </w:pPr>
      <w:rPr>
        <w:rFonts w:ascii="Wingdings" w:hAnsi="Wingdings" w:hint="default"/>
      </w:rPr>
    </w:lvl>
    <w:lvl w:ilvl="3" w:tplc="7F126326" w:tentative="1">
      <w:start w:val="1"/>
      <w:numFmt w:val="bullet"/>
      <w:lvlText w:val=""/>
      <w:lvlJc w:val="left"/>
      <w:pPr>
        <w:ind w:left="2880" w:hanging="360"/>
      </w:pPr>
      <w:rPr>
        <w:rFonts w:ascii="Symbol" w:hAnsi="Symbol" w:hint="default"/>
      </w:rPr>
    </w:lvl>
    <w:lvl w:ilvl="4" w:tplc="336E8C84" w:tentative="1">
      <w:start w:val="1"/>
      <w:numFmt w:val="bullet"/>
      <w:lvlText w:val="o"/>
      <w:lvlJc w:val="left"/>
      <w:pPr>
        <w:ind w:left="3600" w:hanging="360"/>
      </w:pPr>
      <w:rPr>
        <w:rFonts w:ascii="Courier New" w:hAnsi="Courier New" w:cs="Courier New" w:hint="default"/>
      </w:rPr>
    </w:lvl>
    <w:lvl w:ilvl="5" w:tplc="2BEC67B4" w:tentative="1">
      <w:start w:val="1"/>
      <w:numFmt w:val="bullet"/>
      <w:lvlText w:val=""/>
      <w:lvlJc w:val="left"/>
      <w:pPr>
        <w:ind w:left="4320" w:hanging="360"/>
      </w:pPr>
      <w:rPr>
        <w:rFonts w:ascii="Wingdings" w:hAnsi="Wingdings" w:hint="default"/>
      </w:rPr>
    </w:lvl>
    <w:lvl w:ilvl="6" w:tplc="01928612" w:tentative="1">
      <w:start w:val="1"/>
      <w:numFmt w:val="bullet"/>
      <w:lvlText w:val=""/>
      <w:lvlJc w:val="left"/>
      <w:pPr>
        <w:ind w:left="5040" w:hanging="360"/>
      </w:pPr>
      <w:rPr>
        <w:rFonts w:ascii="Symbol" w:hAnsi="Symbol" w:hint="default"/>
      </w:rPr>
    </w:lvl>
    <w:lvl w:ilvl="7" w:tplc="D42E9730" w:tentative="1">
      <w:start w:val="1"/>
      <w:numFmt w:val="bullet"/>
      <w:lvlText w:val="o"/>
      <w:lvlJc w:val="left"/>
      <w:pPr>
        <w:ind w:left="5760" w:hanging="360"/>
      </w:pPr>
      <w:rPr>
        <w:rFonts w:ascii="Courier New" w:hAnsi="Courier New" w:cs="Courier New" w:hint="default"/>
      </w:rPr>
    </w:lvl>
    <w:lvl w:ilvl="8" w:tplc="AEAC8C4C" w:tentative="1">
      <w:start w:val="1"/>
      <w:numFmt w:val="bullet"/>
      <w:lvlText w:val=""/>
      <w:lvlJc w:val="left"/>
      <w:pPr>
        <w:ind w:left="6480" w:hanging="360"/>
      </w:pPr>
      <w:rPr>
        <w:rFonts w:ascii="Wingdings" w:hAnsi="Wingdings" w:hint="default"/>
      </w:rPr>
    </w:lvl>
  </w:abstractNum>
  <w:abstractNum w:abstractNumId="23" w15:restartNumberingAfterBreak="0">
    <w:nsid w:val="78082B2D"/>
    <w:multiLevelType w:val="hybridMultilevel"/>
    <w:tmpl w:val="200255C6"/>
    <w:lvl w:ilvl="0" w:tplc="91CA6AA6">
      <w:start w:val="1"/>
      <w:numFmt w:val="bullet"/>
      <w:lvlText w:val=""/>
      <w:lvlJc w:val="left"/>
      <w:pPr>
        <w:tabs>
          <w:tab w:val="num" w:pos="720"/>
        </w:tabs>
        <w:ind w:left="720" w:hanging="360"/>
      </w:pPr>
      <w:rPr>
        <w:rFonts w:ascii="Symbol" w:hAnsi="Symbol" w:hint="default"/>
      </w:rPr>
    </w:lvl>
    <w:lvl w:ilvl="1" w:tplc="BE1CC934" w:tentative="1">
      <w:start w:val="1"/>
      <w:numFmt w:val="bullet"/>
      <w:lvlText w:val="o"/>
      <w:lvlJc w:val="left"/>
      <w:pPr>
        <w:ind w:left="1440" w:hanging="360"/>
      </w:pPr>
      <w:rPr>
        <w:rFonts w:ascii="Courier New" w:hAnsi="Courier New" w:cs="Courier New" w:hint="default"/>
      </w:rPr>
    </w:lvl>
    <w:lvl w:ilvl="2" w:tplc="4C1AF500" w:tentative="1">
      <w:start w:val="1"/>
      <w:numFmt w:val="bullet"/>
      <w:lvlText w:val=""/>
      <w:lvlJc w:val="left"/>
      <w:pPr>
        <w:ind w:left="2160" w:hanging="360"/>
      </w:pPr>
      <w:rPr>
        <w:rFonts w:ascii="Wingdings" w:hAnsi="Wingdings" w:hint="default"/>
      </w:rPr>
    </w:lvl>
    <w:lvl w:ilvl="3" w:tplc="C8BC599C" w:tentative="1">
      <w:start w:val="1"/>
      <w:numFmt w:val="bullet"/>
      <w:lvlText w:val=""/>
      <w:lvlJc w:val="left"/>
      <w:pPr>
        <w:ind w:left="2880" w:hanging="360"/>
      </w:pPr>
      <w:rPr>
        <w:rFonts w:ascii="Symbol" w:hAnsi="Symbol" w:hint="default"/>
      </w:rPr>
    </w:lvl>
    <w:lvl w:ilvl="4" w:tplc="3C841166" w:tentative="1">
      <w:start w:val="1"/>
      <w:numFmt w:val="bullet"/>
      <w:lvlText w:val="o"/>
      <w:lvlJc w:val="left"/>
      <w:pPr>
        <w:ind w:left="3600" w:hanging="360"/>
      </w:pPr>
      <w:rPr>
        <w:rFonts w:ascii="Courier New" w:hAnsi="Courier New" w:cs="Courier New" w:hint="default"/>
      </w:rPr>
    </w:lvl>
    <w:lvl w:ilvl="5" w:tplc="D04EFD7A" w:tentative="1">
      <w:start w:val="1"/>
      <w:numFmt w:val="bullet"/>
      <w:lvlText w:val=""/>
      <w:lvlJc w:val="left"/>
      <w:pPr>
        <w:ind w:left="4320" w:hanging="360"/>
      </w:pPr>
      <w:rPr>
        <w:rFonts w:ascii="Wingdings" w:hAnsi="Wingdings" w:hint="default"/>
      </w:rPr>
    </w:lvl>
    <w:lvl w:ilvl="6" w:tplc="EF2E4C28" w:tentative="1">
      <w:start w:val="1"/>
      <w:numFmt w:val="bullet"/>
      <w:lvlText w:val=""/>
      <w:lvlJc w:val="left"/>
      <w:pPr>
        <w:ind w:left="5040" w:hanging="360"/>
      </w:pPr>
      <w:rPr>
        <w:rFonts w:ascii="Symbol" w:hAnsi="Symbol" w:hint="default"/>
      </w:rPr>
    </w:lvl>
    <w:lvl w:ilvl="7" w:tplc="1D00FA9C" w:tentative="1">
      <w:start w:val="1"/>
      <w:numFmt w:val="bullet"/>
      <w:lvlText w:val="o"/>
      <w:lvlJc w:val="left"/>
      <w:pPr>
        <w:ind w:left="5760" w:hanging="360"/>
      </w:pPr>
      <w:rPr>
        <w:rFonts w:ascii="Courier New" w:hAnsi="Courier New" w:cs="Courier New" w:hint="default"/>
      </w:rPr>
    </w:lvl>
    <w:lvl w:ilvl="8" w:tplc="C286031E" w:tentative="1">
      <w:start w:val="1"/>
      <w:numFmt w:val="bullet"/>
      <w:lvlText w:val=""/>
      <w:lvlJc w:val="left"/>
      <w:pPr>
        <w:ind w:left="6480" w:hanging="360"/>
      </w:pPr>
      <w:rPr>
        <w:rFonts w:ascii="Wingdings" w:hAnsi="Wingdings" w:hint="default"/>
      </w:rPr>
    </w:lvl>
  </w:abstractNum>
  <w:abstractNum w:abstractNumId="24" w15:restartNumberingAfterBreak="0">
    <w:nsid w:val="7955074D"/>
    <w:multiLevelType w:val="hybridMultilevel"/>
    <w:tmpl w:val="85847CD8"/>
    <w:lvl w:ilvl="0" w:tplc="FB86D604">
      <w:start w:val="1"/>
      <w:numFmt w:val="bullet"/>
      <w:lvlText w:val=""/>
      <w:lvlJc w:val="left"/>
      <w:pPr>
        <w:tabs>
          <w:tab w:val="num" w:pos="720"/>
        </w:tabs>
        <w:ind w:left="720" w:hanging="360"/>
      </w:pPr>
      <w:rPr>
        <w:rFonts w:ascii="Symbol" w:hAnsi="Symbol" w:hint="default"/>
      </w:rPr>
    </w:lvl>
    <w:lvl w:ilvl="1" w:tplc="15CC8B8C">
      <w:start w:val="1"/>
      <w:numFmt w:val="bullet"/>
      <w:lvlText w:val="o"/>
      <w:lvlJc w:val="left"/>
      <w:pPr>
        <w:ind w:left="1440" w:hanging="360"/>
      </w:pPr>
      <w:rPr>
        <w:rFonts w:ascii="Courier New" w:hAnsi="Courier New" w:cs="Courier New" w:hint="default"/>
      </w:rPr>
    </w:lvl>
    <w:lvl w:ilvl="2" w:tplc="E64CA59A">
      <w:start w:val="1"/>
      <w:numFmt w:val="bullet"/>
      <w:lvlText w:val=""/>
      <w:lvlJc w:val="left"/>
      <w:pPr>
        <w:ind w:left="2160" w:hanging="360"/>
      </w:pPr>
      <w:rPr>
        <w:rFonts w:ascii="Wingdings" w:hAnsi="Wingdings" w:hint="default"/>
      </w:rPr>
    </w:lvl>
    <w:lvl w:ilvl="3" w:tplc="9014BFCE" w:tentative="1">
      <w:start w:val="1"/>
      <w:numFmt w:val="bullet"/>
      <w:lvlText w:val=""/>
      <w:lvlJc w:val="left"/>
      <w:pPr>
        <w:ind w:left="2880" w:hanging="360"/>
      </w:pPr>
      <w:rPr>
        <w:rFonts w:ascii="Symbol" w:hAnsi="Symbol" w:hint="default"/>
      </w:rPr>
    </w:lvl>
    <w:lvl w:ilvl="4" w:tplc="B678CD36" w:tentative="1">
      <w:start w:val="1"/>
      <w:numFmt w:val="bullet"/>
      <w:lvlText w:val="o"/>
      <w:lvlJc w:val="left"/>
      <w:pPr>
        <w:ind w:left="3600" w:hanging="360"/>
      </w:pPr>
      <w:rPr>
        <w:rFonts w:ascii="Courier New" w:hAnsi="Courier New" w:cs="Courier New" w:hint="default"/>
      </w:rPr>
    </w:lvl>
    <w:lvl w:ilvl="5" w:tplc="0D82A80E" w:tentative="1">
      <w:start w:val="1"/>
      <w:numFmt w:val="bullet"/>
      <w:lvlText w:val=""/>
      <w:lvlJc w:val="left"/>
      <w:pPr>
        <w:ind w:left="4320" w:hanging="360"/>
      </w:pPr>
      <w:rPr>
        <w:rFonts w:ascii="Wingdings" w:hAnsi="Wingdings" w:hint="default"/>
      </w:rPr>
    </w:lvl>
    <w:lvl w:ilvl="6" w:tplc="8F3EA48E" w:tentative="1">
      <w:start w:val="1"/>
      <w:numFmt w:val="bullet"/>
      <w:lvlText w:val=""/>
      <w:lvlJc w:val="left"/>
      <w:pPr>
        <w:ind w:left="5040" w:hanging="360"/>
      </w:pPr>
      <w:rPr>
        <w:rFonts w:ascii="Symbol" w:hAnsi="Symbol" w:hint="default"/>
      </w:rPr>
    </w:lvl>
    <w:lvl w:ilvl="7" w:tplc="5E1263DC" w:tentative="1">
      <w:start w:val="1"/>
      <w:numFmt w:val="bullet"/>
      <w:lvlText w:val="o"/>
      <w:lvlJc w:val="left"/>
      <w:pPr>
        <w:ind w:left="5760" w:hanging="360"/>
      </w:pPr>
      <w:rPr>
        <w:rFonts w:ascii="Courier New" w:hAnsi="Courier New" w:cs="Courier New" w:hint="default"/>
      </w:rPr>
    </w:lvl>
    <w:lvl w:ilvl="8" w:tplc="6944C8D8" w:tentative="1">
      <w:start w:val="1"/>
      <w:numFmt w:val="bullet"/>
      <w:lvlText w:val=""/>
      <w:lvlJc w:val="left"/>
      <w:pPr>
        <w:ind w:left="6480" w:hanging="360"/>
      </w:pPr>
      <w:rPr>
        <w:rFonts w:ascii="Wingdings" w:hAnsi="Wingdings" w:hint="default"/>
      </w:rPr>
    </w:lvl>
  </w:abstractNum>
  <w:abstractNum w:abstractNumId="25" w15:restartNumberingAfterBreak="0">
    <w:nsid w:val="7B84419B"/>
    <w:multiLevelType w:val="hybridMultilevel"/>
    <w:tmpl w:val="1D76896A"/>
    <w:lvl w:ilvl="0" w:tplc="1968F4EC">
      <w:start w:val="1"/>
      <w:numFmt w:val="bullet"/>
      <w:lvlText w:val=""/>
      <w:lvlJc w:val="left"/>
      <w:pPr>
        <w:tabs>
          <w:tab w:val="num" w:pos="720"/>
        </w:tabs>
        <w:ind w:left="720" w:hanging="360"/>
      </w:pPr>
      <w:rPr>
        <w:rFonts w:ascii="Symbol" w:hAnsi="Symbol" w:hint="default"/>
      </w:rPr>
    </w:lvl>
    <w:lvl w:ilvl="1" w:tplc="BA9C91B8" w:tentative="1">
      <w:start w:val="1"/>
      <w:numFmt w:val="bullet"/>
      <w:lvlText w:val="o"/>
      <w:lvlJc w:val="left"/>
      <w:pPr>
        <w:ind w:left="1440" w:hanging="360"/>
      </w:pPr>
      <w:rPr>
        <w:rFonts w:ascii="Courier New" w:hAnsi="Courier New" w:cs="Courier New" w:hint="default"/>
      </w:rPr>
    </w:lvl>
    <w:lvl w:ilvl="2" w:tplc="B498CD5C" w:tentative="1">
      <w:start w:val="1"/>
      <w:numFmt w:val="bullet"/>
      <w:lvlText w:val=""/>
      <w:lvlJc w:val="left"/>
      <w:pPr>
        <w:ind w:left="2160" w:hanging="360"/>
      </w:pPr>
      <w:rPr>
        <w:rFonts w:ascii="Wingdings" w:hAnsi="Wingdings" w:hint="default"/>
      </w:rPr>
    </w:lvl>
    <w:lvl w:ilvl="3" w:tplc="EF80A2C8" w:tentative="1">
      <w:start w:val="1"/>
      <w:numFmt w:val="bullet"/>
      <w:lvlText w:val=""/>
      <w:lvlJc w:val="left"/>
      <w:pPr>
        <w:ind w:left="2880" w:hanging="360"/>
      </w:pPr>
      <w:rPr>
        <w:rFonts w:ascii="Symbol" w:hAnsi="Symbol" w:hint="default"/>
      </w:rPr>
    </w:lvl>
    <w:lvl w:ilvl="4" w:tplc="4D58B68E" w:tentative="1">
      <w:start w:val="1"/>
      <w:numFmt w:val="bullet"/>
      <w:lvlText w:val="o"/>
      <w:lvlJc w:val="left"/>
      <w:pPr>
        <w:ind w:left="3600" w:hanging="360"/>
      </w:pPr>
      <w:rPr>
        <w:rFonts w:ascii="Courier New" w:hAnsi="Courier New" w:cs="Courier New" w:hint="default"/>
      </w:rPr>
    </w:lvl>
    <w:lvl w:ilvl="5" w:tplc="18E2DD88" w:tentative="1">
      <w:start w:val="1"/>
      <w:numFmt w:val="bullet"/>
      <w:lvlText w:val=""/>
      <w:lvlJc w:val="left"/>
      <w:pPr>
        <w:ind w:left="4320" w:hanging="360"/>
      </w:pPr>
      <w:rPr>
        <w:rFonts w:ascii="Wingdings" w:hAnsi="Wingdings" w:hint="default"/>
      </w:rPr>
    </w:lvl>
    <w:lvl w:ilvl="6" w:tplc="4BC2C64A" w:tentative="1">
      <w:start w:val="1"/>
      <w:numFmt w:val="bullet"/>
      <w:lvlText w:val=""/>
      <w:lvlJc w:val="left"/>
      <w:pPr>
        <w:ind w:left="5040" w:hanging="360"/>
      </w:pPr>
      <w:rPr>
        <w:rFonts w:ascii="Symbol" w:hAnsi="Symbol" w:hint="default"/>
      </w:rPr>
    </w:lvl>
    <w:lvl w:ilvl="7" w:tplc="C05C3648" w:tentative="1">
      <w:start w:val="1"/>
      <w:numFmt w:val="bullet"/>
      <w:lvlText w:val="o"/>
      <w:lvlJc w:val="left"/>
      <w:pPr>
        <w:ind w:left="5760" w:hanging="360"/>
      </w:pPr>
      <w:rPr>
        <w:rFonts w:ascii="Courier New" w:hAnsi="Courier New" w:cs="Courier New" w:hint="default"/>
      </w:rPr>
    </w:lvl>
    <w:lvl w:ilvl="8" w:tplc="E152AFEA" w:tentative="1">
      <w:start w:val="1"/>
      <w:numFmt w:val="bullet"/>
      <w:lvlText w:val=""/>
      <w:lvlJc w:val="left"/>
      <w:pPr>
        <w:ind w:left="6480" w:hanging="360"/>
      </w:pPr>
      <w:rPr>
        <w:rFonts w:ascii="Wingdings" w:hAnsi="Wingdings" w:hint="default"/>
      </w:rPr>
    </w:lvl>
  </w:abstractNum>
  <w:abstractNum w:abstractNumId="26" w15:restartNumberingAfterBreak="0">
    <w:nsid w:val="7B8D14C6"/>
    <w:multiLevelType w:val="hybridMultilevel"/>
    <w:tmpl w:val="25A0AD98"/>
    <w:lvl w:ilvl="0" w:tplc="45788836">
      <w:start w:val="1"/>
      <w:numFmt w:val="bullet"/>
      <w:lvlText w:val=""/>
      <w:lvlJc w:val="left"/>
      <w:pPr>
        <w:tabs>
          <w:tab w:val="num" w:pos="720"/>
        </w:tabs>
        <w:ind w:left="720" w:hanging="360"/>
      </w:pPr>
      <w:rPr>
        <w:rFonts w:ascii="Symbol" w:hAnsi="Symbol" w:hint="default"/>
      </w:rPr>
    </w:lvl>
    <w:lvl w:ilvl="1" w:tplc="FCB09D8C" w:tentative="1">
      <w:start w:val="1"/>
      <w:numFmt w:val="bullet"/>
      <w:lvlText w:val="o"/>
      <w:lvlJc w:val="left"/>
      <w:pPr>
        <w:ind w:left="1440" w:hanging="360"/>
      </w:pPr>
      <w:rPr>
        <w:rFonts w:ascii="Courier New" w:hAnsi="Courier New" w:cs="Courier New" w:hint="default"/>
      </w:rPr>
    </w:lvl>
    <w:lvl w:ilvl="2" w:tplc="880EF81C" w:tentative="1">
      <w:start w:val="1"/>
      <w:numFmt w:val="bullet"/>
      <w:lvlText w:val=""/>
      <w:lvlJc w:val="left"/>
      <w:pPr>
        <w:ind w:left="2160" w:hanging="360"/>
      </w:pPr>
      <w:rPr>
        <w:rFonts w:ascii="Wingdings" w:hAnsi="Wingdings" w:hint="default"/>
      </w:rPr>
    </w:lvl>
    <w:lvl w:ilvl="3" w:tplc="0E704FC2" w:tentative="1">
      <w:start w:val="1"/>
      <w:numFmt w:val="bullet"/>
      <w:lvlText w:val=""/>
      <w:lvlJc w:val="left"/>
      <w:pPr>
        <w:ind w:left="2880" w:hanging="360"/>
      </w:pPr>
      <w:rPr>
        <w:rFonts w:ascii="Symbol" w:hAnsi="Symbol" w:hint="default"/>
      </w:rPr>
    </w:lvl>
    <w:lvl w:ilvl="4" w:tplc="3CC6C79E" w:tentative="1">
      <w:start w:val="1"/>
      <w:numFmt w:val="bullet"/>
      <w:lvlText w:val="o"/>
      <w:lvlJc w:val="left"/>
      <w:pPr>
        <w:ind w:left="3600" w:hanging="360"/>
      </w:pPr>
      <w:rPr>
        <w:rFonts w:ascii="Courier New" w:hAnsi="Courier New" w:cs="Courier New" w:hint="default"/>
      </w:rPr>
    </w:lvl>
    <w:lvl w:ilvl="5" w:tplc="8CF61DBE" w:tentative="1">
      <w:start w:val="1"/>
      <w:numFmt w:val="bullet"/>
      <w:lvlText w:val=""/>
      <w:lvlJc w:val="left"/>
      <w:pPr>
        <w:ind w:left="4320" w:hanging="360"/>
      </w:pPr>
      <w:rPr>
        <w:rFonts w:ascii="Wingdings" w:hAnsi="Wingdings" w:hint="default"/>
      </w:rPr>
    </w:lvl>
    <w:lvl w:ilvl="6" w:tplc="800AA308" w:tentative="1">
      <w:start w:val="1"/>
      <w:numFmt w:val="bullet"/>
      <w:lvlText w:val=""/>
      <w:lvlJc w:val="left"/>
      <w:pPr>
        <w:ind w:left="5040" w:hanging="360"/>
      </w:pPr>
      <w:rPr>
        <w:rFonts w:ascii="Symbol" w:hAnsi="Symbol" w:hint="default"/>
      </w:rPr>
    </w:lvl>
    <w:lvl w:ilvl="7" w:tplc="127C842E" w:tentative="1">
      <w:start w:val="1"/>
      <w:numFmt w:val="bullet"/>
      <w:lvlText w:val="o"/>
      <w:lvlJc w:val="left"/>
      <w:pPr>
        <w:ind w:left="5760" w:hanging="360"/>
      </w:pPr>
      <w:rPr>
        <w:rFonts w:ascii="Courier New" w:hAnsi="Courier New" w:cs="Courier New" w:hint="default"/>
      </w:rPr>
    </w:lvl>
    <w:lvl w:ilvl="8" w:tplc="7BC81122" w:tentative="1">
      <w:start w:val="1"/>
      <w:numFmt w:val="bullet"/>
      <w:lvlText w:val=""/>
      <w:lvlJc w:val="left"/>
      <w:pPr>
        <w:ind w:left="6480" w:hanging="360"/>
      </w:pPr>
      <w:rPr>
        <w:rFonts w:ascii="Wingdings" w:hAnsi="Wingdings" w:hint="default"/>
      </w:rPr>
    </w:lvl>
  </w:abstractNum>
  <w:num w:numId="1" w16cid:durableId="109908076">
    <w:abstractNumId w:val="26"/>
  </w:num>
  <w:num w:numId="2" w16cid:durableId="387846078">
    <w:abstractNumId w:val="20"/>
  </w:num>
  <w:num w:numId="3" w16cid:durableId="197548571">
    <w:abstractNumId w:val="11"/>
  </w:num>
  <w:num w:numId="4" w16cid:durableId="910895696">
    <w:abstractNumId w:val="10"/>
  </w:num>
  <w:num w:numId="5" w16cid:durableId="1120957781">
    <w:abstractNumId w:val="19"/>
  </w:num>
  <w:num w:numId="6" w16cid:durableId="1477339285">
    <w:abstractNumId w:val="23"/>
  </w:num>
  <w:num w:numId="7" w16cid:durableId="855538586">
    <w:abstractNumId w:val="22"/>
  </w:num>
  <w:num w:numId="8" w16cid:durableId="1416170540">
    <w:abstractNumId w:val="21"/>
  </w:num>
  <w:num w:numId="9" w16cid:durableId="400326169">
    <w:abstractNumId w:val="16"/>
  </w:num>
  <w:num w:numId="10" w16cid:durableId="1054279982">
    <w:abstractNumId w:val="15"/>
  </w:num>
  <w:num w:numId="11" w16cid:durableId="1216964543">
    <w:abstractNumId w:val="3"/>
  </w:num>
  <w:num w:numId="12" w16cid:durableId="927808247">
    <w:abstractNumId w:val="7"/>
  </w:num>
  <w:num w:numId="13" w16cid:durableId="1206258950">
    <w:abstractNumId w:val="24"/>
  </w:num>
  <w:num w:numId="14" w16cid:durableId="1261524189">
    <w:abstractNumId w:val="13"/>
  </w:num>
  <w:num w:numId="15" w16cid:durableId="2048219525">
    <w:abstractNumId w:val="8"/>
  </w:num>
  <w:num w:numId="16" w16cid:durableId="1466118297">
    <w:abstractNumId w:val="1"/>
  </w:num>
  <w:num w:numId="17" w16cid:durableId="1552037273">
    <w:abstractNumId w:val="2"/>
  </w:num>
  <w:num w:numId="18" w16cid:durableId="1745565680">
    <w:abstractNumId w:val="9"/>
  </w:num>
  <w:num w:numId="19" w16cid:durableId="733164251">
    <w:abstractNumId w:val="18"/>
  </w:num>
  <w:num w:numId="20" w16cid:durableId="335495790">
    <w:abstractNumId w:val="6"/>
  </w:num>
  <w:num w:numId="21" w16cid:durableId="1607688935">
    <w:abstractNumId w:val="4"/>
  </w:num>
  <w:num w:numId="22" w16cid:durableId="1368676808">
    <w:abstractNumId w:val="0"/>
  </w:num>
  <w:num w:numId="23" w16cid:durableId="1678073135">
    <w:abstractNumId w:val="25"/>
  </w:num>
  <w:num w:numId="24" w16cid:durableId="1840921988">
    <w:abstractNumId w:val="17"/>
  </w:num>
  <w:num w:numId="25" w16cid:durableId="1694837724">
    <w:abstractNumId w:val="14"/>
  </w:num>
  <w:num w:numId="26" w16cid:durableId="157499980">
    <w:abstractNumId w:val="12"/>
  </w:num>
  <w:num w:numId="27" w16cid:durableId="1367944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B7"/>
    <w:rsid w:val="00000A70"/>
    <w:rsid w:val="000032B8"/>
    <w:rsid w:val="00003B06"/>
    <w:rsid w:val="000054B9"/>
    <w:rsid w:val="00007461"/>
    <w:rsid w:val="0001117E"/>
    <w:rsid w:val="000111F9"/>
    <w:rsid w:val="0001125F"/>
    <w:rsid w:val="00012EAE"/>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4A1F"/>
    <w:rsid w:val="0003572D"/>
    <w:rsid w:val="00035DB0"/>
    <w:rsid w:val="00037088"/>
    <w:rsid w:val="000400D5"/>
    <w:rsid w:val="000407C2"/>
    <w:rsid w:val="00043B84"/>
    <w:rsid w:val="0004512B"/>
    <w:rsid w:val="000463F0"/>
    <w:rsid w:val="00046BDA"/>
    <w:rsid w:val="0004703E"/>
    <w:rsid w:val="0004762E"/>
    <w:rsid w:val="000532BD"/>
    <w:rsid w:val="000555E0"/>
    <w:rsid w:val="00055C12"/>
    <w:rsid w:val="000608B0"/>
    <w:rsid w:val="0006104C"/>
    <w:rsid w:val="0006317E"/>
    <w:rsid w:val="00064BF2"/>
    <w:rsid w:val="000667BA"/>
    <w:rsid w:val="000676A7"/>
    <w:rsid w:val="00073914"/>
    <w:rsid w:val="00074236"/>
    <w:rsid w:val="000746BD"/>
    <w:rsid w:val="000765A9"/>
    <w:rsid w:val="00076D7D"/>
    <w:rsid w:val="00080D95"/>
    <w:rsid w:val="00090E6B"/>
    <w:rsid w:val="00091B2C"/>
    <w:rsid w:val="00092ABC"/>
    <w:rsid w:val="00097AAF"/>
    <w:rsid w:val="00097D13"/>
    <w:rsid w:val="000A4893"/>
    <w:rsid w:val="000A54E0"/>
    <w:rsid w:val="000A576B"/>
    <w:rsid w:val="000A72C4"/>
    <w:rsid w:val="000B0F30"/>
    <w:rsid w:val="000B1486"/>
    <w:rsid w:val="000B3E61"/>
    <w:rsid w:val="000B54AF"/>
    <w:rsid w:val="000B6090"/>
    <w:rsid w:val="000B6FEE"/>
    <w:rsid w:val="000C12C4"/>
    <w:rsid w:val="000C3CB3"/>
    <w:rsid w:val="000C49DA"/>
    <w:rsid w:val="000C4B3D"/>
    <w:rsid w:val="000C6DC1"/>
    <w:rsid w:val="000C6E20"/>
    <w:rsid w:val="000C76D7"/>
    <w:rsid w:val="000C7F1D"/>
    <w:rsid w:val="000D2EBA"/>
    <w:rsid w:val="000D32A1"/>
    <w:rsid w:val="000D3725"/>
    <w:rsid w:val="000D46E5"/>
    <w:rsid w:val="000D60A6"/>
    <w:rsid w:val="000D769C"/>
    <w:rsid w:val="000E1976"/>
    <w:rsid w:val="000E20F1"/>
    <w:rsid w:val="000E5B20"/>
    <w:rsid w:val="000E6118"/>
    <w:rsid w:val="000E7C14"/>
    <w:rsid w:val="000F094C"/>
    <w:rsid w:val="000F1392"/>
    <w:rsid w:val="000F18A2"/>
    <w:rsid w:val="000F2A7F"/>
    <w:rsid w:val="000F3DBD"/>
    <w:rsid w:val="000F5843"/>
    <w:rsid w:val="000F6A06"/>
    <w:rsid w:val="0010154D"/>
    <w:rsid w:val="00102D3F"/>
    <w:rsid w:val="00102EC7"/>
    <w:rsid w:val="0010347D"/>
    <w:rsid w:val="0010538B"/>
    <w:rsid w:val="00110F8C"/>
    <w:rsid w:val="0011274A"/>
    <w:rsid w:val="00113522"/>
    <w:rsid w:val="0011378D"/>
    <w:rsid w:val="00115EE9"/>
    <w:rsid w:val="001169F9"/>
    <w:rsid w:val="00120797"/>
    <w:rsid w:val="001209EB"/>
    <w:rsid w:val="001211CA"/>
    <w:rsid w:val="001218D2"/>
    <w:rsid w:val="00122861"/>
    <w:rsid w:val="0012371B"/>
    <w:rsid w:val="001245C8"/>
    <w:rsid w:val="00124653"/>
    <w:rsid w:val="001247C5"/>
    <w:rsid w:val="00127893"/>
    <w:rsid w:val="001312BB"/>
    <w:rsid w:val="00134781"/>
    <w:rsid w:val="00137D90"/>
    <w:rsid w:val="00140EEE"/>
    <w:rsid w:val="00141FB6"/>
    <w:rsid w:val="00142F8E"/>
    <w:rsid w:val="00143C8B"/>
    <w:rsid w:val="00147530"/>
    <w:rsid w:val="00152813"/>
    <w:rsid w:val="0015282A"/>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09D0"/>
    <w:rsid w:val="0018117F"/>
    <w:rsid w:val="001812E3"/>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25A5"/>
    <w:rsid w:val="001F3CB8"/>
    <w:rsid w:val="001F6B91"/>
    <w:rsid w:val="001F703C"/>
    <w:rsid w:val="00200B9E"/>
    <w:rsid w:val="00200BF5"/>
    <w:rsid w:val="002010D1"/>
    <w:rsid w:val="00201338"/>
    <w:rsid w:val="0020775D"/>
    <w:rsid w:val="002116DD"/>
    <w:rsid w:val="0021383D"/>
    <w:rsid w:val="0021385C"/>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36CA2"/>
    <w:rsid w:val="0024077A"/>
    <w:rsid w:val="00241EC1"/>
    <w:rsid w:val="002431DA"/>
    <w:rsid w:val="0024356A"/>
    <w:rsid w:val="0024691D"/>
    <w:rsid w:val="00247D27"/>
    <w:rsid w:val="00250A50"/>
    <w:rsid w:val="00251ED5"/>
    <w:rsid w:val="002541FA"/>
    <w:rsid w:val="002544FC"/>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6881"/>
    <w:rsid w:val="002874E3"/>
    <w:rsid w:val="00287656"/>
    <w:rsid w:val="00291518"/>
    <w:rsid w:val="00296FF0"/>
    <w:rsid w:val="002A17C0"/>
    <w:rsid w:val="002A48DF"/>
    <w:rsid w:val="002A5A84"/>
    <w:rsid w:val="002A6E6F"/>
    <w:rsid w:val="002A74E4"/>
    <w:rsid w:val="002A7A2E"/>
    <w:rsid w:val="002A7CFE"/>
    <w:rsid w:val="002B26DD"/>
    <w:rsid w:val="002B2870"/>
    <w:rsid w:val="002B391B"/>
    <w:rsid w:val="002B5B42"/>
    <w:rsid w:val="002B7BA7"/>
    <w:rsid w:val="002C1C17"/>
    <w:rsid w:val="002C3203"/>
    <w:rsid w:val="002C3B07"/>
    <w:rsid w:val="002C532B"/>
    <w:rsid w:val="002C5713"/>
    <w:rsid w:val="002D05CC"/>
    <w:rsid w:val="002D1FB1"/>
    <w:rsid w:val="002D305A"/>
    <w:rsid w:val="002D4AFF"/>
    <w:rsid w:val="002E21B8"/>
    <w:rsid w:val="002E6F83"/>
    <w:rsid w:val="002E7DF9"/>
    <w:rsid w:val="002F097B"/>
    <w:rsid w:val="002F2147"/>
    <w:rsid w:val="002F3111"/>
    <w:rsid w:val="002F4AEC"/>
    <w:rsid w:val="002F795D"/>
    <w:rsid w:val="00300823"/>
    <w:rsid w:val="00300D7F"/>
    <w:rsid w:val="00301638"/>
    <w:rsid w:val="00303B0C"/>
    <w:rsid w:val="0030459C"/>
    <w:rsid w:val="00307FCD"/>
    <w:rsid w:val="003125F1"/>
    <w:rsid w:val="00313DFE"/>
    <w:rsid w:val="003143B2"/>
    <w:rsid w:val="00314821"/>
    <w:rsid w:val="0031483F"/>
    <w:rsid w:val="0031741B"/>
    <w:rsid w:val="00321337"/>
    <w:rsid w:val="00321F2F"/>
    <w:rsid w:val="003237F6"/>
    <w:rsid w:val="00324077"/>
    <w:rsid w:val="0032453B"/>
    <w:rsid w:val="00324868"/>
    <w:rsid w:val="003305F5"/>
    <w:rsid w:val="00333930"/>
    <w:rsid w:val="003351E5"/>
    <w:rsid w:val="00336BA4"/>
    <w:rsid w:val="00336C7A"/>
    <w:rsid w:val="00337392"/>
    <w:rsid w:val="00337659"/>
    <w:rsid w:val="003427C9"/>
    <w:rsid w:val="00343A92"/>
    <w:rsid w:val="00344530"/>
    <w:rsid w:val="003446DC"/>
    <w:rsid w:val="00344C74"/>
    <w:rsid w:val="00347B4A"/>
    <w:rsid w:val="003500C3"/>
    <w:rsid w:val="003523BD"/>
    <w:rsid w:val="00352681"/>
    <w:rsid w:val="00352E0A"/>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1C7D"/>
    <w:rsid w:val="003847E8"/>
    <w:rsid w:val="00385DBB"/>
    <w:rsid w:val="0038731D"/>
    <w:rsid w:val="00387B60"/>
    <w:rsid w:val="00390098"/>
    <w:rsid w:val="00392957"/>
    <w:rsid w:val="00392DA1"/>
    <w:rsid w:val="00393718"/>
    <w:rsid w:val="003A0296"/>
    <w:rsid w:val="003A09B7"/>
    <w:rsid w:val="003A10BC"/>
    <w:rsid w:val="003B1501"/>
    <w:rsid w:val="003B185E"/>
    <w:rsid w:val="003B198A"/>
    <w:rsid w:val="003B1CA3"/>
    <w:rsid w:val="003B1ED9"/>
    <w:rsid w:val="003B2891"/>
    <w:rsid w:val="003B2A68"/>
    <w:rsid w:val="003B3DF3"/>
    <w:rsid w:val="003B48E2"/>
    <w:rsid w:val="003B4FA1"/>
    <w:rsid w:val="003B5BAD"/>
    <w:rsid w:val="003B66B6"/>
    <w:rsid w:val="003B7984"/>
    <w:rsid w:val="003B7AF6"/>
    <w:rsid w:val="003C0411"/>
    <w:rsid w:val="003C1871"/>
    <w:rsid w:val="003C1C55"/>
    <w:rsid w:val="003C25EA"/>
    <w:rsid w:val="003C36FD"/>
    <w:rsid w:val="003C53B9"/>
    <w:rsid w:val="003C664C"/>
    <w:rsid w:val="003D726D"/>
    <w:rsid w:val="003E0875"/>
    <w:rsid w:val="003E0BB8"/>
    <w:rsid w:val="003E6CB0"/>
    <w:rsid w:val="003F1F5E"/>
    <w:rsid w:val="003F286A"/>
    <w:rsid w:val="003F37EB"/>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59B4"/>
    <w:rsid w:val="00447018"/>
    <w:rsid w:val="00450561"/>
    <w:rsid w:val="00450A40"/>
    <w:rsid w:val="00451D7C"/>
    <w:rsid w:val="00452FC3"/>
    <w:rsid w:val="00454715"/>
    <w:rsid w:val="00455936"/>
    <w:rsid w:val="00455ACE"/>
    <w:rsid w:val="00461B69"/>
    <w:rsid w:val="00462B3D"/>
    <w:rsid w:val="00466794"/>
    <w:rsid w:val="00474927"/>
    <w:rsid w:val="00474F6E"/>
    <w:rsid w:val="00475913"/>
    <w:rsid w:val="00480080"/>
    <w:rsid w:val="004824A7"/>
    <w:rsid w:val="00483AF0"/>
    <w:rsid w:val="00484167"/>
    <w:rsid w:val="004862BF"/>
    <w:rsid w:val="00487056"/>
    <w:rsid w:val="00492211"/>
    <w:rsid w:val="00492325"/>
    <w:rsid w:val="00492A6D"/>
    <w:rsid w:val="004941E2"/>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1F67"/>
    <w:rsid w:val="00505121"/>
    <w:rsid w:val="00505C04"/>
    <w:rsid w:val="00505F1B"/>
    <w:rsid w:val="0050648B"/>
    <w:rsid w:val="005073E8"/>
    <w:rsid w:val="00510503"/>
    <w:rsid w:val="0051324D"/>
    <w:rsid w:val="00515466"/>
    <w:rsid w:val="005154F7"/>
    <w:rsid w:val="005159DE"/>
    <w:rsid w:val="00516896"/>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46AF"/>
    <w:rsid w:val="00595745"/>
    <w:rsid w:val="005A0E18"/>
    <w:rsid w:val="005A12A5"/>
    <w:rsid w:val="005A3790"/>
    <w:rsid w:val="005A3CCB"/>
    <w:rsid w:val="005A6D13"/>
    <w:rsid w:val="005B031F"/>
    <w:rsid w:val="005B3298"/>
    <w:rsid w:val="005B3C13"/>
    <w:rsid w:val="005B5516"/>
    <w:rsid w:val="005B5D2B"/>
    <w:rsid w:val="005B71C3"/>
    <w:rsid w:val="005C1496"/>
    <w:rsid w:val="005C17C5"/>
    <w:rsid w:val="005C1F32"/>
    <w:rsid w:val="005C2B21"/>
    <w:rsid w:val="005C2C00"/>
    <w:rsid w:val="005C3F4A"/>
    <w:rsid w:val="005C4C6F"/>
    <w:rsid w:val="005C5127"/>
    <w:rsid w:val="005C7CCB"/>
    <w:rsid w:val="005D1444"/>
    <w:rsid w:val="005D4DAE"/>
    <w:rsid w:val="005D767D"/>
    <w:rsid w:val="005D7A30"/>
    <w:rsid w:val="005D7D3B"/>
    <w:rsid w:val="005E1999"/>
    <w:rsid w:val="005E232C"/>
    <w:rsid w:val="005E2B83"/>
    <w:rsid w:val="005E3CC8"/>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4D7A"/>
    <w:rsid w:val="00605F7B"/>
    <w:rsid w:val="00607E64"/>
    <w:rsid w:val="006106E9"/>
    <w:rsid w:val="0061159E"/>
    <w:rsid w:val="00614633"/>
    <w:rsid w:val="00614BC8"/>
    <w:rsid w:val="006151FB"/>
    <w:rsid w:val="00617411"/>
    <w:rsid w:val="006249CB"/>
    <w:rsid w:val="00624F54"/>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5743"/>
    <w:rsid w:val="006578AA"/>
    <w:rsid w:val="00662B77"/>
    <w:rsid w:val="00662D0E"/>
    <w:rsid w:val="00663265"/>
    <w:rsid w:val="0066345F"/>
    <w:rsid w:val="0066485B"/>
    <w:rsid w:val="00666CA3"/>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38E6"/>
    <w:rsid w:val="006B54C5"/>
    <w:rsid w:val="006B5E80"/>
    <w:rsid w:val="006B7A2E"/>
    <w:rsid w:val="006C4709"/>
    <w:rsid w:val="006D3005"/>
    <w:rsid w:val="006D504F"/>
    <w:rsid w:val="006D58E1"/>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685"/>
    <w:rsid w:val="00721724"/>
    <w:rsid w:val="00722EC5"/>
    <w:rsid w:val="00723326"/>
    <w:rsid w:val="00724252"/>
    <w:rsid w:val="00727766"/>
    <w:rsid w:val="00727E7A"/>
    <w:rsid w:val="0073163C"/>
    <w:rsid w:val="00731DE3"/>
    <w:rsid w:val="0073204E"/>
    <w:rsid w:val="00735B9D"/>
    <w:rsid w:val="007365A5"/>
    <w:rsid w:val="00736FB0"/>
    <w:rsid w:val="007404BC"/>
    <w:rsid w:val="00740D13"/>
    <w:rsid w:val="00740F5F"/>
    <w:rsid w:val="0074264D"/>
    <w:rsid w:val="00742794"/>
    <w:rsid w:val="00743AA9"/>
    <w:rsid w:val="00743C4C"/>
    <w:rsid w:val="007445B7"/>
    <w:rsid w:val="00744920"/>
    <w:rsid w:val="007472D5"/>
    <w:rsid w:val="007509BE"/>
    <w:rsid w:val="0075287B"/>
    <w:rsid w:val="00755C7B"/>
    <w:rsid w:val="00764786"/>
    <w:rsid w:val="00766E12"/>
    <w:rsid w:val="0077098E"/>
    <w:rsid w:val="00771287"/>
    <w:rsid w:val="0077149E"/>
    <w:rsid w:val="00777518"/>
    <w:rsid w:val="0077779E"/>
    <w:rsid w:val="00780FB6"/>
    <w:rsid w:val="00782A38"/>
    <w:rsid w:val="0078552A"/>
    <w:rsid w:val="00785729"/>
    <w:rsid w:val="00786058"/>
    <w:rsid w:val="0079487D"/>
    <w:rsid w:val="00794D56"/>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E777D"/>
    <w:rsid w:val="007E7874"/>
    <w:rsid w:val="007F3131"/>
    <w:rsid w:val="007F3291"/>
    <w:rsid w:val="007F3861"/>
    <w:rsid w:val="007F4162"/>
    <w:rsid w:val="007F50D1"/>
    <w:rsid w:val="007F5441"/>
    <w:rsid w:val="007F7668"/>
    <w:rsid w:val="00800C63"/>
    <w:rsid w:val="00801A83"/>
    <w:rsid w:val="00802243"/>
    <w:rsid w:val="008023D4"/>
    <w:rsid w:val="00804124"/>
    <w:rsid w:val="00805402"/>
    <w:rsid w:val="0080765F"/>
    <w:rsid w:val="00810E7B"/>
    <w:rsid w:val="00812BE3"/>
    <w:rsid w:val="00814516"/>
    <w:rsid w:val="00814741"/>
    <w:rsid w:val="00815C9D"/>
    <w:rsid w:val="008170E2"/>
    <w:rsid w:val="00823E4C"/>
    <w:rsid w:val="00827749"/>
    <w:rsid w:val="00827B7E"/>
    <w:rsid w:val="00830EEB"/>
    <w:rsid w:val="008347A9"/>
    <w:rsid w:val="00835628"/>
    <w:rsid w:val="00835E90"/>
    <w:rsid w:val="0084176D"/>
    <w:rsid w:val="008423E4"/>
    <w:rsid w:val="00842790"/>
    <w:rsid w:val="00842900"/>
    <w:rsid w:val="00850CF0"/>
    <w:rsid w:val="00851869"/>
    <w:rsid w:val="00851C04"/>
    <w:rsid w:val="008531A1"/>
    <w:rsid w:val="00853A94"/>
    <w:rsid w:val="008547A3"/>
    <w:rsid w:val="0085755C"/>
    <w:rsid w:val="0085797D"/>
    <w:rsid w:val="00860020"/>
    <w:rsid w:val="008608E4"/>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212"/>
    <w:rsid w:val="008806EB"/>
    <w:rsid w:val="008826F2"/>
    <w:rsid w:val="008845BA"/>
    <w:rsid w:val="00884AE3"/>
    <w:rsid w:val="00885203"/>
    <w:rsid w:val="008859CA"/>
    <w:rsid w:val="008861EE"/>
    <w:rsid w:val="00890B59"/>
    <w:rsid w:val="008930D7"/>
    <w:rsid w:val="008947A7"/>
    <w:rsid w:val="00897E80"/>
    <w:rsid w:val="008A04FA"/>
    <w:rsid w:val="008A202C"/>
    <w:rsid w:val="008A3188"/>
    <w:rsid w:val="008A3FDF"/>
    <w:rsid w:val="008A6418"/>
    <w:rsid w:val="008B05D8"/>
    <w:rsid w:val="008B0B3D"/>
    <w:rsid w:val="008B2B1A"/>
    <w:rsid w:val="008B3428"/>
    <w:rsid w:val="008B4A91"/>
    <w:rsid w:val="008B7785"/>
    <w:rsid w:val="008B79F2"/>
    <w:rsid w:val="008B7D75"/>
    <w:rsid w:val="008C0809"/>
    <w:rsid w:val="008C132C"/>
    <w:rsid w:val="008C3FD0"/>
    <w:rsid w:val="008D27A5"/>
    <w:rsid w:val="008D2AAB"/>
    <w:rsid w:val="008D309C"/>
    <w:rsid w:val="008D58F9"/>
    <w:rsid w:val="008D7427"/>
    <w:rsid w:val="008E3338"/>
    <w:rsid w:val="008E47BE"/>
    <w:rsid w:val="008F09DF"/>
    <w:rsid w:val="008F2F7C"/>
    <w:rsid w:val="008F3053"/>
    <w:rsid w:val="008F3136"/>
    <w:rsid w:val="008F40DF"/>
    <w:rsid w:val="008F5E16"/>
    <w:rsid w:val="008F5EFC"/>
    <w:rsid w:val="00901670"/>
    <w:rsid w:val="00902212"/>
    <w:rsid w:val="00903E0A"/>
    <w:rsid w:val="00904721"/>
    <w:rsid w:val="00907780"/>
    <w:rsid w:val="00907EDD"/>
    <w:rsid w:val="009107AD"/>
    <w:rsid w:val="00915428"/>
    <w:rsid w:val="00915568"/>
    <w:rsid w:val="00917E0C"/>
    <w:rsid w:val="00920711"/>
    <w:rsid w:val="009214D5"/>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5D2D"/>
    <w:rsid w:val="00986720"/>
    <w:rsid w:val="00987F00"/>
    <w:rsid w:val="00992A18"/>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CF0"/>
    <w:rsid w:val="009C1E9A"/>
    <w:rsid w:val="009C2A33"/>
    <w:rsid w:val="009C2E49"/>
    <w:rsid w:val="009C36CD"/>
    <w:rsid w:val="009C43A5"/>
    <w:rsid w:val="009C5A1D"/>
    <w:rsid w:val="009C6B08"/>
    <w:rsid w:val="009C70FC"/>
    <w:rsid w:val="009D002B"/>
    <w:rsid w:val="009D37C7"/>
    <w:rsid w:val="009D4BBD"/>
    <w:rsid w:val="009D5A41"/>
    <w:rsid w:val="009D62EB"/>
    <w:rsid w:val="009E0D10"/>
    <w:rsid w:val="009E13BF"/>
    <w:rsid w:val="009E3631"/>
    <w:rsid w:val="009E3EB9"/>
    <w:rsid w:val="009E69C2"/>
    <w:rsid w:val="009E70AF"/>
    <w:rsid w:val="009E7AEB"/>
    <w:rsid w:val="009F1B37"/>
    <w:rsid w:val="009F3CA0"/>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4D4"/>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0FB0"/>
    <w:rsid w:val="00A41085"/>
    <w:rsid w:val="00A425FA"/>
    <w:rsid w:val="00A43960"/>
    <w:rsid w:val="00A46902"/>
    <w:rsid w:val="00A50CDB"/>
    <w:rsid w:val="00A5191C"/>
    <w:rsid w:val="00A51F3E"/>
    <w:rsid w:val="00A528AC"/>
    <w:rsid w:val="00A5364B"/>
    <w:rsid w:val="00A54142"/>
    <w:rsid w:val="00A54C42"/>
    <w:rsid w:val="00A572B1"/>
    <w:rsid w:val="00A577AF"/>
    <w:rsid w:val="00A60177"/>
    <w:rsid w:val="00A61C27"/>
    <w:rsid w:val="00A61FD9"/>
    <w:rsid w:val="00A62638"/>
    <w:rsid w:val="00A630B7"/>
    <w:rsid w:val="00A6344D"/>
    <w:rsid w:val="00A644B8"/>
    <w:rsid w:val="00A70E35"/>
    <w:rsid w:val="00A720DC"/>
    <w:rsid w:val="00A7224D"/>
    <w:rsid w:val="00A7558A"/>
    <w:rsid w:val="00A803CF"/>
    <w:rsid w:val="00A8133F"/>
    <w:rsid w:val="00A82CB4"/>
    <w:rsid w:val="00A837A8"/>
    <w:rsid w:val="00A83C36"/>
    <w:rsid w:val="00A932BB"/>
    <w:rsid w:val="00A93579"/>
    <w:rsid w:val="00A93934"/>
    <w:rsid w:val="00A9504C"/>
    <w:rsid w:val="00A95D51"/>
    <w:rsid w:val="00AA18AE"/>
    <w:rsid w:val="00AA228B"/>
    <w:rsid w:val="00AA3C98"/>
    <w:rsid w:val="00AA597A"/>
    <w:rsid w:val="00AA66AD"/>
    <w:rsid w:val="00AA67A3"/>
    <w:rsid w:val="00AA7E52"/>
    <w:rsid w:val="00AB103E"/>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1D86"/>
    <w:rsid w:val="00AE2263"/>
    <w:rsid w:val="00AE248E"/>
    <w:rsid w:val="00AE2D12"/>
    <w:rsid w:val="00AE2F06"/>
    <w:rsid w:val="00AE4F1C"/>
    <w:rsid w:val="00AF1433"/>
    <w:rsid w:val="00AF48B4"/>
    <w:rsid w:val="00AF4923"/>
    <w:rsid w:val="00AF7C74"/>
    <w:rsid w:val="00B000AF"/>
    <w:rsid w:val="00B0138C"/>
    <w:rsid w:val="00B04E79"/>
    <w:rsid w:val="00B07488"/>
    <w:rsid w:val="00B075A2"/>
    <w:rsid w:val="00B10DD2"/>
    <w:rsid w:val="00B115DC"/>
    <w:rsid w:val="00B11952"/>
    <w:rsid w:val="00B149AC"/>
    <w:rsid w:val="00B14BD2"/>
    <w:rsid w:val="00B1557F"/>
    <w:rsid w:val="00B1668D"/>
    <w:rsid w:val="00B17981"/>
    <w:rsid w:val="00B233BB"/>
    <w:rsid w:val="00B24E31"/>
    <w:rsid w:val="00B25612"/>
    <w:rsid w:val="00B26437"/>
    <w:rsid w:val="00B2678E"/>
    <w:rsid w:val="00B30647"/>
    <w:rsid w:val="00B31F0E"/>
    <w:rsid w:val="00B34F25"/>
    <w:rsid w:val="00B43672"/>
    <w:rsid w:val="00B473D8"/>
    <w:rsid w:val="00B5165A"/>
    <w:rsid w:val="00B524C1"/>
    <w:rsid w:val="00B52C8D"/>
    <w:rsid w:val="00B54565"/>
    <w:rsid w:val="00B564BF"/>
    <w:rsid w:val="00B56D6F"/>
    <w:rsid w:val="00B6104E"/>
    <w:rsid w:val="00B610C7"/>
    <w:rsid w:val="00B62106"/>
    <w:rsid w:val="00B626A8"/>
    <w:rsid w:val="00B65695"/>
    <w:rsid w:val="00B66526"/>
    <w:rsid w:val="00B665A3"/>
    <w:rsid w:val="00B73BB4"/>
    <w:rsid w:val="00B73E48"/>
    <w:rsid w:val="00B80532"/>
    <w:rsid w:val="00B82039"/>
    <w:rsid w:val="00B82454"/>
    <w:rsid w:val="00B90097"/>
    <w:rsid w:val="00B90999"/>
    <w:rsid w:val="00B91AD7"/>
    <w:rsid w:val="00B92D23"/>
    <w:rsid w:val="00B95BC8"/>
    <w:rsid w:val="00B96E87"/>
    <w:rsid w:val="00BA146A"/>
    <w:rsid w:val="00BA32EE"/>
    <w:rsid w:val="00BB5B36"/>
    <w:rsid w:val="00BB78F6"/>
    <w:rsid w:val="00BC027B"/>
    <w:rsid w:val="00BC1C96"/>
    <w:rsid w:val="00BC30A6"/>
    <w:rsid w:val="00BC3ED3"/>
    <w:rsid w:val="00BC3EF6"/>
    <w:rsid w:val="00BC4E34"/>
    <w:rsid w:val="00BC51D0"/>
    <w:rsid w:val="00BC5633"/>
    <w:rsid w:val="00BC58E1"/>
    <w:rsid w:val="00BC59CA"/>
    <w:rsid w:val="00BC6462"/>
    <w:rsid w:val="00BD0A32"/>
    <w:rsid w:val="00BD2951"/>
    <w:rsid w:val="00BD4E55"/>
    <w:rsid w:val="00BD513B"/>
    <w:rsid w:val="00BD5E52"/>
    <w:rsid w:val="00BE00CD"/>
    <w:rsid w:val="00BE0E75"/>
    <w:rsid w:val="00BE1789"/>
    <w:rsid w:val="00BE3634"/>
    <w:rsid w:val="00BE3E30"/>
    <w:rsid w:val="00BE5274"/>
    <w:rsid w:val="00BE71CD"/>
    <w:rsid w:val="00BE7748"/>
    <w:rsid w:val="00BE7BDA"/>
    <w:rsid w:val="00BF0548"/>
    <w:rsid w:val="00BF171A"/>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6C0D"/>
    <w:rsid w:val="00C2766F"/>
    <w:rsid w:val="00C3223B"/>
    <w:rsid w:val="00C32D41"/>
    <w:rsid w:val="00C333C6"/>
    <w:rsid w:val="00C35CC5"/>
    <w:rsid w:val="00C361C5"/>
    <w:rsid w:val="00C377D1"/>
    <w:rsid w:val="00C37BDA"/>
    <w:rsid w:val="00C37C84"/>
    <w:rsid w:val="00C42B41"/>
    <w:rsid w:val="00C46166"/>
    <w:rsid w:val="00C4710D"/>
    <w:rsid w:val="00C50CAD"/>
    <w:rsid w:val="00C57933"/>
    <w:rsid w:val="00C60206"/>
    <w:rsid w:val="00C60CD8"/>
    <w:rsid w:val="00C615D4"/>
    <w:rsid w:val="00C61B5D"/>
    <w:rsid w:val="00C61C0E"/>
    <w:rsid w:val="00C61C64"/>
    <w:rsid w:val="00C61CDA"/>
    <w:rsid w:val="00C6776D"/>
    <w:rsid w:val="00C72956"/>
    <w:rsid w:val="00C73045"/>
    <w:rsid w:val="00C73212"/>
    <w:rsid w:val="00C7354A"/>
    <w:rsid w:val="00C741BE"/>
    <w:rsid w:val="00C74379"/>
    <w:rsid w:val="00C74DD8"/>
    <w:rsid w:val="00C75C5E"/>
    <w:rsid w:val="00C7669F"/>
    <w:rsid w:val="00C76DFF"/>
    <w:rsid w:val="00C80B8F"/>
    <w:rsid w:val="00C82743"/>
    <w:rsid w:val="00C834CE"/>
    <w:rsid w:val="00C85EF8"/>
    <w:rsid w:val="00C9047F"/>
    <w:rsid w:val="00C91F65"/>
    <w:rsid w:val="00C92310"/>
    <w:rsid w:val="00C948B5"/>
    <w:rsid w:val="00C95150"/>
    <w:rsid w:val="00C95A73"/>
    <w:rsid w:val="00C96EAA"/>
    <w:rsid w:val="00CA02B0"/>
    <w:rsid w:val="00CA032E"/>
    <w:rsid w:val="00CA1BBB"/>
    <w:rsid w:val="00CA2182"/>
    <w:rsid w:val="00CA2186"/>
    <w:rsid w:val="00CA26EF"/>
    <w:rsid w:val="00CA3608"/>
    <w:rsid w:val="00CA4CA0"/>
    <w:rsid w:val="00CA5E5E"/>
    <w:rsid w:val="00CA6513"/>
    <w:rsid w:val="00CA7D7B"/>
    <w:rsid w:val="00CB0131"/>
    <w:rsid w:val="00CB077B"/>
    <w:rsid w:val="00CB0AE4"/>
    <w:rsid w:val="00CB0C21"/>
    <w:rsid w:val="00CB0D1A"/>
    <w:rsid w:val="00CB3627"/>
    <w:rsid w:val="00CB4B4B"/>
    <w:rsid w:val="00CB4B73"/>
    <w:rsid w:val="00CB74CB"/>
    <w:rsid w:val="00CB7E04"/>
    <w:rsid w:val="00CC24B7"/>
    <w:rsid w:val="00CC51E3"/>
    <w:rsid w:val="00CC7131"/>
    <w:rsid w:val="00CC7B9E"/>
    <w:rsid w:val="00CD06CA"/>
    <w:rsid w:val="00CD076A"/>
    <w:rsid w:val="00CD180C"/>
    <w:rsid w:val="00CD2BF5"/>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17ED"/>
    <w:rsid w:val="00D03176"/>
    <w:rsid w:val="00D060A8"/>
    <w:rsid w:val="00D06605"/>
    <w:rsid w:val="00D0720F"/>
    <w:rsid w:val="00D074E2"/>
    <w:rsid w:val="00D1139D"/>
    <w:rsid w:val="00D11B0B"/>
    <w:rsid w:val="00D12A3E"/>
    <w:rsid w:val="00D16BE7"/>
    <w:rsid w:val="00D22160"/>
    <w:rsid w:val="00D22172"/>
    <w:rsid w:val="00D2301B"/>
    <w:rsid w:val="00D239EE"/>
    <w:rsid w:val="00D24DBE"/>
    <w:rsid w:val="00D30534"/>
    <w:rsid w:val="00D35728"/>
    <w:rsid w:val="00D359A7"/>
    <w:rsid w:val="00D37BCF"/>
    <w:rsid w:val="00D40F93"/>
    <w:rsid w:val="00D42277"/>
    <w:rsid w:val="00D43C59"/>
    <w:rsid w:val="00D44ADE"/>
    <w:rsid w:val="00D50D65"/>
    <w:rsid w:val="00D512E0"/>
    <w:rsid w:val="00D51533"/>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3EB"/>
    <w:rsid w:val="00D84870"/>
    <w:rsid w:val="00D84E6B"/>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A7B7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A74"/>
    <w:rsid w:val="00DE6EC2"/>
    <w:rsid w:val="00DF0834"/>
    <w:rsid w:val="00DF0873"/>
    <w:rsid w:val="00DF2707"/>
    <w:rsid w:val="00DF451D"/>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4FB7"/>
    <w:rsid w:val="00E15F90"/>
    <w:rsid w:val="00E16D3E"/>
    <w:rsid w:val="00E17167"/>
    <w:rsid w:val="00E20520"/>
    <w:rsid w:val="00E21D55"/>
    <w:rsid w:val="00E21FDC"/>
    <w:rsid w:val="00E225C7"/>
    <w:rsid w:val="00E2521B"/>
    <w:rsid w:val="00E2551E"/>
    <w:rsid w:val="00E26B13"/>
    <w:rsid w:val="00E27E5A"/>
    <w:rsid w:val="00E31135"/>
    <w:rsid w:val="00E317BA"/>
    <w:rsid w:val="00E31EF1"/>
    <w:rsid w:val="00E332F7"/>
    <w:rsid w:val="00E3469B"/>
    <w:rsid w:val="00E3679D"/>
    <w:rsid w:val="00E3795D"/>
    <w:rsid w:val="00E4098A"/>
    <w:rsid w:val="00E41CAE"/>
    <w:rsid w:val="00E42014"/>
    <w:rsid w:val="00E428D7"/>
    <w:rsid w:val="00E42ABF"/>
    <w:rsid w:val="00E42B85"/>
    <w:rsid w:val="00E42BB2"/>
    <w:rsid w:val="00E43263"/>
    <w:rsid w:val="00E438AE"/>
    <w:rsid w:val="00E443CE"/>
    <w:rsid w:val="00E45547"/>
    <w:rsid w:val="00E500F1"/>
    <w:rsid w:val="00E51446"/>
    <w:rsid w:val="00E529C8"/>
    <w:rsid w:val="00E54856"/>
    <w:rsid w:val="00E55DA0"/>
    <w:rsid w:val="00E56033"/>
    <w:rsid w:val="00E61159"/>
    <w:rsid w:val="00E625DA"/>
    <w:rsid w:val="00E634DC"/>
    <w:rsid w:val="00E667F3"/>
    <w:rsid w:val="00E67794"/>
    <w:rsid w:val="00E70CC6"/>
    <w:rsid w:val="00E71254"/>
    <w:rsid w:val="00E71C01"/>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138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4875"/>
    <w:rsid w:val="00EE5A49"/>
    <w:rsid w:val="00EE664B"/>
    <w:rsid w:val="00EF10BA"/>
    <w:rsid w:val="00EF1738"/>
    <w:rsid w:val="00EF2BAF"/>
    <w:rsid w:val="00EF3B8F"/>
    <w:rsid w:val="00EF543E"/>
    <w:rsid w:val="00EF559F"/>
    <w:rsid w:val="00EF5AA2"/>
    <w:rsid w:val="00EF7E26"/>
    <w:rsid w:val="00F014DC"/>
    <w:rsid w:val="00F01DFA"/>
    <w:rsid w:val="00F02096"/>
    <w:rsid w:val="00F02457"/>
    <w:rsid w:val="00F03048"/>
    <w:rsid w:val="00F036C3"/>
    <w:rsid w:val="00F0417E"/>
    <w:rsid w:val="00F05397"/>
    <w:rsid w:val="00F0638C"/>
    <w:rsid w:val="00F11E04"/>
    <w:rsid w:val="00F12B24"/>
    <w:rsid w:val="00F12BC7"/>
    <w:rsid w:val="00F15223"/>
    <w:rsid w:val="00F164B4"/>
    <w:rsid w:val="00F176E4"/>
    <w:rsid w:val="00F17C98"/>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4D94"/>
    <w:rsid w:val="00F7758F"/>
    <w:rsid w:val="00F82811"/>
    <w:rsid w:val="00F84153"/>
    <w:rsid w:val="00F84650"/>
    <w:rsid w:val="00F85661"/>
    <w:rsid w:val="00F85EB4"/>
    <w:rsid w:val="00F93567"/>
    <w:rsid w:val="00F96602"/>
    <w:rsid w:val="00F9735A"/>
    <w:rsid w:val="00F97610"/>
    <w:rsid w:val="00FA0A20"/>
    <w:rsid w:val="00FA2334"/>
    <w:rsid w:val="00FA2DC9"/>
    <w:rsid w:val="00FA32FC"/>
    <w:rsid w:val="00FA59FD"/>
    <w:rsid w:val="00FA5D8C"/>
    <w:rsid w:val="00FA6403"/>
    <w:rsid w:val="00FA6D49"/>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1BD8"/>
    <w:rsid w:val="00FF34C8"/>
    <w:rsid w:val="00FF4341"/>
    <w:rsid w:val="00FF517B"/>
    <w:rsid w:val="00FF6F72"/>
    <w:rsid w:val="00FF7565"/>
    <w:rsid w:val="00FF78FE"/>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FE4A5C-E0EE-480B-A880-4FABB2A9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paragraph" w:styleId="Heading2">
    <w:name w:val="heading 2"/>
    <w:basedOn w:val="Normal"/>
    <w:link w:val="Heading2Char"/>
    <w:uiPriority w:val="9"/>
    <w:qFormat/>
    <w:rsid w:val="0081474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61FD9"/>
    <w:rPr>
      <w:sz w:val="16"/>
      <w:szCs w:val="16"/>
    </w:rPr>
  </w:style>
  <w:style w:type="paragraph" w:styleId="CommentText">
    <w:name w:val="annotation text"/>
    <w:basedOn w:val="Normal"/>
    <w:link w:val="CommentTextChar"/>
    <w:unhideWhenUsed/>
    <w:rsid w:val="00A61FD9"/>
    <w:rPr>
      <w:sz w:val="20"/>
      <w:szCs w:val="20"/>
    </w:rPr>
  </w:style>
  <w:style w:type="character" w:customStyle="1" w:styleId="CommentTextChar">
    <w:name w:val="Comment Text Char"/>
    <w:basedOn w:val="DefaultParagraphFont"/>
    <w:link w:val="CommentText"/>
    <w:rsid w:val="00A61FD9"/>
  </w:style>
  <w:style w:type="paragraph" w:styleId="CommentSubject">
    <w:name w:val="annotation subject"/>
    <w:basedOn w:val="CommentText"/>
    <w:next w:val="CommentText"/>
    <w:link w:val="CommentSubjectChar"/>
    <w:semiHidden/>
    <w:unhideWhenUsed/>
    <w:rsid w:val="00A61FD9"/>
    <w:rPr>
      <w:b/>
      <w:bCs/>
    </w:rPr>
  </w:style>
  <w:style w:type="character" w:customStyle="1" w:styleId="CommentSubjectChar">
    <w:name w:val="Comment Subject Char"/>
    <w:basedOn w:val="CommentTextChar"/>
    <w:link w:val="CommentSubject"/>
    <w:semiHidden/>
    <w:rsid w:val="00A61FD9"/>
    <w:rPr>
      <w:b/>
      <w:bCs/>
    </w:rPr>
  </w:style>
  <w:style w:type="paragraph" w:styleId="Revision">
    <w:name w:val="Revision"/>
    <w:hidden/>
    <w:uiPriority w:val="99"/>
    <w:semiHidden/>
    <w:rsid w:val="00B0138C"/>
    <w:rPr>
      <w:sz w:val="24"/>
      <w:szCs w:val="24"/>
    </w:rPr>
  </w:style>
  <w:style w:type="paragraph" w:styleId="ListParagraph">
    <w:name w:val="List Paragraph"/>
    <w:basedOn w:val="Normal"/>
    <w:uiPriority w:val="34"/>
    <w:qFormat/>
    <w:rsid w:val="008A202C"/>
    <w:pPr>
      <w:ind w:left="720"/>
      <w:contextualSpacing/>
    </w:pPr>
  </w:style>
  <w:style w:type="character" w:styleId="Hyperlink">
    <w:name w:val="Hyperlink"/>
    <w:basedOn w:val="DefaultParagraphFont"/>
    <w:unhideWhenUsed/>
    <w:rsid w:val="00842790"/>
    <w:rPr>
      <w:color w:val="0000FF" w:themeColor="hyperlink"/>
      <w:u w:val="single"/>
    </w:rPr>
  </w:style>
  <w:style w:type="character" w:customStyle="1" w:styleId="UnresolvedMention1">
    <w:name w:val="Unresolved Mention1"/>
    <w:basedOn w:val="DefaultParagraphFont"/>
    <w:uiPriority w:val="99"/>
    <w:semiHidden/>
    <w:unhideWhenUsed/>
    <w:rsid w:val="00842790"/>
    <w:rPr>
      <w:color w:val="605E5C"/>
      <w:shd w:val="clear" w:color="auto" w:fill="E1DFDD"/>
    </w:rPr>
  </w:style>
  <w:style w:type="character" w:customStyle="1" w:styleId="Heading2Char">
    <w:name w:val="Heading 2 Char"/>
    <w:basedOn w:val="DefaultParagraphFont"/>
    <w:link w:val="Heading2"/>
    <w:uiPriority w:val="9"/>
    <w:rsid w:val="00814741"/>
    <w:rPr>
      <w:b/>
      <w:bCs/>
      <w:sz w:val="36"/>
      <w:szCs w:val="36"/>
    </w:rPr>
  </w:style>
  <w:style w:type="character" w:customStyle="1" w:styleId="section-number">
    <w:name w:val="section-number"/>
    <w:basedOn w:val="DefaultParagraphFont"/>
    <w:rsid w:val="00814741"/>
  </w:style>
  <w:style w:type="character" w:customStyle="1" w:styleId="section-title">
    <w:name w:val="section-title"/>
    <w:basedOn w:val="DefaultParagraphFont"/>
    <w:rsid w:val="00814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2860</Words>
  <Characters>15371</Characters>
  <Application>Microsoft Office Word</Application>
  <DocSecurity>4</DocSecurity>
  <Lines>285</Lines>
  <Paragraphs>72</Paragraphs>
  <ScaleCrop>false</ScaleCrop>
  <HeadingPairs>
    <vt:vector size="2" baseType="variant">
      <vt:variant>
        <vt:lpstr>Title</vt:lpstr>
      </vt:variant>
      <vt:variant>
        <vt:i4>1</vt:i4>
      </vt:variant>
    </vt:vector>
  </HeadingPairs>
  <TitlesOfParts>
    <vt:vector size="1" baseType="lpstr">
      <vt:lpstr>BA - HB03508 (Committee Report (Substituted))</vt:lpstr>
    </vt:vector>
  </TitlesOfParts>
  <Company>State of Texas</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27196</dc:subject>
  <dc:creator>State of Texas</dc:creator>
  <dc:description>SB 1002 by Schwertner-(H)State Affairs</dc:description>
  <cp:lastModifiedBy>Damian Duarte</cp:lastModifiedBy>
  <cp:revision>2</cp:revision>
  <cp:lastPrinted>2003-11-26T17:21:00Z</cp:lastPrinted>
  <dcterms:created xsi:type="dcterms:W3CDTF">2023-05-01T13:25:00Z</dcterms:created>
  <dcterms:modified xsi:type="dcterms:W3CDTF">2023-05-01T13:25:00Z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23.118.2107</vt:lpwstr>
  </property>
</Properties>
</file>