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1820" w:rsidRDefault="00651820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045EB7A015784CF4BDEF964E666B82D2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651820" w:rsidRPr="00585C31" w:rsidRDefault="00651820" w:rsidP="000F1DF9">
      <w:pPr>
        <w:spacing w:after="0" w:line="240" w:lineRule="auto"/>
        <w:rPr>
          <w:rFonts w:cs="Times New Roman"/>
          <w:szCs w:val="24"/>
        </w:rPr>
      </w:pPr>
    </w:p>
    <w:p w:rsidR="00651820" w:rsidRPr="00585C31" w:rsidRDefault="00651820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651820" w:rsidTr="000F1DF9">
        <w:tc>
          <w:tcPr>
            <w:tcW w:w="2718" w:type="dxa"/>
          </w:tcPr>
          <w:p w:rsidR="00651820" w:rsidRPr="005C2A78" w:rsidRDefault="00651820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30C61EEB012C44C890364E3095D8F6F8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651820" w:rsidRPr="00FF6471" w:rsidRDefault="00651820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07F5DBCA917A4D2C9356B1AFCEB313C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1003</w:t>
                </w:r>
              </w:sdtContent>
            </w:sdt>
          </w:p>
        </w:tc>
      </w:tr>
      <w:tr w:rsidR="00651820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E34BEA41726E43C8A55C6CAEDC60C771"/>
            </w:placeholder>
          </w:sdtPr>
          <w:sdtContent>
            <w:tc>
              <w:tcPr>
                <w:tcW w:w="2718" w:type="dxa"/>
              </w:tcPr>
              <w:p w:rsidR="00651820" w:rsidRPr="000F1DF9" w:rsidRDefault="00651820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88R7378 CJD-F</w:t>
                </w:r>
              </w:p>
            </w:tc>
          </w:sdtContent>
        </w:sdt>
        <w:tc>
          <w:tcPr>
            <w:tcW w:w="6858" w:type="dxa"/>
          </w:tcPr>
          <w:p w:rsidR="00651820" w:rsidRPr="005C2A78" w:rsidRDefault="00651820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B3F29FBAF8754A3FA22C3A7102319C4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854B901CAA3842D18EB6D779D0E5DB1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Johnson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449B520040C44B6C8401CB96F5E56D15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905F6A74CC124CDF8DFCA2F8E72A2722"/>
                </w:placeholder>
                <w:showingPlcHdr/>
              </w:sdtPr>
              <w:sdtContent/>
            </w:sdt>
          </w:p>
        </w:tc>
      </w:tr>
      <w:tr w:rsidR="00651820" w:rsidTr="000F1DF9">
        <w:tc>
          <w:tcPr>
            <w:tcW w:w="2718" w:type="dxa"/>
          </w:tcPr>
          <w:p w:rsidR="00651820" w:rsidRPr="00BC7495" w:rsidRDefault="00651820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CA9DDD1174CA423EAE40FD06942CE383"/>
            </w:placeholder>
          </w:sdtPr>
          <w:sdtContent>
            <w:tc>
              <w:tcPr>
                <w:tcW w:w="6858" w:type="dxa"/>
              </w:tcPr>
              <w:p w:rsidR="00651820" w:rsidRPr="00FF6471" w:rsidRDefault="00651820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Health &amp; Human Services</w:t>
                </w:r>
              </w:p>
            </w:tc>
          </w:sdtContent>
        </w:sdt>
      </w:tr>
      <w:tr w:rsidR="00651820" w:rsidTr="000F1DF9">
        <w:tc>
          <w:tcPr>
            <w:tcW w:w="2718" w:type="dxa"/>
          </w:tcPr>
          <w:p w:rsidR="00651820" w:rsidRPr="00BC7495" w:rsidRDefault="00651820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F3BB0B65C6894450AAE21C89081E5004"/>
            </w:placeholder>
            <w:date w:fullDate="2023-03-2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651820" w:rsidRPr="00FF6471" w:rsidRDefault="00651820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3/27/2023</w:t>
                </w:r>
              </w:p>
            </w:tc>
          </w:sdtContent>
        </w:sdt>
      </w:tr>
      <w:tr w:rsidR="00651820" w:rsidTr="000F1DF9">
        <w:tc>
          <w:tcPr>
            <w:tcW w:w="2718" w:type="dxa"/>
          </w:tcPr>
          <w:p w:rsidR="00651820" w:rsidRPr="00BC7495" w:rsidRDefault="00651820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105C7EDC1B054084A49C846B4066E43B"/>
            </w:placeholder>
          </w:sdtPr>
          <w:sdtContent>
            <w:tc>
              <w:tcPr>
                <w:tcW w:w="6858" w:type="dxa"/>
              </w:tcPr>
              <w:p w:rsidR="00651820" w:rsidRPr="00FF6471" w:rsidRDefault="00651820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651820" w:rsidRPr="00FF6471" w:rsidRDefault="00651820" w:rsidP="000F1DF9">
      <w:pPr>
        <w:spacing w:after="0" w:line="240" w:lineRule="auto"/>
        <w:rPr>
          <w:rFonts w:cs="Times New Roman"/>
          <w:szCs w:val="24"/>
        </w:rPr>
      </w:pPr>
    </w:p>
    <w:p w:rsidR="00651820" w:rsidRPr="00FF6471" w:rsidRDefault="00651820" w:rsidP="000F1DF9">
      <w:pPr>
        <w:spacing w:after="0" w:line="240" w:lineRule="auto"/>
        <w:rPr>
          <w:rFonts w:cs="Times New Roman"/>
          <w:szCs w:val="24"/>
        </w:rPr>
      </w:pPr>
    </w:p>
    <w:p w:rsidR="00651820" w:rsidRPr="00FF6471" w:rsidRDefault="00651820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706F790575044A8280A6C8DC8F5C28C0"/>
        </w:placeholder>
      </w:sdtPr>
      <w:sdtContent>
        <w:p w:rsidR="00651820" w:rsidRDefault="00651820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8F4B3C9C841D41FFA84656A23A550D44"/>
        </w:placeholder>
      </w:sdtPr>
      <w:sdtContent>
        <w:p w:rsidR="00651820" w:rsidRDefault="00651820" w:rsidP="002C6C23">
          <w:pPr>
            <w:pStyle w:val="NormalWeb"/>
            <w:spacing w:before="0" w:beforeAutospacing="0" w:after="0" w:afterAutospacing="0"/>
            <w:jc w:val="both"/>
            <w:divId w:val="307130815"/>
            <w:rPr>
              <w:rFonts w:eastAsia="Times New Roman"/>
              <w:bCs/>
            </w:rPr>
          </w:pPr>
        </w:p>
        <w:p w:rsidR="00651820" w:rsidRPr="00607907" w:rsidRDefault="00651820" w:rsidP="002C6C23">
          <w:pPr>
            <w:pStyle w:val="NormalWeb"/>
            <w:spacing w:before="0" w:beforeAutospacing="0" w:after="0" w:afterAutospacing="0"/>
            <w:jc w:val="both"/>
            <w:divId w:val="307130815"/>
            <w:rPr>
              <w:color w:val="000000"/>
            </w:rPr>
          </w:pPr>
          <w:r w:rsidRPr="00607907">
            <w:rPr>
              <w:color w:val="000000"/>
            </w:rPr>
            <w:t xml:space="preserve">In 2019, the </w:t>
          </w:r>
          <w:r>
            <w:rPr>
              <w:color w:val="000000"/>
            </w:rPr>
            <w:t>l</w:t>
          </w:r>
          <w:r w:rsidRPr="00607907">
            <w:rPr>
              <w:color w:val="000000"/>
            </w:rPr>
            <w:t>egislature expanded provider directory requirements under Section 1451.505</w:t>
          </w:r>
          <w:r>
            <w:rPr>
              <w:color w:val="000000"/>
            </w:rPr>
            <w:t xml:space="preserve">, </w:t>
          </w:r>
          <w:r w:rsidRPr="00607907">
            <w:rPr>
              <w:color w:val="000000"/>
            </w:rPr>
            <w:t>Insurance Code</w:t>
          </w:r>
          <w:r>
            <w:rPr>
              <w:color w:val="000000"/>
            </w:rPr>
            <w:t>,</w:t>
          </w:r>
          <w:r w:rsidRPr="00607907">
            <w:rPr>
              <w:color w:val="000000"/>
            </w:rPr>
            <w:t xml:space="preserve"> to allow consumers to search for physicians or providers who practice at in-network facilities. Directories must list specified categories of </w:t>
          </w:r>
          <w:r>
            <w:rPr>
              <w:color w:val="000000"/>
            </w:rPr>
            <w:t>"</w:t>
          </w:r>
          <w:r w:rsidRPr="00607907">
            <w:rPr>
              <w:color w:val="000000"/>
            </w:rPr>
            <w:t>facility-based physicians,</w:t>
          </w:r>
          <w:r>
            <w:rPr>
              <w:color w:val="000000"/>
            </w:rPr>
            <w:t>"</w:t>
          </w:r>
          <w:r w:rsidRPr="00607907">
            <w:rPr>
              <w:color w:val="000000"/>
            </w:rPr>
            <w:t xml:space="preserve"> including radiologist, anesthesiologist, pathologist, emergency department physician, neonatologist, and assistant surgeon. Health benefit plans have struggled to comply with the requirement to include a category for assistant surgeons because that is not a distinct specialty; surgeons across various specialty groupings may sometimes act as the primary surgeon and other times act in the assistant role. In addition, consumers looking for other types of facility-based physicians or providers cannot find those physicians or providers authorized to practice within a particular in-network facility.</w:t>
          </w:r>
        </w:p>
        <w:p w:rsidR="00651820" w:rsidRDefault="00651820" w:rsidP="002C6C23">
          <w:pPr>
            <w:pStyle w:val="NormalWeb"/>
            <w:spacing w:before="0" w:beforeAutospacing="0" w:after="0" w:afterAutospacing="0"/>
            <w:jc w:val="both"/>
            <w:divId w:val="307130815"/>
            <w:rPr>
              <w:color w:val="000000"/>
            </w:rPr>
          </w:pPr>
        </w:p>
        <w:p w:rsidR="00651820" w:rsidRPr="00607907" w:rsidRDefault="00651820" w:rsidP="002C6C23">
          <w:pPr>
            <w:pStyle w:val="NormalWeb"/>
            <w:spacing w:before="0" w:beforeAutospacing="0" w:after="0" w:afterAutospacing="0"/>
            <w:jc w:val="both"/>
            <w:divId w:val="307130815"/>
            <w:rPr>
              <w:color w:val="000000"/>
            </w:rPr>
          </w:pPr>
          <w:r w:rsidRPr="00607907">
            <w:rPr>
              <w:color w:val="000000"/>
            </w:rPr>
            <w:t>S</w:t>
          </w:r>
          <w:r>
            <w:rPr>
              <w:color w:val="000000"/>
            </w:rPr>
            <w:t>.</w:t>
          </w:r>
          <w:r w:rsidRPr="00607907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607907">
            <w:rPr>
              <w:color w:val="000000"/>
            </w:rPr>
            <w:t xml:space="preserve"> 1003 changes the provider directory requirements. It removes the language for specific providers to be listed and instead implements a general "facility-based physician or provider" term which includes all physicians and health care providers. This would create a more efficient directory benefiting consumers and clarifying the requirements for health benefit plans. Removing the requirement to include a category for assistant surgeons will better align directory requirements with how provider networks are structured. This will also prevent consumers from accidentally using an out-of-network provider. </w:t>
          </w:r>
        </w:p>
        <w:p w:rsidR="00651820" w:rsidRDefault="00651820" w:rsidP="002C6C23">
          <w:pPr>
            <w:pStyle w:val="NormalWeb"/>
            <w:spacing w:before="0" w:beforeAutospacing="0" w:after="0" w:afterAutospacing="0"/>
            <w:jc w:val="both"/>
            <w:divId w:val="307130815"/>
            <w:rPr>
              <w:color w:val="000000"/>
            </w:rPr>
          </w:pPr>
        </w:p>
        <w:p w:rsidR="00651820" w:rsidRPr="00607907" w:rsidRDefault="00651820" w:rsidP="002C6C23">
          <w:pPr>
            <w:pStyle w:val="NormalWeb"/>
            <w:spacing w:before="0" w:beforeAutospacing="0" w:after="0" w:afterAutospacing="0"/>
            <w:jc w:val="both"/>
            <w:divId w:val="307130815"/>
            <w:rPr>
              <w:color w:val="000000"/>
            </w:rPr>
          </w:pPr>
          <w:r w:rsidRPr="00607907">
            <w:rPr>
              <w:color w:val="000000"/>
            </w:rPr>
            <w:t>Important provisions of S</w:t>
          </w:r>
          <w:r>
            <w:rPr>
              <w:color w:val="000000"/>
            </w:rPr>
            <w:t>.</w:t>
          </w:r>
          <w:r w:rsidRPr="00607907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607907">
            <w:rPr>
              <w:color w:val="000000"/>
            </w:rPr>
            <w:t xml:space="preserve"> 1003:</w:t>
          </w:r>
        </w:p>
        <w:p w:rsidR="00651820" w:rsidRDefault="00651820" w:rsidP="002C6C23">
          <w:pPr>
            <w:pStyle w:val="NormalWeb"/>
            <w:numPr>
              <w:ilvl w:val="0"/>
              <w:numId w:val="1"/>
            </w:numPr>
            <w:spacing w:before="0" w:beforeAutospacing="0" w:after="0" w:afterAutospacing="0"/>
            <w:jc w:val="both"/>
            <w:divId w:val="307130815"/>
            <w:rPr>
              <w:color w:val="000000"/>
            </w:rPr>
          </w:pPr>
          <w:r w:rsidRPr="00607907">
            <w:rPr>
              <w:color w:val="000000"/>
            </w:rPr>
            <w:t>Replaces the requirement to list specific kinds of specialists and physicians in a provider directory</w:t>
          </w:r>
          <w:r>
            <w:rPr>
              <w:color w:val="000000"/>
            </w:rPr>
            <w:t>.</w:t>
          </w:r>
        </w:p>
        <w:p w:rsidR="00651820" w:rsidRPr="00607907" w:rsidRDefault="00651820" w:rsidP="002C6C23">
          <w:pPr>
            <w:pStyle w:val="NormalWeb"/>
            <w:numPr>
              <w:ilvl w:val="0"/>
              <w:numId w:val="1"/>
            </w:numPr>
            <w:spacing w:before="0" w:beforeAutospacing="0" w:after="0" w:afterAutospacing="0"/>
            <w:jc w:val="both"/>
            <w:divId w:val="307130815"/>
            <w:rPr>
              <w:color w:val="000000"/>
            </w:rPr>
          </w:pPr>
          <w:r w:rsidRPr="00607907">
            <w:rPr>
              <w:color w:val="000000"/>
            </w:rPr>
            <w:t>The new requirement includes all physicians and health care providers generally</w:t>
          </w:r>
          <w:r>
            <w:rPr>
              <w:color w:val="000000"/>
            </w:rPr>
            <w:t>.</w:t>
          </w:r>
        </w:p>
        <w:p w:rsidR="00651820" w:rsidRDefault="00651820" w:rsidP="002C6C23">
          <w:pPr>
            <w:pStyle w:val="NormalWeb"/>
            <w:spacing w:before="0" w:beforeAutospacing="0" w:after="0" w:afterAutospacing="0"/>
            <w:jc w:val="both"/>
            <w:divId w:val="307130815"/>
            <w:rPr>
              <w:color w:val="000000"/>
            </w:rPr>
          </w:pPr>
        </w:p>
        <w:p w:rsidR="00651820" w:rsidRPr="00607907" w:rsidRDefault="00651820" w:rsidP="002C6C23">
          <w:pPr>
            <w:pStyle w:val="NormalWeb"/>
            <w:spacing w:before="0" w:beforeAutospacing="0" w:after="0" w:afterAutospacing="0"/>
            <w:jc w:val="both"/>
            <w:divId w:val="307130815"/>
            <w:rPr>
              <w:color w:val="000000"/>
            </w:rPr>
          </w:pPr>
          <w:r w:rsidRPr="00607907">
            <w:rPr>
              <w:color w:val="000000"/>
            </w:rPr>
            <w:t>S</w:t>
          </w:r>
          <w:r>
            <w:rPr>
              <w:color w:val="000000"/>
            </w:rPr>
            <w:t>.</w:t>
          </w:r>
          <w:r w:rsidRPr="00607907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607907">
            <w:rPr>
              <w:color w:val="000000"/>
            </w:rPr>
            <w:t xml:space="preserve"> 1003 is intended to create a more efficient provider directory for both consumers and health care providers.</w:t>
          </w:r>
        </w:p>
        <w:p w:rsidR="00651820" w:rsidRPr="00D70925" w:rsidRDefault="00651820" w:rsidP="002C6C23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651820" w:rsidRDefault="00651820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1003 </w:t>
      </w:r>
      <w:bookmarkStart w:id="1" w:name="AmendsCurrentLaw"/>
      <w:bookmarkEnd w:id="1"/>
      <w:r>
        <w:rPr>
          <w:rFonts w:cs="Times New Roman"/>
          <w:szCs w:val="24"/>
        </w:rPr>
        <w:t>amends current law relating to disclosure requirements for health care provider directories maintained by certain health benefit plan issuers.</w:t>
      </w:r>
    </w:p>
    <w:p w:rsidR="00651820" w:rsidRPr="00607907" w:rsidRDefault="00651820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51820" w:rsidRPr="005C2A78" w:rsidRDefault="00651820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2C1D572B682745CF865E345CE5D5D4BF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651820" w:rsidRPr="006529C4" w:rsidRDefault="00651820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651820" w:rsidRPr="006529C4" w:rsidRDefault="00651820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651820" w:rsidRPr="006529C4" w:rsidRDefault="00651820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651820" w:rsidRPr="005C2A78" w:rsidRDefault="00651820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7FDC00653C7D47D69D95BBF656A6E9B7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651820" w:rsidRPr="005C2A78" w:rsidRDefault="00651820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51820" w:rsidRPr="00607907" w:rsidRDefault="00651820" w:rsidP="002C6C2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 w:rsidRPr="00607907">
        <w:t xml:space="preserve"> </w:t>
      </w:r>
      <w:r>
        <w:t xml:space="preserve">Amends </w:t>
      </w:r>
      <w:r w:rsidRPr="00607907">
        <w:rPr>
          <w:rFonts w:eastAsia="Times New Roman" w:cs="Times New Roman"/>
          <w:szCs w:val="24"/>
        </w:rPr>
        <w:t xml:space="preserve">Section 1451.501(1-a), Insurance Code, </w:t>
      </w:r>
      <w:r>
        <w:rPr>
          <w:rFonts w:eastAsia="Times New Roman" w:cs="Times New Roman"/>
          <w:szCs w:val="24"/>
        </w:rPr>
        <w:t xml:space="preserve">to define </w:t>
      </w:r>
      <w:r w:rsidRPr="00607907">
        <w:rPr>
          <w:rFonts w:eastAsia="Times New Roman" w:cs="Times New Roman"/>
          <w:szCs w:val="24"/>
        </w:rPr>
        <w:t>"</w:t>
      </w:r>
      <w:r>
        <w:rPr>
          <w:rFonts w:eastAsia="Times New Roman" w:cs="Times New Roman"/>
          <w:szCs w:val="24"/>
        </w:rPr>
        <w:t>f</w:t>
      </w:r>
      <w:r w:rsidRPr="00607907">
        <w:rPr>
          <w:rFonts w:eastAsia="Times New Roman" w:cs="Times New Roman"/>
          <w:szCs w:val="24"/>
        </w:rPr>
        <w:t>acility-based physician or provider</w:t>
      </w:r>
      <w:r>
        <w:rPr>
          <w:rFonts w:eastAsia="Times New Roman" w:cs="Times New Roman"/>
          <w:szCs w:val="24"/>
        </w:rPr>
        <w:t>,</w:t>
      </w:r>
      <w:r w:rsidRPr="00607907">
        <w:rPr>
          <w:rFonts w:eastAsia="Times New Roman" w:cs="Times New Roman"/>
          <w:szCs w:val="24"/>
        </w:rPr>
        <w:t xml:space="preserve">" </w:t>
      </w:r>
      <w:r>
        <w:rPr>
          <w:rFonts w:eastAsia="Times New Roman" w:cs="Times New Roman"/>
          <w:szCs w:val="24"/>
        </w:rPr>
        <w:t>rather than "facility-based physician."</w:t>
      </w:r>
    </w:p>
    <w:p w:rsidR="00651820" w:rsidRDefault="00651820" w:rsidP="002C6C2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51820" w:rsidRDefault="00651820" w:rsidP="002C6C2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607907">
        <w:rPr>
          <w:rFonts w:eastAsia="Times New Roman" w:cs="Times New Roman"/>
          <w:szCs w:val="24"/>
        </w:rPr>
        <w:t xml:space="preserve">SECTION 2. </w:t>
      </w:r>
      <w:r>
        <w:rPr>
          <w:rFonts w:eastAsia="Times New Roman" w:cs="Times New Roman"/>
          <w:szCs w:val="24"/>
        </w:rPr>
        <w:t xml:space="preserve">Amends </w:t>
      </w:r>
      <w:r w:rsidRPr="00607907">
        <w:rPr>
          <w:rFonts w:eastAsia="Times New Roman" w:cs="Times New Roman"/>
          <w:szCs w:val="24"/>
        </w:rPr>
        <w:t>Sections 1451.504(c) and (d), Insurance Code, as follows:</w:t>
      </w:r>
    </w:p>
    <w:p w:rsidR="00651820" w:rsidRPr="00607907" w:rsidRDefault="00651820" w:rsidP="002C6C2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51820" w:rsidRPr="00607907" w:rsidRDefault="00651820" w:rsidP="002C6C23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607907">
        <w:rPr>
          <w:rFonts w:eastAsia="Times New Roman" w:cs="Times New Roman"/>
          <w:szCs w:val="24"/>
        </w:rPr>
        <w:t xml:space="preserve">(c) </w:t>
      </w:r>
      <w:r>
        <w:rPr>
          <w:rFonts w:eastAsia="Times New Roman" w:cs="Times New Roman"/>
          <w:szCs w:val="24"/>
        </w:rPr>
        <w:t>Requires that the directory under Section 1451.504 (Physician and Health Care Provider Directories), f</w:t>
      </w:r>
      <w:r w:rsidRPr="00607907">
        <w:rPr>
          <w:rFonts w:eastAsia="Times New Roman" w:cs="Times New Roman"/>
          <w:szCs w:val="24"/>
        </w:rPr>
        <w:t>or each health care provider that is a facility included in the directory:</w:t>
      </w:r>
    </w:p>
    <w:p w:rsidR="00651820" w:rsidRDefault="00651820" w:rsidP="002C6C2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651820" w:rsidRPr="00607907" w:rsidRDefault="00651820" w:rsidP="002C6C2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607907">
        <w:rPr>
          <w:rFonts w:eastAsia="Times New Roman" w:cs="Times New Roman"/>
          <w:szCs w:val="24"/>
        </w:rPr>
        <w:t xml:space="preserve">(1) list under the facility name separate headings for specialties, including radiologists, anesthesiologists, nurse anesthetists, pathologists, emergency department physicians, neonatologists, nurse midwives, surgical assistants, physical therapists, occupational therapists, speech-language pathologists, and any other specialty identified by commissioner </w:t>
      </w:r>
      <w:r>
        <w:rPr>
          <w:rFonts w:eastAsia="Times New Roman" w:cs="Times New Roman"/>
          <w:szCs w:val="24"/>
        </w:rPr>
        <w:t xml:space="preserve">of insurance </w:t>
      </w:r>
      <w:r w:rsidRPr="00607907">
        <w:rPr>
          <w:rFonts w:eastAsia="Times New Roman" w:cs="Times New Roman"/>
          <w:szCs w:val="24"/>
        </w:rPr>
        <w:t>rule</w:t>
      </w:r>
      <w:r>
        <w:rPr>
          <w:rFonts w:eastAsia="Times New Roman" w:cs="Times New Roman"/>
          <w:szCs w:val="24"/>
        </w:rPr>
        <w:t>;</w:t>
      </w:r>
    </w:p>
    <w:p w:rsidR="00651820" w:rsidRDefault="00651820" w:rsidP="002C6C2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651820" w:rsidRDefault="00651820" w:rsidP="002C6C2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607907">
        <w:rPr>
          <w:rFonts w:eastAsia="Times New Roman" w:cs="Times New Roman"/>
          <w:szCs w:val="24"/>
        </w:rPr>
        <w:t xml:space="preserve">(2) list under each heading described by Subdivision (1) each facility-based physician or provider described by Subsection (a) </w:t>
      </w:r>
      <w:r>
        <w:rPr>
          <w:rFonts w:eastAsia="Times New Roman" w:cs="Times New Roman"/>
          <w:szCs w:val="24"/>
        </w:rPr>
        <w:t xml:space="preserve">(relating to requiring a health </w:t>
      </w:r>
      <w:r w:rsidRPr="00607907">
        <w:rPr>
          <w:rFonts w:eastAsia="Times New Roman" w:cs="Times New Roman"/>
          <w:szCs w:val="24"/>
        </w:rPr>
        <w:t>benefit</w:t>
      </w:r>
      <w:r>
        <w:rPr>
          <w:rFonts w:eastAsia="Times New Roman" w:cs="Times New Roman"/>
          <w:szCs w:val="24"/>
        </w:rPr>
        <w:t xml:space="preserve"> </w:t>
      </w:r>
      <w:r w:rsidRPr="00607907">
        <w:rPr>
          <w:rFonts w:eastAsia="Times New Roman" w:cs="Times New Roman"/>
          <w:szCs w:val="24"/>
        </w:rPr>
        <w:t xml:space="preserve">plan issuer that offers coverage for health care services through </w:t>
      </w:r>
      <w:r>
        <w:rPr>
          <w:rFonts w:eastAsia="Times New Roman" w:cs="Times New Roman"/>
          <w:szCs w:val="24"/>
        </w:rPr>
        <w:t>certain entities to</w:t>
      </w:r>
      <w:r w:rsidRPr="00607907">
        <w:rPr>
          <w:rFonts w:eastAsia="Times New Roman" w:cs="Times New Roman"/>
          <w:szCs w:val="24"/>
        </w:rPr>
        <w:t xml:space="preserve"> develop and</w:t>
      </w:r>
      <w:r>
        <w:rPr>
          <w:rFonts w:eastAsia="Times New Roman" w:cs="Times New Roman"/>
          <w:szCs w:val="24"/>
        </w:rPr>
        <w:t xml:space="preserve"> </w:t>
      </w:r>
      <w:r w:rsidRPr="00607907">
        <w:rPr>
          <w:rFonts w:eastAsia="Times New Roman" w:cs="Times New Roman"/>
          <w:szCs w:val="24"/>
        </w:rPr>
        <w:t>maintain a physician and health care provider directory</w:t>
      </w:r>
      <w:r>
        <w:rPr>
          <w:rFonts w:eastAsia="Times New Roman" w:cs="Times New Roman"/>
          <w:szCs w:val="24"/>
        </w:rPr>
        <w:t xml:space="preserve">) </w:t>
      </w:r>
      <w:r w:rsidRPr="00607907">
        <w:rPr>
          <w:rFonts w:eastAsia="Times New Roman" w:cs="Times New Roman"/>
          <w:szCs w:val="24"/>
        </w:rPr>
        <w:t>practicing in the specialty corresponding with that heading that is a preferred provider, exclusive provider, or network physician or provider;</w:t>
      </w:r>
      <w:r>
        <w:rPr>
          <w:rFonts w:eastAsia="Times New Roman" w:cs="Times New Roman"/>
          <w:szCs w:val="24"/>
        </w:rPr>
        <w:t xml:space="preserve"> and</w:t>
      </w:r>
    </w:p>
    <w:p w:rsidR="00651820" w:rsidRPr="00607907" w:rsidRDefault="00651820" w:rsidP="002C6C2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651820" w:rsidRDefault="00651820" w:rsidP="002C6C2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607907">
        <w:rPr>
          <w:rFonts w:eastAsia="Times New Roman" w:cs="Times New Roman"/>
          <w:szCs w:val="24"/>
        </w:rPr>
        <w:t>(3</w:t>
      </w:r>
      <w:r>
        <w:rPr>
          <w:rFonts w:eastAsia="Times New Roman" w:cs="Times New Roman"/>
          <w:szCs w:val="24"/>
        </w:rPr>
        <w:t>)-(4) makes conforming changes to these subdivisions.</w:t>
      </w:r>
    </w:p>
    <w:p w:rsidR="00651820" w:rsidRDefault="00651820" w:rsidP="002C6C2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651820" w:rsidRPr="00607907" w:rsidRDefault="00651820" w:rsidP="002C6C23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Deletes existing text requiring that the directory under this section, for each health care provider that is a facility included in the directory, list under the facility name a separate heading for </w:t>
      </w:r>
      <w:r w:rsidRPr="00607907">
        <w:rPr>
          <w:rFonts w:eastAsia="Times New Roman" w:cs="Times New Roman"/>
          <w:szCs w:val="24"/>
        </w:rPr>
        <w:t>assistant surgeons</w:t>
      </w:r>
      <w:r>
        <w:rPr>
          <w:rFonts w:eastAsia="Times New Roman" w:cs="Times New Roman"/>
          <w:szCs w:val="24"/>
        </w:rPr>
        <w:t>. Makes a nonsubstantive change</w:t>
      </w:r>
    </w:p>
    <w:p w:rsidR="00651820" w:rsidRPr="00607907" w:rsidRDefault="00651820" w:rsidP="002C6C23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651820" w:rsidRDefault="00651820" w:rsidP="002C6C23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607907">
        <w:rPr>
          <w:rFonts w:eastAsia="Times New Roman" w:cs="Times New Roman"/>
          <w:szCs w:val="24"/>
        </w:rPr>
        <w:t xml:space="preserve">(d) </w:t>
      </w:r>
      <w:r>
        <w:rPr>
          <w:rFonts w:eastAsia="Times New Roman" w:cs="Times New Roman"/>
          <w:szCs w:val="24"/>
        </w:rPr>
        <w:t xml:space="preserve">Makes conforming changes to this subsection. </w:t>
      </w:r>
    </w:p>
    <w:p w:rsidR="00651820" w:rsidRPr="00607907" w:rsidRDefault="00651820" w:rsidP="002C6C23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651820" w:rsidRPr="00607907" w:rsidRDefault="00651820" w:rsidP="002C6C2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607907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Requires a</w:t>
      </w:r>
      <w:r w:rsidRPr="00607907">
        <w:rPr>
          <w:rFonts w:eastAsia="Times New Roman" w:cs="Times New Roman"/>
          <w:szCs w:val="24"/>
        </w:rPr>
        <w:t xml:space="preserve"> health benefit plan issuer </w:t>
      </w:r>
      <w:r>
        <w:rPr>
          <w:rFonts w:eastAsia="Times New Roman" w:cs="Times New Roman"/>
          <w:szCs w:val="24"/>
        </w:rPr>
        <w:t>to</w:t>
      </w:r>
      <w:r w:rsidRPr="00607907">
        <w:rPr>
          <w:rFonts w:eastAsia="Times New Roman" w:cs="Times New Roman"/>
          <w:szCs w:val="24"/>
        </w:rPr>
        <w:t xml:space="preserve"> update the issuer's physician and health care provider directory and Internet website to conform with Subchapter K</w:t>
      </w:r>
      <w:r>
        <w:rPr>
          <w:rFonts w:eastAsia="Times New Roman" w:cs="Times New Roman"/>
          <w:szCs w:val="24"/>
        </w:rPr>
        <w:t xml:space="preserve"> (Health Care Provider Directories)</w:t>
      </w:r>
      <w:r w:rsidRPr="00607907">
        <w:rPr>
          <w:rFonts w:eastAsia="Times New Roman" w:cs="Times New Roman"/>
          <w:szCs w:val="24"/>
        </w:rPr>
        <w:t>, Chapter 1451, Insurance Code, as amended by this Act, not later than January 1, 2024.</w:t>
      </w:r>
    </w:p>
    <w:p w:rsidR="00651820" w:rsidRDefault="00651820" w:rsidP="002C6C2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51820" w:rsidRPr="00C8671F" w:rsidRDefault="00651820" w:rsidP="002C6C2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607907">
        <w:rPr>
          <w:rFonts w:eastAsia="Times New Roman" w:cs="Times New Roman"/>
          <w:szCs w:val="24"/>
        </w:rPr>
        <w:t xml:space="preserve">SECTION 4. </w:t>
      </w:r>
      <w:r>
        <w:rPr>
          <w:rFonts w:eastAsia="Times New Roman" w:cs="Times New Roman"/>
          <w:szCs w:val="24"/>
        </w:rPr>
        <w:t xml:space="preserve">Effective date: </w:t>
      </w:r>
      <w:r w:rsidRPr="00607907">
        <w:rPr>
          <w:rFonts w:eastAsia="Times New Roman" w:cs="Times New Roman"/>
          <w:szCs w:val="24"/>
        </w:rPr>
        <w:t>September 1, 2023.</w:t>
      </w:r>
    </w:p>
    <w:sectPr w:rsidR="00651820" w:rsidRPr="00C8671F" w:rsidSect="000F1D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6DAE" w:rsidRDefault="006E6DAE" w:rsidP="000F1DF9">
      <w:pPr>
        <w:spacing w:after="0" w:line="240" w:lineRule="auto"/>
      </w:pPr>
      <w:r>
        <w:separator/>
      </w:r>
    </w:p>
  </w:endnote>
  <w:endnote w:type="continuationSeparator" w:id="0">
    <w:p w:rsidR="006E6DAE" w:rsidRDefault="006E6DAE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6E6DAE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651820">
                <w:rPr>
                  <w:sz w:val="20"/>
                  <w:szCs w:val="20"/>
                </w:rPr>
                <w:t>EPB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651820">
                <w:rPr>
                  <w:sz w:val="20"/>
                  <w:szCs w:val="20"/>
                </w:rPr>
                <w:t>S.B. 1003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651820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6E6DAE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6DAE" w:rsidRDefault="006E6DAE" w:rsidP="000F1DF9">
      <w:pPr>
        <w:spacing w:after="0" w:line="240" w:lineRule="auto"/>
      </w:pPr>
      <w:r>
        <w:separator/>
      </w:r>
    </w:p>
  </w:footnote>
  <w:footnote w:type="continuationSeparator" w:id="0">
    <w:p w:rsidR="006E6DAE" w:rsidRDefault="006E6DAE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E62B8"/>
    <w:multiLevelType w:val="hybridMultilevel"/>
    <w:tmpl w:val="F5F8D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1820"/>
    <w:rsid w:val="006529C4"/>
    <w:rsid w:val="006D756B"/>
    <w:rsid w:val="006E6DAE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2F69F"/>
  <w15:docId w15:val="{1ED7ECC7-77CC-4108-B7AE-21ECC890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1820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045EB7A015784CF4BDEF964E666B8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EF4D6-E424-4FBE-B4EA-7B97AB866F76}"/>
      </w:docPartPr>
      <w:docPartBody>
        <w:p w:rsidR="00000000" w:rsidRDefault="0090491A"/>
      </w:docPartBody>
    </w:docPart>
    <w:docPart>
      <w:docPartPr>
        <w:name w:val="30C61EEB012C44C890364E3095D8F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BD071-21EB-44AE-B811-84B0C008DEDB}"/>
      </w:docPartPr>
      <w:docPartBody>
        <w:p w:rsidR="00000000" w:rsidRDefault="0090491A"/>
      </w:docPartBody>
    </w:docPart>
    <w:docPart>
      <w:docPartPr>
        <w:name w:val="07F5DBCA917A4D2C9356B1AFCEB31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B38FE-6296-4B99-9009-8C7B666A498A}"/>
      </w:docPartPr>
      <w:docPartBody>
        <w:p w:rsidR="00000000" w:rsidRDefault="0090491A"/>
      </w:docPartBody>
    </w:docPart>
    <w:docPart>
      <w:docPartPr>
        <w:name w:val="E34BEA41726E43C8A55C6CAEDC60C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BC10E-096E-4E68-997B-EC5FE442785B}"/>
      </w:docPartPr>
      <w:docPartBody>
        <w:p w:rsidR="00000000" w:rsidRDefault="0090491A"/>
      </w:docPartBody>
    </w:docPart>
    <w:docPart>
      <w:docPartPr>
        <w:name w:val="B3F29FBAF8754A3FA22C3A7102319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94529-8C0F-4E63-98D5-81059DD9E6DB}"/>
      </w:docPartPr>
      <w:docPartBody>
        <w:p w:rsidR="00000000" w:rsidRDefault="0090491A"/>
      </w:docPartBody>
    </w:docPart>
    <w:docPart>
      <w:docPartPr>
        <w:name w:val="854B901CAA3842D18EB6D779D0E5D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C8627-8292-4A50-BE4C-DCAFBD68A16B}"/>
      </w:docPartPr>
      <w:docPartBody>
        <w:p w:rsidR="00000000" w:rsidRDefault="0090491A"/>
      </w:docPartBody>
    </w:docPart>
    <w:docPart>
      <w:docPartPr>
        <w:name w:val="449B520040C44B6C8401CB96F5E56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807A4-9EDC-4333-BFC6-2A816459C36F}"/>
      </w:docPartPr>
      <w:docPartBody>
        <w:p w:rsidR="00000000" w:rsidRDefault="0090491A"/>
      </w:docPartBody>
    </w:docPart>
    <w:docPart>
      <w:docPartPr>
        <w:name w:val="905F6A74CC124CDF8DFCA2F8E72A2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B6632-1B6E-4812-A4B7-BDBFB35A9DA2}"/>
      </w:docPartPr>
      <w:docPartBody>
        <w:p w:rsidR="00000000" w:rsidRDefault="0090491A"/>
      </w:docPartBody>
    </w:docPart>
    <w:docPart>
      <w:docPartPr>
        <w:name w:val="CA9DDD1174CA423EAE40FD06942CE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68189-68C9-4663-976E-0E99EAC69294}"/>
      </w:docPartPr>
      <w:docPartBody>
        <w:p w:rsidR="00000000" w:rsidRDefault="0090491A"/>
      </w:docPartBody>
    </w:docPart>
    <w:docPart>
      <w:docPartPr>
        <w:name w:val="F3BB0B65C6894450AAE21C89081E5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1CB08-593C-4A8F-9455-313BAD91B831}"/>
      </w:docPartPr>
      <w:docPartBody>
        <w:p w:rsidR="00000000" w:rsidRDefault="00734C16" w:rsidP="00734C16">
          <w:pPr>
            <w:pStyle w:val="F3BB0B65C6894450AAE21C89081E5004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105C7EDC1B054084A49C846B4066E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B08C6-B201-49EF-806A-895A6CFA1FCF}"/>
      </w:docPartPr>
      <w:docPartBody>
        <w:p w:rsidR="00000000" w:rsidRDefault="0090491A"/>
      </w:docPartBody>
    </w:docPart>
    <w:docPart>
      <w:docPartPr>
        <w:name w:val="706F790575044A8280A6C8DC8F5C2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5AA7F-E135-47C6-9A9E-E1685E6DC73B}"/>
      </w:docPartPr>
      <w:docPartBody>
        <w:p w:rsidR="00000000" w:rsidRDefault="0090491A"/>
      </w:docPartBody>
    </w:docPart>
    <w:docPart>
      <w:docPartPr>
        <w:name w:val="8F4B3C9C841D41FFA84656A23A550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DE62E-BAF1-414A-A58A-213BD3C43815}"/>
      </w:docPartPr>
      <w:docPartBody>
        <w:p w:rsidR="00000000" w:rsidRDefault="00734C16" w:rsidP="00734C16">
          <w:pPr>
            <w:pStyle w:val="8F4B3C9C841D41FFA84656A23A550D44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2C1D572B682745CF865E345CE5D5D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F846E-5970-4FF2-BEF6-5BBAA005E859}"/>
      </w:docPartPr>
      <w:docPartBody>
        <w:p w:rsidR="00000000" w:rsidRDefault="0090491A"/>
      </w:docPartBody>
    </w:docPart>
    <w:docPart>
      <w:docPartPr>
        <w:name w:val="7FDC00653C7D47D69D95BBF656A6E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21E48-E4C6-46F2-BBC4-B03C5488C0B3}"/>
      </w:docPartPr>
      <w:docPartBody>
        <w:p w:rsidR="00000000" w:rsidRDefault="0090491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734C16"/>
    <w:rsid w:val="008C55F7"/>
    <w:rsid w:val="0090491A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4C16"/>
    <w:rPr>
      <w:color w:val="808080"/>
    </w:rPr>
  </w:style>
  <w:style w:type="paragraph" w:customStyle="1" w:styleId="F3BB0B65C6894450AAE21C89081E5004">
    <w:name w:val="F3BB0B65C6894450AAE21C89081E5004"/>
    <w:rsid w:val="00734C16"/>
    <w:pPr>
      <w:spacing w:after="160" w:line="259" w:lineRule="auto"/>
    </w:pPr>
  </w:style>
  <w:style w:type="paragraph" w:customStyle="1" w:styleId="8F4B3C9C841D41FFA84656A23A550D44">
    <w:name w:val="8F4B3C9C841D41FFA84656A23A550D44"/>
    <w:rsid w:val="00734C16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643</Words>
  <Characters>3670</Characters>
  <Application>Microsoft Office Word</Application>
  <DocSecurity>0</DocSecurity>
  <Lines>30</Lines>
  <Paragraphs>8</Paragraphs>
  <ScaleCrop>false</ScaleCrop>
  <Company>Texas Legislative Council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cp:lastPrinted>2023-03-27T21:39:00Z</cp:lastPrinted>
  <dcterms:created xsi:type="dcterms:W3CDTF">2015-05-29T14:24:00Z</dcterms:created>
  <dcterms:modified xsi:type="dcterms:W3CDTF">2023-03-27T21:39:00Z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