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3D1E" w:rsidRDefault="00113D1E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A9EC7C3E4F01400B97E8D63D54F70F48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113D1E" w:rsidRPr="00585C31" w:rsidRDefault="00113D1E" w:rsidP="000F1DF9">
      <w:pPr>
        <w:spacing w:after="0" w:line="240" w:lineRule="auto"/>
        <w:rPr>
          <w:rFonts w:cs="Times New Roman"/>
          <w:szCs w:val="24"/>
        </w:rPr>
      </w:pPr>
    </w:p>
    <w:p w:rsidR="00113D1E" w:rsidRPr="00585C31" w:rsidRDefault="00113D1E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113D1E" w:rsidTr="000F1DF9">
        <w:tc>
          <w:tcPr>
            <w:tcW w:w="2718" w:type="dxa"/>
          </w:tcPr>
          <w:p w:rsidR="00113D1E" w:rsidRPr="005C2A78" w:rsidRDefault="00113D1E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A077CD6F013446858C8DD58C3F220CA8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113D1E" w:rsidRPr="00FF6471" w:rsidRDefault="00113D1E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3ECD09EE93B5401598E284CCCD5A0A1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1023</w:t>
                </w:r>
              </w:sdtContent>
            </w:sdt>
          </w:p>
        </w:tc>
      </w:tr>
      <w:tr w:rsidR="00113D1E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45B7C811A1E648D5A5EE64E22CCC22B9"/>
            </w:placeholder>
          </w:sdtPr>
          <w:sdtContent>
            <w:tc>
              <w:tcPr>
                <w:tcW w:w="2718" w:type="dxa"/>
              </w:tcPr>
              <w:p w:rsidR="00113D1E" w:rsidRPr="000F1DF9" w:rsidRDefault="00113D1E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88R4449 MZM-F</w:t>
                </w:r>
              </w:p>
            </w:tc>
          </w:sdtContent>
        </w:sdt>
        <w:tc>
          <w:tcPr>
            <w:tcW w:w="6858" w:type="dxa"/>
          </w:tcPr>
          <w:p w:rsidR="00113D1E" w:rsidRPr="005C2A78" w:rsidRDefault="00113D1E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49FCD67693B54573A9F0B612F2FECA9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3C315FB2698C421FA870EA427AA22DC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Nichols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D65A4D750E804371B802E2B4F2DAE643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921FFB4DE0B0482A8556E2C75298906E"/>
                </w:placeholder>
                <w:showingPlcHdr/>
              </w:sdtPr>
              <w:sdtContent/>
            </w:sdt>
          </w:p>
        </w:tc>
      </w:tr>
      <w:tr w:rsidR="00113D1E" w:rsidTr="000F1DF9">
        <w:tc>
          <w:tcPr>
            <w:tcW w:w="2718" w:type="dxa"/>
          </w:tcPr>
          <w:p w:rsidR="00113D1E" w:rsidRPr="00BC7495" w:rsidRDefault="00113D1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B5FBB4461CDA403985EE09ECAFC7F031"/>
            </w:placeholder>
          </w:sdtPr>
          <w:sdtContent>
            <w:tc>
              <w:tcPr>
                <w:tcW w:w="6858" w:type="dxa"/>
              </w:tcPr>
              <w:p w:rsidR="00113D1E" w:rsidRPr="00FF6471" w:rsidRDefault="00113D1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113D1E" w:rsidTr="000F1DF9">
        <w:tc>
          <w:tcPr>
            <w:tcW w:w="2718" w:type="dxa"/>
          </w:tcPr>
          <w:p w:rsidR="00113D1E" w:rsidRPr="00BC7495" w:rsidRDefault="00113D1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0DCF5DF4BA0840CBAEDB026372CB0873"/>
            </w:placeholder>
            <w:date w:fullDate="2023-03-0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113D1E" w:rsidRPr="00FF6471" w:rsidRDefault="00113D1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3/8/2023</w:t>
                </w:r>
              </w:p>
            </w:tc>
          </w:sdtContent>
        </w:sdt>
      </w:tr>
      <w:tr w:rsidR="00113D1E" w:rsidTr="000F1DF9">
        <w:tc>
          <w:tcPr>
            <w:tcW w:w="2718" w:type="dxa"/>
          </w:tcPr>
          <w:p w:rsidR="00113D1E" w:rsidRPr="00BC7495" w:rsidRDefault="00113D1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8046A437DF93450CAC65F455BD14E5ED"/>
            </w:placeholder>
          </w:sdtPr>
          <w:sdtContent>
            <w:tc>
              <w:tcPr>
                <w:tcW w:w="6858" w:type="dxa"/>
              </w:tcPr>
              <w:p w:rsidR="00113D1E" w:rsidRPr="00FF6471" w:rsidRDefault="00113D1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113D1E" w:rsidRPr="00FF6471" w:rsidRDefault="00113D1E" w:rsidP="000F1DF9">
      <w:pPr>
        <w:spacing w:after="0" w:line="240" w:lineRule="auto"/>
        <w:rPr>
          <w:rFonts w:cs="Times New Roman"/>
          <w:szCs w:val="24"/>
        </w:rPr>
      </w:pPr>
    </w:p>
    <w:p w:rsidR="00113D1E" w:rsidRPr="00FF6471" w:rsidRDefault="00113D1E" w:rsidP="000F1DF9">
      <w:pPr>
        <w:spacing w:after="0" w:line="240" w:lineRule="auto"/>
        <w:rPr>
          <w:rFonts w:cs="Times New Roman"/>
          <w:szCs w:val="24"/>
        </w:rPr>
      </w:pPr>
    </w:p>
    <w:p w:rsidR="00113D1E" w:rsidRPr="00FF6471" w:rsidRDefault="00113D1E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D65A652DDEDB41799584B9E55DCF4A1B"/>
        </w:placeholder>
      </w:sdtPr>
      <w:sdtContent>
        <w:p w:rsidR="00113D1E" w:rsidRDefault="00113D1E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A0FA4F02FD88413D9F71A4163C5543D4"/>
        </w:placeholder>
      </w:sdtPr>
      <w:sdtContent>
        <w:p w:rsidR="00113D1E" w:rsidRPr="00EA3071" w:rsidRDefault="00113D1E" w:rsidP="00EA3071">
          <w:pPr>
            <w:pStyle w:val="NormalWeb"/>
            <w:spacing w:before="0" w:beforeAutospacing="0" w:after="0" w:afterAutospacing="0"/>
            <w:jc w:val="both"/>
            <w:divId w:val="1600869037"/>
            <w:rPr>
              <w:rFonts w:eastAsia="Times New Roman"/>
              <w:bCs/>
            </w:rPr>
          </w:pPr>
        </w:p>
        <w:p w:rsidR="00113D1E" w:rsidRDefault="00113D1E" w:rsidP="00EA3071">
          <w:pPr>
            <w:pStyle w:val="NormalWeb"/>
            <w:spacing w:before="0" w:beforeAutospacing="0" w:after="0" w:afterAutospacing="0"/>
            <w:jc w:val="both"/>
            <w:divId w:val="1600869037"/>
            <w:rPr>
              <w:color w:val="000000"/>
            </w:rPr>
          </w:pPr>
          <w:r w:rsidRPr="005C102F">
            <w:rPr>
              <w:color w:val="000000"/>
            </w:rPr>
            <w:t>In accordance with previous Federal Highway Administration (FHWA) rules, the Texas Department of Transportation (TxDOT) has worked to ensure that load posting signs for on-system bridges are installed within 90 days and load posting signs for off-system bridges are installed within 180 days of when a determination is made that a load restriction is necessary. A change to the bridge load posting requirements by FHWA will now require load posting signs to be installed at all on-system and off-system bridges within 30 days of when a determination is made that a load restriction is required. Texas has an inventory of more than 55,000 vehicular bridges open to public traffic. There are roughly 36,000 on-system bridges and 19,000 off-system bridges. While TxDOT is responsible for oversight and compliance with these FHWA bridge load posting requirements, TxDOT currently has no authority to install bridge load posting signs on off-system bridges, nor does TxDOT have the authority to force local governments to do so.</w:t>
          </w:r>
        </w:p>
        <w:p w:rsidR="00113D1E" w:rsidRPr="005C102F" w:rsidRDefault="00113D1E" w:rsidP="00EA3071">
          <w:pPr>
            <w:pStyle w:val="NormalWeb"/>
            <w:spacing w:before="0" w:beforeAutospacing="0" w:after="0" w:afterAutospacing="0"/>
            <w:jc w:val="both"/>
            <w:divId w:val="1600869037"/>
            <w:rPr>
              <w:color w:val="000000"/>
            </w:rPr>
          </w:pPr>
        </w:p>
        <w:p w:rsidR="00113D1E" w:rsidRPr="005C102F" w:rsidRDefault="00113D1E" w:rsidP="00EA3071">
          <w:pPr>
            <w:pStyle w:val="NormalWeb"/>
            <w:spacing w:before="0" w:beforeAutospacing="0" w:after="0" w:afterAutospacing="0"/>
            <w:jc w:val="both"/>
            <w:divId w:val="1600869037"/>
            <w:rPr>
              <w:color w:val="000000"/>
            </w:rPr>
          </w:pPr>
          <w:r w:rsidRPr="005C102F">
            <w:rPr>
              <w:color w:val="000000"/>
            </w:rPr>
            <w:t>S</w:t>
          </w:r>
          <w:r>
            <w:rPr>
              <w:color w:val="000000"/>
            </w:rPr>
            <w:t>.</w:t>
          </w:r>
          <w:r w:rsidRPr="005C102F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5C102F">
            <w:rPr>
              <w:color w:val="000000"/>
            </w:rPr>
            <w:t xml:space="preserve"> 1023 amends Chapter 201, Texas Transportation Code, to authorize TxDOT to install off-system bridge load posting signs as required by federal rules.</w:t>
          </w:r>
        </w:p>
        <w:p w:rsidR="00113D1E" w:rsidRPr="00D70925" w:rsidRDefault="00113D1E" w:rsidP="00EA3071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113D1E" w:rsidRDefault="00113D1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1023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establishment and posting of the maximum loads permitted on certain bridges.</w:t>
      </w:r>
    </w:p>
    <w:p w:rsidR="00113D1E" w:rsidRPr="00275051" w:rsidRDefault="00113D1E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13D1E" w:rsidRPr="005C2A78" w:rsidRDefault="00113D1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8811B972BE9145CDBA0051AA6B2C529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113D1E" w:rsidRPr="006529C4" w:rsidRDefault="00113D1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13D1E" w:rsidRPr="006529C4" w:rsidRDefault="00113D1E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113D1E" w:rsidRPr="006529C4" w:rsidRDefault="00113D1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13D1E" w:rsidRPr="005C2A78" w:rsidRDefault="00113D1E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340E4C5506664B50ABF1AFBE761C691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113D1E" w:rsidRPr="005C2A78" w:rsidRDefault="00113D1E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13D1E" w:rsidRDefault="00113D1E" w:rsidP="000056C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201.8035, Transportation Code, by adding Subsection (c), as follows:</w:t>
      </w:r>
    </w:p>
    <w:p w:rsidR="00113D1E" w:rsidRDefault="00113D1E" w:rsidP="000056C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13D1E" w:rsidRPr="005C2A78" w:rsidRDefault="00113D1E" w:rsidP="000056C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Authorizes the Texas Department of Transportation (TxDOT) to post a notice required under Subsection (b) (relating to requiring a commissioners court or governing body to post notices on the road or highway approaching a bridge that state the maximum load for the bridge) for a bridge under the jurisdiction of a county or a municipality if TxDOT is required or authorized under federal law to post the notice. Requires that the notice be posted in accordance with federal law. </w:t>
      </w:r>
    </w:p>
    <w:p w:rsidR="00113D1E" w:rsidRPr="005C2A78" w:rsidRDefault="00113D1E" w:rsidP="000056C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13D1E" w:rsidRPr="00C8671F" w:rsidRDefault="00113D1E" w:rsidP="000056C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upon passage or September 1, 2023. </w:t>
      </w:r>
    </w:p>
    <w:sectPr w:rsidR="00113D1E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47B8" w:rsidRDefault="006947B8" w:rsidP="000F1DF9">
      <w:pPr>
        <w:spacing w:after="0" w:line="240" w:lineRule="auto"/>
      </w:pPr>
      <w:r>
        <w:separator/>
      </w:r>
    </w:p>
  </w:endnote>
  <w:endnote w:type="continuationSeparator" w:id="0">
    <w:p w:rsidR="006947B8" w:rsidRDefault="006947B8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6947B8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113D1E">
                <w:rPr>
                  <w:sz w:val="20"/>
                  <w:szCs w:val="20"/>
                </w:rPr>
                <w:t>AJM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113D1E">
                <w:rPr>
                  <w:sz w:val="20"/>
                  <w:szCs w:val="20"/>
                </w:rPr>
                <w:t>S.B. 1023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113D1E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6947B8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47B8" w:rsidRDefault="006947B8" w:rsidP="000F1DF9">
      <w:pPr>
        <w:spacing w:after="0" w:line="240" w:lineRule="auto"/>
      </w:pPr>
      <w:r>
        <w:separator/>
      </w:r>
    </w:p>
  </w:footnote>
  <w:footnote w:type="continuationSeparator" w:id="0">
    <w:p w:rsidR="006947B8" w:rsidRDefault="006947B8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113D1E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947B8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270D5"/>
  <w15:docId w15:val="{3997F0F7-822F-4665-9937-FE1BBFA9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13D1E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A9EC7C3E4F01400B97E8D63D54F70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51F6C-C26E-4D48-A2CD-AA0A42828B43}"/>
      </w:docPartPr>
      <w:docPartBody>
        <w:p w:rsidR="00000000" w:rsidRDefault="0084279B"/>
      </w:docPartBody>
    </w:docPart>
    <w:docPart>
      <w:docPartPr>
        <w:name w:val="A077CD6F013446858C8DD58C3F22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2242B-22A4-4658-A150-DBD45C7113AD}"/>
      </w:docPartPr>
      <w:docPartBody>
        <w:p w:rsidR="00000000" w:rsidRDefault="0084279B"/>
      </w:docPartBody>
    </w:docPart>
    <w:docPart>
      <w:docPartPr>
        <w:name w:val="3ECD09EE93B5401598E284CCCD5A0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7EDBE-3E99-4DF6-9B76-1495B1EB6B57}"/>
      </w:docPartPr>
      <w:docPartBody>
        <w:p w:rsidR="00000000" w:rsidRDefault="0084279B"/>
      </w:docPartBody>
    </w:docPart>
    <w:docPart>
      <w:docPartPr>
        <w:name w:val="45B7C811A1E648D5A5EE64E22CCC2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07CB-A517-4420-AF12-9F66D617F6F5}"/>
      </w:docPartPr>
      <w:docPartBody>
        <w:p w:rsidR="00000000" w:rsidRDefault="0084279B"/>
      </w:docPartBody>
    </w:docPart>
    <w:docPart>
      <w:docPartPr>
        <w:name w:val="49FCD67693B54573A9F0B612F2FEC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172F0-3937-4D55-9B8B-25A16B17E566}"/>
      </w:docPartPr>
      <w:docPartBody>
        <w:p w:rsidR="00000000" w:rsidRDefault="0084279B"/>
      </w:docPartBody>
    </w:docPart>
    <w:docPart>
      <w:docPartPr>
        <w:name w:val="3C315FB2698C421FA870EA427AA22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FBD42-114D-4464-9D92-FB0A141E327D}"/>
      </w:docPartPr>
      <w:docPartBody>
        <w:p w:rsidR="00000000" w:rsidRDefault="0084279B"/>
      </w:docPartBody>
    </w:docPart>
    <w:docPart>
      <w:docPartPr>
        <w:name w:val="D65A4D750E804371B802E2B4F2DAE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E9ACC-65D8-4D94-882F-98D1E9CF73D4}"/>
      </w:docPartPr>
      <w:docPartBody>
        <w:p w:rsidR="00000000" w:rsidRDefault="0084279B"/>
      </w:docPartBody>
    </w:docPart>
    <w:docPart>
      <w:docPartPr>
        <w:name w:val="921FFB4DE0B0482A8556E2C752989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413A9-32A7-4B6B-A2A8-282A27DF0E74}"/>
      </w:docPartPr>
      <w:docPartBody>
        <w:p w:rsidR="00000000" w:rsidRDefault="0084279B"/>
      </w:docPartBody>
    </w:docPart>
    <w:docPart>
      <w:docPartPr>
        <w:name w:val="B5FBB4461CDA403985EE09ECAFC7F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C5D0F-6877-4D49-8A90-7278D907BC46}"/>
      </w:docPartPr>
      <w:docPartBody>
        <w:p w:rsidR="00000000" w:rsidRDefault="0084279B"/>
      </w:docPartBody>
    </w:docPart>
    <w:docPart>
      <w:docPartPr>
        <w:name w:val="0DCF5DF4BA0840CBAEDB026372CB0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D637B-C0BB-4B81-9312-B24596EF5F62}"/>
      </w:docPartPr>
      <w:docPartBody>
        <w:p w:rsidR="00000000" w:rsidRDefault="006A0136" w:rsidP="006A0136">
          <w:pPr>
            <w:pStyle w:val="0DCF5DF4BA0840CBAEDB026372CB0873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8046A437DF93450CAC65F455BD14E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B771-662D-4B67-8A40-2231F5EC56BE}"/>
      </w:docPartPr>
      <w:docPartBody>
        <w:p w:rsidR="00000000" w:rsidRDefault="0084279B"/>
      </w:docPartBody>
    </w:docPart>
    <w:docPart>
      <w:docPartPr>
        <w:name w:val="D65A652DDEDB41799584B9E55DCF4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96D-DE0F-46D3-A1AA-A0D2A531E522}"/>
      </w:docPartPr>
      <w:docPartBody>
        <w:p w:rsidR="00000000" w:rsidRDefault="0084279B"/>
      </w:docPartBody>
    </w:docPart>
    <w:docPart>
      <w:docPartPr>
        <w:name w:val="A0FA4F02FD88413D9F71A4163C554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31D0C-ABC4-4E21-A36E-63254F9D8F07}"/>
      </w:docPartPr>
      <w:docPartBody>
        <w:p w:rsidR="00000000" w:rsidRDefault="006A0136" w:rsidP="006A0136">
          <w:pPr>
            <w:pStyle w:val="A0FA4F02FD88413D9F71A4163C5543D4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8811B972BE9145CDBA0051AA6B2C5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0EEC0-F52B-431A-8654-342911D71D6B}"/>
      </w:docPartPr>
      <w:docPartBody>
        <w:p w:rsidR="00000000" w:rsidRDefault="0084279B"/>
      </w:docPartBody>
    </w:docPart>
    <w:docPart>
      <w:docPartPr>
        <w:name w:val="340E4C5506664B50ABF1AFBE761C6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EE5AB-D77D-43B7-AAB9-BB07B3C61074}"/>
      </w:docPartPr>
      <w:docPartBody>
        <w:p w:rsidR="00000000" w:rsidRDefault="008427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A0136"/>
    <w:rsid w:val="006B0016"/>
    <w:rsid w:val="0084279B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136"/>
    <w:rPr>
      <w:color w:val="808080"/>
    </w:rPr>
  </w:style>
  <w:style w:type="paragraph" w:customStyle="1" w:styleId="0DCF5DF4BA0840CBAEDB026372CB0873">
    <w:name w:val="0DCF5DF4BA0840CBAEDB026372CB0873"/>
    <w:rsid w:val="006A0136"/>
    <w:pPr>
      <w:spacing w:after="160" w:line="259" w:lineRule="auto"/>
    </w:pPr>
  </w:style>
  <w:style w:type="paragraph" w:customStyle="1" w:styleId="A0FA4F02FD88413D9F71A4163C5543D4">
    <w:name w:val="A0FA4F02FD88413D9F71A4163C5543D4"/>
    <w:rsid w:val="006A0136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345</Words>
  <Characters>1972</Characters>
  <Application>Microsoft Office Word</Application>
  <DocSecurity>0</DocSecurity>
  <Lines>16</Lines>
  <Paragraphs>4</Paragraphs>
  <ScaleCrop>false</ScaleCrop>
  <Company>Texas Legislative Council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2023-03-09T20:31:00Z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