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25655" w14:paraId="63FA544F" w14:textId="77777777" w:rsidTr="00345119">
        <w:tc>
          <w:tcPr>
            <w:tcW w:w="9576" w:type="dxa"/>
            <w:noWrap/>
          </w:tcPr>
          <w:p w14:paraId="65D97F6D" w14:textId="77777777" w:rsidR="008423E4" w:rsidRPr="0022177D" w:rsidRDefault="00F656E0" w:rsidP="00D04C9D">
            <w:pPr>
              <w:pStyle w:val="Heading1"/>
            </w:pPr>
            <w:r w:rsidRPr="00631897">
              <w:t>BILL ANALYSIS</w:t>
            </w:r>
          </w:p>
        </w:tc>
      </w:tr>
    </w:tbl>
    <w:p w14:paraId="15814121" w14:textId="77777777" w:rsidR="008423E4" w:rsidRPr="0022177D" w:rsidRDefault="008423E4" w:rsidP="00D04C9D">
      <w:pPr>
        <w:jc w:val="center"/>
      </w:pPr>
    </w:p>
    <w:p w14:paraId="1AAC4E15" w14:textId="77777777" w:rsidR="008423E4" w:rsidRPr="00B31F0E" w:rsidRDefault="008423E4" w:rsidP="00D04C9D"/>
    <w:p w14:paraId="5F3C2CDB" w14:textId="77777777" w:rsidR="008423E4" w:rsidRPr="00742794" w:rsidRDefault="008423E4" w:rsidP="00D04C9D">
      <w:pPr>
        <w:tabs>
          <w:tab w:val="right" w:pos="9360"/>
        </w:tabs>
      </w:pPr>
    </w:p>
    <w:tbl>
      <w:tblPr>
        <w:tblW w:w="0" w:type="auto"/>
        <w:tblLayout w:type="fixed"/>
        <w:tblLook w:val="01E0" w:firstRow="1" w:lastRow="1" w:firstColumn="1" w:lastColumn="1" w:noHBand="0" w:noVBand="0"/>
      </w:tblPr>
      <w:tblGrid>
        <w:gridCol w:w="9576"/>
      </w:tblGrid>
      <w:tr w:rsidR="00225655" w14:paraId="4AC10F5A" w14:textId="77777777" w:rsidTr="00345119">
        <w:tc>
          <w:tcPr>
            <w:tcW w:w="9576" w:type="dxa"/>
          </w:tcPr>
          <w:p w14:paraId="2291B45D" w14:textId="29BBBEDC" w:rsidR="008423E4" w:rsidRPr="00861995" w:rsidRDefault="00F656E0" w:rsidP="00D04C9D">
            <w:pPr>
              <w:jc w:val="right"/>
            </w:pPr>
            <w:r>
              <w:t>C.S.S.B. 1045</w:t>
            </w:r>
          </w:p>
        </w:tc>
      </w:tr>
      <w:tr w:rsidR="00225655" w14:paraId="497163AC" w14:textId="77777777" w:rsidTr="00345119">
        <w:tc>
          <w:tcPr>
            <w:tcW w:w="9576" w:type="dxa"/>
          </w:tcPr>
          <w:p w14:paraId="6B76D90B" w14:textId="1410CA53" w:rsidR="008423E4" w:rsidRPr="00861995" w:rsidRDefault="00F656E0" w:rsidP="00D04C9D">
            <w:pPr>
              <w:jc w:val="right"/>
            </w:pPr>
            <w:r>
              <w:t xml:space="preserve">By: </w:t>
            </w:r>
            <w:r w:rsidR="00D910B6">
              <w:t>Huffman</w:t>
            </w:r>
          </w:p>
        </w:tc>
      </w:tr>
      <w:tr w:rsidR="00225655" w14:paraId="6F94ED1E" w14:textId="77777777" w:rsidTr="00345119">
        <w:tc>
          <w:tcPr>
            <w:tcW w:w="9576" w:type="dxa"/>
          </w:tcPr>
          <w:p w14:paraId="1E098DE3" w14:textId="3BFF3B82" w:rsidR="008423E4" w:rsidRPr="00861995" w:rsidRDefault="00F656E0" w:rsidP="00D04C9D">
            <w:pPr>
              <w:jc w:val="right"/>
            </w:pPr>
            <w:r>
              <w:t>Judiciary &amp; Civil Jurisprudence</w:t>
            </w:r>
          </w:p>
        </w:tc>
      </w:tr>
      <w:tr w:rsidR="00225655" w14:paraId="686F8EBF" w14:textId="77777777" w:rsidTr="00345119">
        <w:tc>
          <w:tcPr>
            <w:tcW w:w="9576" w:type="dxa"/>
          </w:tcPr>
          <w:p w14:paraId="3F5985D2" w14:textId="464CEA5A" w:rsidR="008423E4" w:rsidRDefault="00F656E0" w:rsidP="00D04C9D">
            <w:pPr>
              <w:jc w:val="right"/>
            </w:pPr>
            <w:r>
              <w:t>Committee Report (Substituted)</w:t>
            </w:r>
          </w:p>
        </w:tc>
      </w:tr>
    </w:tbl>
    <w:p w14:paraId="1AC41DD7" w14:textId="77777777" w:rsidR="008423E4" w:rsidRDefault="008423E4" w:rsidP="00D04C9D">
      <w:pPr>
        <w:tabs>
          <w:tab w:val="right" w:pos="9360"/>
        </w:tabs>
      </w:pPr>
    </w:p>
    <w:p w14:paraId="70B97C85" w14:textId="77777777" w:rsidR="008423E4" w:rsidRDefault="008423E4" w:rsidP="00D04C9D"/>
    <w:p w14:paraId="16EAFC18" w14:textId="77777777" w:rsidR="008423E4" w:rsidRDefault="008423E4" w:rsidP="00D04C9D"/>
    <w:tbl>
      <w:tblPr>
        <w:tblW w:w="0" w:type="auto"/>
        <w:tblCellMar>
          <w:left w:w="115" w:type="dxa"/>
          <w:right w:w="115" w:type="dxa"/>
        </w:tblCellMar>
        <w:tblLook w:val="01E0" w:firstRow="1" w:lastRow="1" w:firstColumn="1" w:lastColumn="1" w:noHBand="0" w:noVBand="0"/>
      </w:tblPr>
      <w:tblGrid>
        <w:gridCol w:w="9360"/>
      </w:tblGrid>
      <w:tr w:rsidR="00225655" w14:paraId="20A90B2C" w14:textId="77777777" w:rsidTr="003E30F3">
        <w:tc>
          <w:tcPr>
            <w:tcW w:w="9360" w:type="dxa"/>
          </w:tcPr>
          <w:p w14:paraId="4FD5EF46" w14:textId="77777777" w:rsidR="008423E4" w:rsidRPr="00A8133F" w:rsidRDefault="00F656E0" w:rsidP="00D04C9D">
            <w:pPr>
              <w:rPr>
                <w:b/>
              </w:rPr>
            </w:pPr>
            <w:r w:rsidRPr="009C1E9A">
              <w:rPr>
                <w:b/>
                <w:u w:val="single"/>
              </w:rPr>
              <w:t>BACKGROUND AND PURPOSE</w:t>
            </w:r>
            <w:r>
              <w:rPr>
                <w:b/>
              </w:rPr>
              <w:t xml:space="preserve"> </w:t>
            </w:r>
          </w:p>
          <w:p w14:paraId="5D492001" w14:textId="77777777" w:rsidR="008423E4" w:rsidRDefault="008423E4" w:rsidP="00D04C9D"/>
          <w:p w14:paraId="6B218AC9" w14:textId="743210A1" w:rsidR="00D72481" w:rsidRDefault="00F656E0" w:rsidP="00D04C9D">
            <w:pPr>
              <w:pStyle w:val="Header"/>
              <w:tabs>
                <w:tab w:val="clear" w:pos="4320"/>
                <w:tab w:val="clear" w:pos="8640"/>
              </w:tabs>
              <w:jc w:val="both"/>
            </w:pPr>
            <w:r w:rsidRPr="00596939">
              <w:t xml:space="preserve">Civil cases of statewide significance frequently involve the state, a state agency, or a state </w:t>
            </w:r>
            <w:r w:rsidR="00154A80">
              <w:t>employee</w:t>
            </w:r>
            <w:r w:rsidR="00255522">
              <w:t xml:space="preserve">, </w:t>
            </w:r>
            <w:r w:rsidRPr="00596939">
              <w:t>sued in connection with their official</w:t>
            </w:r>
            <w:r w:rsidR="003678C6">
              <w:t xml:space="preserve"> capacity</w:t>
            </w:r>
            <w:r w:rsidR="00255522">
              <w:t>,</w:t>
            </w:r>
            <w:r w:rsidRPr="00596939">
              <w:t xml:space="preserve"> as a party. These cases require courts to </w:t>
            </w:r>
            <w:r w:rsidR="001F13A4">
              <w:t>address</w:t>
            </w:r>
            <w:r w:rsidRPr="00596939">
              <w:t xml:space="preserve"> complex areas of law including sovereign immunity, a</w:t>
            </w:r>
            <w:r w:rsidRPr="00596939">
              <w:t xml:space="preserve">dministrative law, and constitutional law. Under the current judicial system, </w:t>
            </w:r>
            <w:r w:rsidR="002A02DA">
              <w:t>these</w:t>
            </w:r>
            <w:r w:rsidRPr="00596939">
              <w:t xml:space="preserve"> cases of statewide significance are </w:t>
            </w:r>
            <w:r w:rsidR="002A02DA">
              <w:t>heard</w:t>
            </w:r>
            <w:r w:rsidR="002A02DA" w:rsidRPr="00596939">
              <w:t xml:space="preserve"> </w:t>
            </w:r>
            <w:r w:rsidRPr="00596939">
              <w:t xml:space="preserve">by one of </w:t>
            </w:r>
            <w:r w:rsidR="003678C6">
              <w:t xml:space="preserve">the state's </w:t>
            </w:r>
            <w:r w:rsidRPr="00596939">
              <w:t>14 intermediate appellate courts. These courts have varying levels of experience with the complex legal issu</w:t>
            </w:r>
            <w:r w:rsidRPr="00596939">
              <w:t xml:space="preserve">es involved in cases, </w:t>
            </w:r>
            <w:r w:rsidR="003678C6">
              <w:t xml:space="preserve">which may lead to </w:t>
            </w:r>
            <w:r w:rsidRPr="00596939">
              <w:t xml:space="preserve">inconsistent results </w:t>
            </w:r>
            <w:r w:rsidR="003678C6">
              <w:t>across the state</w:t>
            </w:r>
            <w:r w:rsidRPr="00596939">
              <w:t xml:space="preserve">. </w:t>
            </w:r>
            <w:r w:rsidR="003678C6">
              <w:t>C.S.</w:t>
            </w:r>
            <w:r w:rsidRPr="00596939">
              <w:t xml:space="preserve">S.B. 1045 </w:t>
            </w:r>
            <w:r w:rsidR="003678C6">
              <w:t xml:space="preserve">seeks to </w:t>
            </w:r>
            <w:r w:rsidRPr="00596939">
              <w:t xml:space="preserve">address </w:t>
            </w:r>
            <w:r w:rsidR="003678C6">
              <w:t xml:space="preserve">this issue </w:t>
            </w:r>
            <w:r w:rsidRPr="00596939">
              <w:t xml:space="preserve">by establishing </w:t>
            </w:r>
            <w:r w:rsidR="003678C6">
              <w:t>the Fifteenth C</w:t>
            </w:r>
            <w:r w:rsidRPr="00596939">
              <w:t xml:space="preserve">ourt of </w:t>
            </w:r>
            <w:r w:rsidR="003678C6">
              <w:t>A</w:t>
            </w:r>
            <w:r w:rsidRPr="00596939">
              <w:t>ppeals</w:t>
            </w:r>
            <w:r w:rsidR="00154A80">
              <w:t xml:space="preserve">, which has </w:t>
            </w:r>
            <w:r w:rsidRPr="00596939">
              <w:t xml:space="preserve">exclusive jurisdiction over </w:t>
            </w:r>
            <w:r w:rsidR="002A02DA">
              <w:t xml:space="preserve">appeals of </w:t>
            </w:r>
            <w:r w:rsidR="00154A80">
              <w:t xml:space="preserve">certain civil </w:t>
            </w:r>
            <w:r w:rsidRPr="00596939">
              <w:t>cases to which the state</w:t>
            </w:r>
            <w:r w:rsidRPr="00596939">
              <w:t xml:space="preserve">, a state agency, or a state </w:t>
            </w:r>
            <w:r w:rsidR="00154A80">
              <w:t xml:space="preserve">employee </w:t>
            </w:r>
            <w:r w:rsidRPr="00596939">
              <w:t>is a party</w:t>
            </w:r>
            <w:r w:rsidR="002A02DA">
              <w:t xml:space="preserve">, appeals of cases when the constitutionality </w:t>
            </w:r>
            <w:r w:rsidR="001F13A4">
              <w:t xml:space="preserve">or validity </w:t>
            </w:r>
            <w:r w:rsidR="002A02DA">
              <w:t>of a statute or rule is challenged and the attorney general is a party, and appeals of other matters as provided by law</w:t>
            </w:r>
            <w:r w:rsidRPr="00596939">
              <w:t xml:space="preserve">. </w:t>
            </w:r>
          </w:p>
          <w:p w14:paraId="77480307" w14:textId="77777777" w:rsidR="008423E4" w:rsidRPr="00E26B13" w:rsidRDefault="008423E4" w:rsidP="00D04C9D">
            <w:pPr>
              <w:rPr>
                <w:b/>
              </w:rPr>
            </w:pPr>
          </w:p>
        </w:tc>
      </w:tr>
      <w:tr w:rsidR="00225655" w14:paraId="5EA24EC1" w14:textId="77777777" w:rsidTr="003E30F3">
        <w:tc>
          <w:tcPr>
            <w:tcW w:w="9360" w:type="dxa"/>
          </w:tcPr>
          <w:p w14:paraId="101E528E" w14:textId="77777777" w:rsidR="0017725B" w:rsidRDefault="00F656E0" w:rsidP="00D04C9D">
            <w:pPr>
              <w:rPr>
                <w:b/>
                <w:u w:val="single"/>
              </w:rPr>
            </w:pPr>
            <w:r>
              <w:rPr>
                <w:b/>
                <w:u w:val="single"/>
              </w:rPr>
              <w:t xml:space="preserve">CRIMINAL JUSTICE </w:t>
            </w:r>
            <w:r>
              <w:rPr>
                <w:b/>
                <w:u w:val="single"/>
              </w:rPr>
              <w:t>IMPACT</w:t>
            </w:r>
          </w:p>
          <w:p w14:paraId="7651D492" w14:textId="77777777" w:rsidR="0017725B" w:rsidRDefault="0017725B" w:rsidP="00D04C9D">
            <w:pPr>
              <w:rPr>
                <w:b/>
                <w:u w:val="single"/>
              </w:rPr>
            </w:pPr>
          </w:p>
          <w:p w14:paraId="295DD0D4" w14:textId="0F211502" w:rsidR="001A2F60" w:rsidRPr="001A2F60" w:rsidRDefault="00F656E0" w:rsidP="00D04C9D">
            <w:pPr>
              <w:jc w:val="both"/>
            </w:pPr>
            <w:r>
              <w:t>It is the committee's opinion that this bill does not expressly create a criminal offense, increase the punishment for an existing criminal offense or category of offenses, or change the eligibility of a person for community supervision, parole, or</w:t>
            </w:r>
            <w:r>
              <w:t xml:space="preserve"> mandatory supervision.</w:t>
            </w:r>
          </w:p>
          <w:p w14:paraId="1C64B5E2" w14:textId="77777777" w:rsidR="0017725B" w:rsidRPr="0017725B" w:rsidRDefault="0017725B" w:rsidP="00D04C9D">
            <w:pPr>
              <w:rPr>
                <w:b/>
                <w:u w:val="single"/>
              </w:rPr>
            </w:pPr>
          </w:p>
        </w:tc>
      </w:tr>
      <w:tr w:rsidR="00225655" w14:paraId="767FDACB" w14:textId="77777777" w:rsidTr="003E30F3">
        <w:tc>
          <w:tcPr>
            <w:tcW w:w="9360" w:type="dxa"/>
          </w:tcPr>
          <w:p w14:paraId="13B43009" w14:textId="77777777" w:rsidR="008423E4" w:rsidRPr="00A8133F" w:rsidRDefault="00F656E0" w:rsidP="00D04C9D">
            <w:pPr>
              <w:rPr>
                <w:b/>
              </w:rPr>
            </w:pPr>
            <w:r w:rsidRPr="009C1E9A">
              <w:rPr>
                <w:b/>
                <w:u w:val="single"/>
              </w:rPr>
              <w:t>RULEMAKING AUTHORITY</w:t>
            </w:r>
            <w:r>
              <w:rPr>
                <w:b/>
              </w:rPr>
              <w:t xml:space="preserve"> </w:t>
            </w:r>
          </w:p>
          <w:p w14:paraId="02A38EA8" w14:textId="77777777" w:rsidR="008423E4" w:rsidRDefault="008423E4" w:rsidP="00D04C9D"/>
          <w:p w14:paraId="59DAAA57" w14:textId="34DAB228" w:rsidR="001A2F60" w:rsidRDefault="00F656E0" w:rsidP="00D04C9D">
            <w:pPr>
              <w:pStyle w:val="Header"/>
              <w:tabs>
                <w:tab w:val="clear" w:pos="4320"/>
                <w:tab w:val="clear" w:pos="8640"/>
              </w:tabs>
              <w:jc w:val="both"/>
            </w:pPr>
            <w:r>
              <w:t>It is the committee's opinion that rulemaking authority is expressly granted to the Texas Supreme Court in SECTION 1.07 of this bill.</w:t>
            </w:r>
          </w:p>
          <w:p w14:paraId="5C885DB5" w14:textId="77777777" w:rsidR="008423E4" w:rsidRPr="00E21FDC" w:rsidRDefault="008423E4" w:rsidP="00D04C9D">
            <w:pPr>
              <w:rPr>
                <w:b/>
              </w:rPr>
            </w:pPr>
          </w:p>
        </w:tc>
      </w:tr>
      <w:tr w:rsidR="00225655" w14:paraId="1C2D76B6" w14:textId="77777777" w:rsidTr="003E30F3">
        <w:tc>
          <w:tcPr>
            <w:tcW w:w="9360" w:type="dxa"/>
          </w:tcPr>
          <w:p w14:paraId="21F9891F" w14:textId="77777777" w:rsidR="008423E4" w:rsidRPr="00A8133F" w:rsidRDefault="00F656E0" w:rsidP="00D04C9D">
            <w:pPr>
              <w:rPr>
                <w:b/>
              </w:rPr>
            </w:pPr>
            <w:r w:rsidRPr="009C1E9A">
              <w:rPr>
                <w:b/>
                <w:u w:val="single"/>
              </w:rPr>
              <w:t>ANALYSIS</w:t>
            </w:r>
            <w:r>
              <w:rPr>
                <w:b/>
              </w:rPr>
              <w:t xml:space="preserve"> </w:t>
            </w:r>
          </w:p>
          <w:p w14:paraId="7FC3D527" w14:textId="77777777" w:rsidR="0037147F" w:rsidRDefault="0037147F" w:rsidP="00D04C9D"/>
          <w:p w14:paraId="41BD576E" w14:textId="692A1B4D" w:rsidR="00531BCB" w:rsidRDefault="00F656E0" w:rsidP="00D04C9D">
            <w:pPr>
              <w:pStyle w:val="Header"/>
              <w:tabs>
                <w:tab w:val="clear" w:pos="4320"/>
                <w:tab w:val="clear" w:pos="8640"/>
              </w:tabs>
              <w:jc w:val="both"/>
            </w:pPr>
            <w:r>
              <w:t>C.S.S.B. 1045</w:t>
            </w:r>
            <w:r w:rsidR="001A2F60">
              <w:t xml:space="preserve"> amends the Government Code to create the Fifteenth Court of Appeals District, composed of all counties in Texas, and the </w:t>
            </w:r>
            <w:r w:rsidR="0037147F">
              <w:t>Fifteenth C</w:t>
            </w:r>
            <w:r w:rsidR="001A2F60">
              <w:t xml:space="preserve">ourt of </w:t>
            </w:r>
            <w:r w:rsidR="0037147F">
              <w:t>A</w:t>
            </w:r>
            <w:r w:rsidR="001A2F60">
              <w:t>ppeals</w:t>
            </w:r>
            <w:r w:rsidR="00497CCF">
              <w:t xml:space="preserve"> on </w:t>
            </w:r>
            <w:r w:rsidR="004A6965">
              <w:t>September </w:t>
            </w:r>
            <w:r w:rsidR="00497CCF">
              <w:t>1, 2024</w:t>
            </w:r>
            <w:r w:rsidR="001A2F60">
              <w:t>,</w:t>
            </w:r>
            <w:r w:rsidR="00497CCF">
              <w:t xml:space="preserve"> subject to legislative appropriation. The court </w:t>
            </w:r>
            <w:r w:rsidR="0037147F">
              <w:t>is held in the City of Austin but may transact its business in any county in Texas as the court determines is necessary and convenient.</w:t>
            </w:r>
            <w:r w:rsidR="001A2F60">
              <w:t xml:space="preserve"> </w:t>
            </w:r>
            <w:r w:rsidR="00D64B16">
              <w:t>The court consists of a chief justice and four justices.</w:t>
            </w:r>
            <w:r w:rsidR="00AD2607">
              <w:t xml:space="preserve"> If the court is created, the initial vacancies of the justices must be filled by appointment.</w:t>
            </w:r>
            <w:r w:rsidR="00D64B16">
              <w:t xml:space="preserve"> </w:t>
            </w:r>
            <w:r>
              <w:t>If the</w:t>
            </w:r>
            <w:r>
              <w:t xml:space="preserve"> court is not created, </w:t>
            </w:r>
            <w:r w:rsidRPr="00531BCB">
              <w:t>a court of appeals has the same jurisdiction th</w:t>
            </w:r>
            <w:r>
              <w:t>at</w:t>
            </w:r>
            <w:r w:rsidRPr="00531BCB">
              <w:t xml:space="preserve"> court had on August 31, 2023</w:t>
            </w:r>
            <w:r>
              <w:t xml:space="preserve">. </w:t>
            </w:r>
          </w:p>
          <w:p w14:paraId="1CC657A2" w14:textId="77777777" w:rsidR="00531BCB" w:rsidRDefault="00531BCB" w:rsidP="00D04C9D">
            <w:pPr>
              <w:pStyle w:val="Header"/>
              <w:tabs>
                <w:tab w:val="clear" w:pos="4320"/>
                <w:tab w:val="clear" w:pos="8640"/>
              </w:tabs>
              <w:jc w:val="both"/>
            </w:pPr>
          </w:p>
          <w:p w14:paraId="5D19B736" w14:textId="0F665668" w:rsidR="00B56DB1" w:rsidRPr="00B56DB1" w:rsidRDefault="00F656E0" w:rsidP="00D04C9D">
            <w:pPr>
              <w:pStyle w:val="Header"/>
              <w:jc w:val="both"/>
            </w:pPr>
            <w:r>
              <w:t xml:space="preserve">C.S.S.B. 1045 establishes that the </w:t>
            </w:r>
            <w:r w:rsidR="0065506B">
              <w:t xml:space="preserve">Fifteenth Court of Appeals </w:t>
            </w:r>
            <w:r w:rsidRPr="00B56DB1">
              <w:t xml:space="preserve">has exclusive intermediate appellate jurisdiction over the following matters arising out </w:t>
            </w:r>
            <w:r w:rsidRPr="00B56DB1">
              <w:t>of or related to a civil case:</w:t>
            </w:r>
          </w:p>
          <w:p w14:paraId="2C4170E0" w14:textId="26FC7B79" w:rsidR="00B56DB1" w:rsidRPr="00B56DB1" w:rsidRDefault="00F656E0" w:rsidP="00D04C9D">
            <w:pPr>
              <w:pStyle w:val="Header"/>
              <w:numPr>
                <w:ilvl w:val="0"/>
                <w:numId w:val="1"/>
              </w:numPr>
              <w:jc w:val="both"/>
            </w:pPr>
            <w:r w:rsidRPr="00B56DB1">
              <w:t xml:space="preserve">matters brought by or against the state or a board, commission, department, office, or other agency in the executive branch of the state government, including a university system or institution of higher education, or by or </w:t>
            </w:r>
            <w:r w:rsidRPr="00B56DB1">
              <w:t>against an officer or employee of the state or a board, commission, department, office, or other agency in the executive branch of the state government arising out of that officer's or employee's official conduct, other than:</w:t>
            </w:r>
          </w:p>
          <w:p w14:paraId="7B809A32" w14:textId="2B954A67" w:rsidR="00B56DB1" w:rsidRPr="00B56DB1" w:rsidRDefault="00F656E0" w:rsidP="00D04C9D">
            <w:pPr>
              <w:pStyle w:val="Header"/>
              <w:numPr>
                <w:ilvl w:val="1"/>
                <w:numId w:val="1"/>
              </w:numPr>
              <w:jc w:val="both"/>
            </w:pPr>
            <w:r w:rsidRPr="00B56DB1">
              <w:t>a proceeding brought under the</w:t>
            </w:r>
            <w:r w:rsidRPr="00B56DB1">
              <w:t xml:space="preserve"> Family Code and any related motion or proceeding;</w:t>
            </w:r>
          </w:p>
          <w:p w14:paraId="4B2B007C" w14:textId="646F1487" w:rsidR="00B56DB1" w:rsidRPr="00B56DB1" w:rsidRDefault="00F656E0" w:rsidP="00D04C9D">
            <w:pPr>
              <w:pStyle w:val="Header"/>
              <w:numPr>
                <w:ilvl w:val="1"/>
                <w:numId w:val="1"/>
              </w:numPr>
              <w:jc w:val="both"/>
            </w:pPr>
            <w:r w:rsidRPr="00B56DB1">
              <w:t xml:space="preserve">a proceeding brought under </w:t>
            </w:r>
            <w:r w:rsidR="0060117C">
              <w:t>statutory provisions governing protective orders or a magistrate's order for emergency protection</w:t>
            </w:r>
            <w:r w:rsidRPr="00B56DB1">
              <w:t>;</w:t>
            </w:r>
          </w:p>
          <w:p w14:paraId="64C1DFD9" w14:textId="540600E5" w:rsidR="00B56DB1" w:rsidRPr="00B56DB1" w:rsidRDefault="00F656E0" w:rsidP="00D04C9D">
            <w:pPr>
              <w:pStyle w:val="Header"/>
              <w:numPr>
                <w:ilvl w:val="1"/>
                <w:numId w:val="1"/>
              </w:numPr>
              <w:jc w:val="both"/>
            </w:pPr>
            <w:r w:rsidRPr="00B56DB1">
              <w:t>a proceeding brought against a district attorney, a criminal district attorney,</w:t>
            </w:r>
            <w:r w:rsidRPr="00B56DB1">
              <w:t xml:space="preserve"> or a county attorney with criminal jurisdiction;</w:t>
            </w:r>
          </w:p>
          <w:p w14:paraId="59F1814C" w14:textId="055D300E" w:rsidR="00B56DB1" w:rsidRPr="00B56DB1" w:rsidRDefault="00F656E0" w:rsidP="00D04C9D">
            <w:pPr>
              <w:pStyle w:val="Header"/>
              <w:numPr>
                <w:ilvl w:val="1"/>
                <w:numId w:val="1"/>
              </w:numPr>
              <w:jc w:val="both"/>
            </w:pPr>
            <w:r w:rsidRPr="00B56DB1">
              <w:t>a proceeding relating to a mental health commitment;</w:t>
            </w:r>
          </w:p>
          <w:p w14:paraId="35570524" w14:textId="63093AE9" w:rsidR="00B56DB1" w:rsidRPr="00B56DB1" w:rsidRDefault="00F656E0" w:rsidP="00D04C9D">
            <w:pPr>
              <w:pStyle w:val="Header"/>
              <w:numPr>
                <w:ilvl w:val="1"/>
                <w:numId w:val="1"/>
              </w:numPr>
              <w:jc w:val="both"/>
            </w:pPr>
            <w:r w:rsidRPr="00B56DB1">
              <w:t>a proceeding relating to civil asset forfeiture;</w:t>
            </w:r>
          </w:p>
          <w:p w14:paraId="7F64CEEC" w14:textId="7425F4D4" w:rsidR="00B56DB1" w:rsidRPr="00B56DB1" w:rsidRDefault="00F656E0" w:rsidP="00D04C9D">
            <w:pPr>
              <w:pStyle w:val="Header"/>
              <w:numPr>
                <w:ilvl w:val="1"/>
                <w:numId w:val="1"/>
              </w:numPr>
              <w:jc w:val="both"/>
            </w:pPr>
            <w:r w:rsidRPr="00B56DB1">
              <w:t>a condemnation proceeding for the acquisition of land or a proceeding related to eminent domain;</w:t>
            </w:r>
          </w:p>
          <w:p w14:paraId="4BE965A9" w14:textId="75119FB1" w:rsidR="00B56DB1" w:rsidRPr="00B56DB1" w:rsidRDefault="00F656E0" w:rsidP="00D04C9D">
            <w:pPr>
              <w:pStyle w:val="Header"/>
              <w:numPr>
                <w:ilvl w:val="1"/>
                <w:numId w:val="1"/>
              </w:numPr>
              <w:jc w:val="both"/>
            </w:pPr>
            <w:r w:rsidRPr="00B56DB1">
              <w:t>a proce</w:t>
            </w:r>
            <w:r w:rsidRPr="00B56DB1">
              <w:t xml:space="preserve">eding brought under </w:t>
            </w:r>
            <w:r w:rsidR="0060117C">
              <w:t xml:space="preserve">statutory provisions governing common and public nuisances for purposes of </w:t>
            </w:r>
            <w:r w:rsidRPr="00B56DB1">
              <w:t>enjoin</w:t>
            </w:r>
            <w:r w:rsidR="0060117C">
              <w:t>ing</w:t>
            </w:r>
            <w:r w:rsidRPr="00B56DB1">
              <w:t xml:space="preserve"> a common nuisance;</w:t>
            </w:r>
          </w:p>
          <w:p w14:paraId="68B2871D" w14:textId="3C229B05" w:rsidR="00B56DB1" w:rsidRPr="00B56DB1" w:rsidRDefault="00F656E0" w:rsidP="00D04C9D">
            <w:pPr>
              <w:pStyle w:val="Header"/>
              <w:numPr>
                <w:ilvl w:val="1"/>
                <w:numId w:val="1"/>
              </w:numPr>
              <w:jc w:val="both"/>
            </w:pPr>
            <w:r w:rsidRPr="00B56DB1">
              <w:t xml:space="preserve">a proceeding brought under </w:t>
            </w:r>
            <w:r w:rsidR="0060117C">
              <w:t>statutory provisions governing expunction of criminal records</w:t>
            </w:r>
            <w:r w:rsidRPr="00B56DB1">
              <w:t>;</w:t>
            </w:r>
          </w:p>
          <w:p w14:paraId="38FC3948" w14:textId="29030DC0" w:rsidR="00B56DB1" w:rsidRPr="00B56DB1" w:rsidRDefault="00F656E0" w:rsidP="00D04C9D">
            <w:pPr>
              <w:pStyle w:val="Header"/>
              <w:numPr>
                <w:ilvl w:val="1"/>
                <w:numId w:val="1"/>
              </w:numPr>
              <w:jc w:val="both"/>
            </w:pPr>
            <w:r w:rsidRPr="00B56DB1">
              <w:t xml:space="preserve">a proceeding under </w:t>
            </w:r>
            <w:r w:rsidR="0060117C">
              <w:t xml:space="preserve">statutory provisions governing </w:t>
            </w:r>
            <w:r w:rsidR="002A02DA">
              <w:t>the use of a special three-judge district court</w:t>
            </w:r>
            <w:r w:rsidR="0060117C">
              <w:t xml:space="preserve">; </w:t>
            </w:r>
          </w:p>
          <w:p w14:paraId="6CE5C52A" w14:textId="31A24336" w:rsidR="00B56DB1" w:rsidRPr="00B56DB1" w:rsidRDefault="00F656E0" w:rsidP="00D04C9D">
            <w:pPr>
              <w:pStyle w:val="Header"/>
              <w:numPr>
                <w:ilvl w:val="1"/>
                <w:numId w:val="1"/>
              </w:numPr>
              <w:jc w:val="both"/>
            </w:pPr>
            <w:r w:rsidRPr="00B56DB1">
              <w:t xml:space="preserve">a proceeding brought under </w:t>
            </w:r>
            <w:r w:rsidR="00B866E6">
              <w:t>statutory provisions governing orders of nondisclosure of criminal history record information</w:t>
            </w:r>
            <w:r w:rsidRPr="00B56DB1">
              <w:t>;</w:t>
            </w:r>
          </w:p>
          <w:p w14:paraId="69D3E6CA" w14:textId="540E20CC" w:rsidR="00B56DB1" w:rsidRPr="00B56DB1" w:rsidRDefault="00F656E0" w:rsidP="00D04C9D">
            <w:pPr>
              <w:pStyle w:val="Header"/>
              <w:numPr>
                <w:ilvl w:val="1"/>
                <w:numId w:val="1"/>
              </w:numPr>
              <w:jc w:val="both"/>
            </w:pPr>
            <w:r w:rsidRPr="00B56DB1">
              <w:t xml:space="preserve">a proceeding brought under </w:t>
            </w:r>
            <w:r w:rsidR="00B866E6">
              <w:t>statutory provisions governing employment discrimination</w:t>
            </w:r>
            <w:r w:rsidRPr="00B56DB1">
              <w:t>;</w:t>
            </w:r>
          </w:p>
          <w:p w14:paraId="071920BF" w14:textId="60DE583C" w:rsidR="00B56DB1" w:rsidRPr="00B56DB1" w:rsidRDefault="00F656E0" w:rsidP="00D04C9D">
            <w:pPr>
              <w:pStyle w:val="Header"/>
              <w:numPr>
                <w:ilvl w:val="1"/>
                <w:numId w:val="1"/>
              </w:numPr>
              <w:jc w:val="both"/>
            </w:pPr>
            <w:r w:rsidRPr="00B56DB1">
              <w:t xml:space="preserve">a removal action </w:t>
            </w:r>
            <w:r w:rsidR="00B866E6">
              <w:t>for a county officer</w:t>
            </w:r>
            <w:r w:rsidRPr="00B56DB1">
              <w:t>; or</w:t>
            </w:r>
          </w:p>
          <w:p w14:paraId="1C40B3BE" w14:textId="68213E8D" w:rsidR="00B56DB1" w:rsidRPr="00B56DB1" w:rsidRDefault="00F656E0" w:rsidP="00D04C9D">
            <w:pPr>
              <w:pStyle w:val="Header"/>
              <w:numPr>
                <w:ilvl w:val="1"/>
                <w:numId w:val="1"/>
              </w:numPr>
              <w:jc w:val="both"/>
            </w:pPr>
            <w:r w:rsidRPr="00B56DB1">
              <w:t xml:space="preserve">a proceeding brought under </w:t>
            </w:r>
            <w:r w:rsidR="00B866E6">
              <w:t>statutory provisions governing the civil commitment of sexually violent predators</w:t>
            </w:r>
            <w:r w:rsidRPr="00B56DB1">
              <w:t>;</w:t>
            </w:r>
          </w:p>
          <w:p w14:paraId="19537BDA" w14:textId="50FC37BD" w:rsidR="00B56DB1" w:rsidRPr="00B56DB1" w:rsidRDefault="00F656E0" w:rsidP="00D04C9D">
            <w:pPr>
              <w:pStyle w:val="Header"/>
              <w:numPr>
                <w:ilvl w:val="0"/>
                <w:numId w:val="1"/>
              </w:numPr>
              <w:jc w:val="both"/>
            </w:pPr>
            <w:r w:rsidRPr="00B56DB1">
              <w:t>matters in which a party to the proceeding files a petition, motion, or other pleading challeng</w:t>
            </w:r>
            <w:r w:rsidRPr="00B56DB1">
              <w:t>ing the constitutionality or validity of a state statute or rule and the attorney general is a party to the case; and</w:t>
            </w:r>
          </w:p>
          <w:p w14:paraId="1B48902F" w14:textId="76F31B5C" w:rsidR="00B56DB1" w:rsidRDefault="00F656E0" w:rsidP="00D04C9D">
            <w:pPr>
              <w:pStyle w:val="Header"/>
              <w:numPr>
                <w:ilvl w:val="0"/>
                <w:numId w:val="1"/>
              </w:numPr>
              <w:tabs>
                <w:tab w:val="clear" w:pos="4320"/>
                <w:tab w:val="clear" w:pos="8640"/>
              </w:tabs>
              <w:jc w:val="both"/>
              <w:rPr>
                <w:b/>
                <w:bCs/>
              </w:rPr>
            </w:pPr>
            <w:r w:rsidRPr="00B56DB1">
              <w:t>any other matter as provided by law.</w:t>
            </w:r>
          </w:p>
          <w:p w14:paraId="50295016" w14:textId="6DBE871B" w:rsidR="00853403" w:rsidRDefault="00F656E0" w:rsidP="00D04C9D">
            <w:pPr>
              <w:pStyle w:val="Header"/>
              <w:tabs>
                <w:tab w:val="clear" w:pos="4320"/>
                <w:tab w:val="clear" w:pos="8640"/>
              </w:tabs>
              <w:jc w:val="both"/>
            </w:pPr>
            <w:r>
              <w:t xml:space="preserve">The bill establishes that the original jurisdiction of the court to issue writs is limited to writs arising out of matters over which the court has exclusive intermediate appellate jurisdiction. </w:t>
            </w:r>
          </w:p>
          <w:p w14:paraId="219559DF" w14:textId="79A59042" w:rsidR="00935D00" w:rsidRDefault="00935D00" w:rsidP="00D04C9D">
            <w:pPr>
              <w:pStyle w:val="Header"/>
              <w:tabs>
                <w:tab w:val="clear" w:pos="4320"/>
                <w:tab w:val="clear" w:pos="8640"/>
              </w:tabs>
              <w:jc w:val="both"/>
            </w:pPr>
          </w:p>
          <w:p w14:paraId="1B3F7BD8" w14:textId="6D7F7292" w:rsidR="00935D00" w:rsidRDefault="00F656E0" w:rsidP="00D04C9D">
            <w:pPr>
              <w:pStyle w:val="Header"/>
              <w:jc w:val="both"/>
            </w:pPr>
            <w:r>
              <w:t>C.S.S.B. 1045 prohibits the Texas Supreme Court from transf</w:t>
            </w:r>
            <w:r>
              <w:t xml:space="preserve">erring any case or proceeding properly filed in the Fifteenth Court of Appeals to another court of appeals for the purpose of equalizing the dockets of the courts of appeals. </w:t>
            </w:r>
            <w:r w:rsidR="00D43F68">
              <w:t xml:space="preserve">The bill requires the supreme court to adopt rules for the following: </w:t>
            </w:r>
          </w:p>
          <w:p w14:paraId="5F117FA0" w14:textId="2288639B" w:rsidR="00935D00" w:rsidRDefault="00F656E0" w:rsidP="00D04C9D">
            <w:pPr>
              <w:pStyle w:val="Header"/>
              <w:numPr>
                <w:ilvl w:val="0"/>
                <w:numId w:val="3"/>
              </w:numPr>
              <w:jc w:val="both"/>
            </w:pPr>
            <w:r>
              <w:t>transferri</w:t>
            </w:r>
            <w:r>
              <w:t>ng an appeal inappropriately filed in the Fifteenth Court of Appeals to a court of appeals with jurisdiction over the appeal; and</w:t>
            </w:r>
          </w:p>
          <w:p w14:paraId="5F9C226B" w14:textId="77D201D8" w:rsidR="00935D00" w:rsidRDefault="00F656E0" w:rsidP="00D04C9D">
            <w:pPr>
              <w:pStyle w:val="Header"/>
              <w:numPr>
                <w:ilvl w:val="0"/>
                <w:numId w:val="3"/>
              </w:numPr>
              <w:tabs>
                <w:tab w:val="clear" w:pos="4320"/>
                <w:tab w:val="clear" w:pos="8640"/>
              </w:tabs>
              <w:jc w:val="both"/>
            </w:pPr>
            <w:r>
              <w:t>transferring to the Fifteenth Court of Appeals from another court of appeals the appeals over which the Fifteenth Court of App</w:t>
            </w:r>
            <w:r>
              <w:t>eals has exclusive intermediate appellate jurisdiction.</w:t>
            </w:r>
          </w:p>
          <w:p w14:paraId="120EC81D" w14:textId="5C1FAA92" w:rsidR="00853403" w:rsidRDefault="00853403" w:rsidP="00D04C9D">
            <w:pPr>
              <w:pStyle w:val="Header"/>
              <w:tabs>
                <w:tab w:val="clear" w:pos="4320"/>
                <w:tab w:val="clear" w:pos="8640"/>
              </w:tabs>
              <w:jc w:val="both"/>
            </w:pPr>
          </w:p>
          <w:p w14:paraId="45DF790F" w14:textId="261C5333" w:rsidR="00853403" w:rsidRPr="00853403" w:rsidRDefault="00F656E0" w:rsidP="00D04C9D">
            <w:pPr>
              <w:pStyle w:val="Header"/>
              <w:tabs>
                <w:tab w:val="clear" w:pos="4320"/>
                <w:tab w:val="clear" w:pos="8640"/>
              </w:tabs>
              <w:jc w:val="both"/>
            </w:pPr>
            <w:r>
              <w:t>C.S.S.B. 1045</w:t>
            </w:r>
            <w:r w:rsidR="00EC4F9A">
              <w:t xml:space="preserve"> entitles a Fifteenth Court of Appeals justice other than the chief justice to an annual state base salary in the amount equal to $5,000 less than 120 percent of the state base salary of a district judge as set by the General Appropriations Act. </w:t>
            </w:r>
            <w:r w:rsidR="009D360C">
              <w:t>The bill clarifies that the appellate judicial system fund is established for each court of appeals, other than the Fifteenth Court of Appeals.</w:t>
            </w:r>
            <w:r w:rsidR="00531BCB">
              <w:t xml:space="preserve"> </w:t>
            </w:r>
          </w:p>
          <w:p w14:paraId="4E0D25EB" w14:textId="41BF2B22" w:rsidR="00B56DB1" w:rsidRDefault="00F656E0" w:rsidP="00D04C9D">
            <w:pPr>
              <w:pStyle w:val="Header"/>
              <w:tabs>
                <w:tab w:val="clear" w:pos="4320"/>
                <w:tab w:val="clear" w:pos="8640"/>
              </w:tabs>
              <w:jc w:val="both"/>
              <w:rPr>
                <w:b/>
                <w:bCs/>
              </w:rPr>
            </w:pPr>
            <w:r>
              <w:rPr>
                <w:b/>
                <w:bCs/>
              </w:rPr>
              <w:t xml:space="preserve"> </w:t>
            </w:r>
          </w:p>
          <w:p w14:paraId="4D2FD38E" w14:textId="77777777" w:rsidR="003746EF" w:rsidRDefault="00F656E0" w:rsidP="00D04C9D">
            <w:pPr>
              <w:pStyle w:val="Header"/>
              <w:tabs>
                <w:tab w:val="clear" w:pos="4320"/>
                <w:tab w:val="clear" w:pos="8640"/>
              </w:tabs>
              <w:jc w:val="both"/>
            </w:pPr>
            <w:r>
              <w:t>C.S.S.B. 1045</w:t>
            </w:r>
            <w:r w:rsidR="009D360C">
              <w:t xml:space="preserve"> </w:t>
            </w:r>
            <w:r w:rsidR="0056398A">
              <w:t xml:space="preserve">changes from the Third Court of Appeals to the Fifteenth Court of Appeals the court to which a Travis County district court may request transfer of an action for </w:t>
            </w:r>
            <w:r>
              <w:t>the following:</w:t>
            </w:r>
          </w:p>
          <w:p w14:paraId="161C2815" w14:textId="462F96B1" w:rsidR="003746EF" w:rsidRDefault="00F656E0" w:rsidP="00D04C9D">
            <w:pPr>
              <w:pStyle w:val="Header"/>
              <w:numPr>
                <w:ilvl w:val="0"/>
                <w:numId w:val="6"/>
              </w:numPr>
              <w:tabs>
                <w:tab w:val="clear" w:pos="4320"/>
                <w:tab w:val="clear" w:pos="8640"/>
              </w:tabs>
              <w:jc w:val="both"/>
            </w:pPr>
            <w:r>
              <w:t>declaratory judgment about the validity or applicability of a</w:t>
            </w:r>
            <w:r w:rsidR="00575AEB">
              <w:t xml:space="preserve"> </w:t>
            </w:r>
            <w:r w:rsidR="00D910B6">
              <w:t>rule adopted by a state agency</w:t>
            </w:r>
            <w:r>
              <w:t xml:space="preserve"> and the district court finds that the public interest requires a prompt, authoritative determination of the validity or applicability of the rule and the case would ordinarily be appealed; and</w:t>
            </w:r>
          </w:p>
          <w:p w14:paraId="5DE69DA1" w14:textId="765F0C65" w:rsidR="009D360C" w:rsidRPr="009D360C" w:rsidRDefault="00F656E0" w:rsidP="00D04C9D">
            <w:pPr>
              <w:pStyle w:val="Header"/>
              <w:numPr>
                <w:ilvl w:val="0"/>
                <w:numId w:val="6"/>
              </w:numPr>
              <w:tabs>
                <w:tab w:val="clear" w:pos="4320"/>
                <w:tab w:val="clear" w:pos="8640"/>
              </w:tabs>
              <w:jc w:val="both"/>
            </w:pPr>
            <w:r>
              <w:t>judicial review</w:t>
            </w:r>
            <w:r w:rsidR="00D646E1">
              <w:t xml:space="preserve"> </w:t>
            </w:r>
            <w:r w:rsidR="005C0AB6">
              <w:t xml:space="preserve">of a state agency decision </w:t>
            </w:r>
            <w:r w:rsidR="00D646E1">
              <w:t>in a contested case</w:t>
            </w:r>
            <w:r w:rsidR="001B3717">
              <w:t xml:space="preserve"> </w:t>
            </w:r>
            <w:r w:rsidR="00D910B6">
              <w:t xml:space="preserve">and </w:t>
            </w:r>
            <w:r w:rsidR="001B3717">
              <w:t>the district court finds that the public interest requires</w:t>
            </w:r>
            <w:r w:rsidR="001B3717" w:rsidRPr="001B3717">
              <w:t xml:space="preserve"> a prompt, authoritative determination of the legal issues in the case and the case would ordinarily be appealed</w:t>
            </w:r>
            <w:r>
              <w:t xml:space="preserve">. </w:t>
            </w:r>
          </w:p>
          <w:p w14:paraId="21ABB0DE" w14:textId="4D7D39A1" w:rsidR="00853403" w:rsidRDefault="00853403" w:rsidP="00D04C9D">
            <w:pPr>
              <w:pStyle w:val="Header"/>
              <w:tabs>
                <w:tab w:val="clear" w:pos="4320"/>
                <w:tab w:val="clear" w:pos="8640"/>
              </w:tabs>
              <w:jc w:val="both"/>
            </w:pPr>
          </w:p>
          <w:p w14:paraId="288377A9" w14:textId="37DF2713" w:rsidR="0056398A" w:rsidRDefault="00F656E0" w:rsidP="00D04C9D">
            <w:pPr>
              <w:pStyle w:val="Header"/>
              <w:tabs>
                <w:tab w:val="clear" w:pos="4320"/>
                <w:tab w:val="clear" w:pos="8640"/>
              </w:tabs>
              <w:jc w:val="both"/>
            </w:pPr>
            <w:r>
              <w:t>C.S.S.B. 1045 amends the Occupations Code</w:t>
            </w:r>
            <w:r w:rsidR="00694117">
              <w:t>, with respect to the judicial review of a final</w:t>
            </w:r>
            <w:r w:rsidR="00D910B6">
              <w:t xml:space="preserve"> order, rule, decision, or other</w:t>
            </w:r>
            <w:r w:rsidR="00694117">
              <w:t xml:space="preserve"> action of the</w:t>
            </w:r>
            <w:r w:rsidR="005B12AA">
              <w:t xml:space="preserve"> board of the Texas Department of</w:t>
            </w:r>
            <w:r w:rsidR="00694117">
              <w:t xml:space="preserve"> Motor Vehicle</w:t>
            </w:r>
            <w:r w:rsidR="005B12AA">
              <w:t>s</w:t>
            </w:r>
            <w:r w:rsidR="00694117">
              <w:t xml:space="preserve"> </w:t>
            </w:r>
            <w:r w:rsidR="00C717EC" w:rsidRPr="00C717EC">
              <w:t xml:space="preserve">relating to the sale or lease of motor vehicles </w:t>
            </w:r>
            <w:r w:rsidR="00C717EC">
              <w:t>or to</w:t>
            </w:r>
            <w:r w:rsidR="00C717EC" w:rsidRPr="00C717EC">
              <w:t xml:space="preserve"> dealer</w:t>
            </w:r>
            <w:r w:rsidR="00E72D3E">
              <w:t>'</w:t>
            </w:r>
            <w:r w:rsidR="00C717EC" w:rsidRPr="00C717EC">
              <w:t>s and manufacturer</w:t>
            </w:r>
            <w:r w:rsidR="00E72D3E">
              <w:t>'</w:t>
            </w:r>
            <w:r w:rsidR="00C717EC" w:rsidRPr="00C717EC">
              <w:t xml:space="preserve">s vehicle license plates </w:t>
            </w:r>
            <w:r w:rsidR="00694117">
              <w:t xml:space="preserve">by a Travis County district court or </w:t>
            </w:r>
            <w:r>
              <w:t>the Third Court of Appeals</w:t>
            </w:r>
            <w:r w:rsidR="00694117">
              <w:t xml:space="preserve">, to change from the </w:t>
            </w:r>
            <w:r w:rsidR="00194DF4">
              <w:t xml:space="preserve">Third Court of Appeals </w:t>
            </w:r>
            <w:r>
              <w:t xml:space="preserve">to the Fifteenth Court of Appeals </w:t>
            </w:r>
            <w:r w:rsidR="00C717EC">
              <w:t xml:space="preserve">a </w:t>
            </w:r>
            <w:r>
              <w:t xml:space="preserve">court to which a party to </w:t>
            </w:r>
            <w:r w:rsidR="00C717EC">
              <w:t xml:space="preserve">the </w:t>
            </w:r>
            <w:r>
              <w:t xml:space="preserve">proceeding affected by </w:t>
            </w:r>
            <w:r w:rsidR="00694117">
              <w:t xml:space="preserve">the </w:t>
            </w:r>
            <w:r>
              <w:t xml:space="preserve">final action </w:t>
            </w:r>
            <w:r w:rsidR="00A90E11">
              <w:t>may seek judicial review</w:t>
            </w:r>
            <w:r w:rsidR="00B2233D">
              <w:t xml:space="preserve"> of the action under the substantial evidence rule</w:t>
            </w:r>
            <w:r w:rsidR="00A90E11">
              <w:t xml:space="preserve">. </w:t>
            </w:r>
            <w:r>
              <w:t xml:space="preserve"> </w:t>
            </w:r>
          </w:p>
          <w:p w14:paraId="0D4018F5" w14:textId="77777777" w:rsidR="00A90E11" w:rsidRDefault="00A90E11" w:rsidP="00D04C9D">
            <w:pPr>
              <w:pStyle w:val="Header"/>
              <w:tabs>
                <w:tab w:val="clear" w:pos="4320"/>
                <w:tab w:val="clear" w:pos="8640"/>
              </w:tabs>
              <w:jc w:val="both"/>
            </w:pPr>
          </w:p>
          <w:p w14:paraId="6C05B292" w14:textId="11C14ADD" w:rsidR="0056398A" w:rsidRDefault="00F656E0" w:rsidP="00D04C9D">
            <w:pPr>
              <w:pStyle w:val="Header"/>
              <w:tabs>
                <w:tab w:val="clear" w:pos="4320"/>
                <w:tab w:val="clear" w:pos="8640"/>
              </w:tabs>
              <w:jc w:val="both"/>
            </w:pPr>
            <w:r>
              <w:t xml:space="preserve">C.S.S.B. 1045 amends the Utilities Code to change from the Third Court of Appeals to the Fifteenth Court of Appeals the court </w:t>
            </w:r>
            <w:r w:rsidR="00A12044">
              <w:t xml:space="preserve">in </w:t>
            </w:r>
            <w:r>
              <w:t>which</w:t>
            </w:r>
            <w:r w:rsidR="00A12044">
              <w:t xml:space="preserve"> judicial review of rules for fair competition among electricity providers, as adopted by the Public Utilit</w:t>
            </w:r>
            <w:r w:rsidR="008E310E">
              <w:t>y</w:t>
            </w:r>
            <w:r w:rsidR="00A12044">
              <w:t xml:space="preserve"> Commission</w:t>
            </w:r>
            <w:r w:rsidR="00A90E11">
              <w:t xml:space="preserve"> of Texas</w:t>
            </w:r>
            <w:r w:rsidR="00A12044">
              <w:t xml:space="preserve">, must be commenced. </w:t>
            </w:r>
          </w:p>
          <w:p w14:paraId="6B28C51A" w14:textId="161E5469" w:rsidR="0056398A" w:rsidRDefault="0056398A" w:rsidP="00D04C9D">
            <w:pPr>
              <w:pStyle w:val="Header"/>
              <w:tabs>
                <w:tab w:val="clear" w:pos="4320"/>
                <w:tab w:val="clear" w:pos="8640"/>
              </w:tabs>
              <w:jc w:val="both"/>
            </w:pPr>
          </w:p>
          <w:p w14:paraId="1984FAEC" w14:textId="3F61B842" w:rsidR="0056398A" w:rsidRDefault="00F656E0" w:rsidP="00D04C9D">
            <w:pPr>
              <w:pStyle w:val="Header"/>
              <w:jc w:val="both"/>
            </w:pPr>
            <w:r>
              <w:t>C.S.S.B. 1045 transfers</w:t>
            </w:r>
            <w:r w:rsidR="00717890">
              <w:t xml:space="preserve"> to the Fifteenth Court of Appeals on September 1, 2024,</w:t>
            </w:r>
            <w:r>
              <w:t xml:space="preserve"> all cases pending in other courts of appeal that were filed on or after September 1, 2023, and of which the Fifteenth Court of Appeals has ex</w:t>
            </w:r>
            <w:r>
              <w:t xml:space="preserve">clusive intermediate appellate jurisdiction. With respect to transferred cases, the bill </w:t>
            </w:r>
            <w:r w:rsidR="004217EE">
              <w:t>provides</w:t>
            </w:r>
            <w:r>
              <w:t xml:space="preserve"> the following: </w:t>
            </w:r>
          </w:p>
          <w:p w14:paraId="60245A56" w14:textId="77777777" w:rsidR="0056398A" w:rsidRDefault="00F656E0" w:rsidP="00D04C9D">
            <w:pPr>
              <w:pStyle w:val="Header"/>
              <w:numPr>
                <w:ilvl w:val="0"/>
                <w:numId w:val="4"/>
              </w:numPr>
              <w:jc w:val="both"/>
            </w:pPr>
            <w:r>
              <w:t xml:space="preserve">all processes, writs, bonds, recognizances, or other obligations issued from the other courts of appeal are returnable to the Fifteenth Court of Appeals as if originally issued by that court; and </w:t>
            </w:r>
          </w:p>
          <w:p w14:paraId="2498EB3B" w14:textId="4792A72E" w:rsidR="0056398A" w:rsidRDefault="00F656E0" w:rsidP="00D04C9D">
            <w:pPr>
              <w:pStyle w:val="Header"/>
              <w:numPr>
                <w:ilvl w:val="0"/>
                <w:numId w:val="4"/>
              </w:numPr>
              <w:jc w:val="both"/>
            </w:pPr>
            <w:r>
              <w:t>the obligees on all bonds and recognizances taken in and fo</w:t>
            </w:r>
            <w:r>
              <w:t>r the other courts of appeal and all witnesses summoned to appear in another court of appeals are required to appear before the Fifteenth Court of Appeals as if originally required to appear before that court.</w:t>
            </w:r>
          </w:p>
          <w:p w14:paraId="1D62984D" w14:textId="77777777" w:rsidR="00802F68" w:rsidRDefault="00802F68" w:rsidP="00D04C9D">
            <w:pPr>
              <w:pStyle w:val="Header"/>
              <w:tabs>
                <w:tab w:val="clear" w:pos="4320"/>
                <w:tab w:val="clear" w:pos="8640"/>
              </w:tabs>
              <w:jc w:val="both"/>
            </w:pPr>
          </w:p>
          <w:p w14:paraId="47EF6BE7" w14:textId="3D7FE562" w:rsidR="0056398A" w:rsidRDefault="00F656E0" w:rsidP="00D04C9D">
            <w:pPr>
              <w:pStyle w:val="Header"/>
              <w:tabs>
                <w:tab w:val="clear" w:pos="4320"/>
                <w:tab w:val="clear" w:pos="8640"/>
              </w:tabs>
              <w:jc w:val="both"/>
            </w:pPr>
            <w:r>
              <w:t>C.S.S.B. 1045 establishes that the supreme co</w:t>
            </w:r>
            <w:r>
              <w:t xml:space="preserve">urt </w:t>
            </w:r>
            <w:r w:rsidR="00281DC8" w:rsidRPr="00281DC8">
              <w:t xml:space="preserve">has exclusive and original jurisdiction over a challenge to the constitutionality of </w:t>
            </w:r>
            <w:r w:rsidR="00281DC8">
              <w:t xml:space="preserve">the bill's provisions </w:t>
            </w:r>
            <w:r w:rsidR="00281DC8" w:rsidRPr="00281DC8">
              <w:t xml:space="preserve">and </w:t>
            </w:r>
            <w:r w:rsidR="00791C5F">
              <w:t xml:space="preserve">authorizes the supreme court to </w:t>
            </w:r>
            <w:r w:rsidR="00281DC8" w:rsidRPr="00281DC8">
              <w:t>issue injunctive or declaratory relief in connection with the challenge.</w:t>
            </w:r>
            <w:r w:rsidR="00D646E1">
              <w:t xml:space="preserve"> </w:t>
            </w:r>
          </w:p>
          <w:p w14:paraId="6E8FC048" w14:textId="768A07AD" w:rsidR="00642EDE" w:rsidRDefault="00642EDE" w:rsidP="00D04C9D">
            <w:pPr>
              <w:pStyle w:val="Header"/>
              <w:tabs>
                <w:tab w:val="clear" w:pos="4320"/>
                <w:tab w:val="clear" w:pos="8640"/>
              </w:tabs>
              <w:jc w:val="both"/>
            </w:pPr>
          </w:p>
          <w:p w14:paraId="285561B9" w14:textId="29553DA8" w:rsidR="00642EDE" w:rsidRDefault="00F656E0" w:rsidP="00D04C9D">
            <w:pPr>
              <w:pStyle w:val="Header"/>
              <w:tabs>
                <w:tab w:val="clear" w:pos="4320"/>
                <w:tab w:val="clear" w:pos="8640"/>
              </w:tabs>
              <w:jc w:val="both"/>
            </w:pPr>
            <w:r>
              <w:t>C.S.S.B. 1045 amends the Code of C</w:t>
            </w:r>
            <w:r>
              <w:t>riminal Procedure to make conforming changes.</w:t>
            </w:r>
          </w:p>
          <w:p w14:paraId="115498BF" w14:textId="77777777" w:rsidR="00802F68" w:rsidRDefault="00802F68" w:rsidP="00D04C9D">
            <w:pPr>
              <w:pStyle w:val="Header"/>
              <w:tabs>
                <w:tab w:val="clear" w:pos="4320"/>
                <w:tab w:val="clear" w:pos="8640"/>
              </w:tabs>
              <w:jc w:val="both"/>
            </w:pPr>
          </w:p>
          <w:p w14:paraId="570681F7" w14:textId="22E689C1" w:rsidR="00CA39D5" w:rsidRPr="0037147F" w:rsidRDefault="00F656E0" w:rsidP="00D04C9D">
            <w:pPr>
              <w:pStyle w:val="Header"/>
              <w:tabs>
                <w:tab w:val="clear" w:pos="4320"/>
                <w:tab w:val="clear" w:pos="8640"/>
              </w:tabs>
              <w:jc w:val="both"/>
            </w:pPr>
            <w:r>
              <w:t>C.S.S.B. 1045 applies to appeals perfected on or after September 1, 2024.</w:t>
            </w:r>
          </w:p>
          <w:p w14:paraId="70237ADD" w14:textId="77777777" w:rsidR="008423E4" w:rsidRPr="00835628" w:rsidRDefault="008423E4" w:rsidP="00D04C9D">
            <w:pPr>
              <w:rPr>
                <w:b/>
              </w:rPr>
            </w:pPr>
          </w:p>
        </w:tc>
      </w:tr>
      <w:tr w:rsidR="00225655" w14:paraId="0A6844B4" w14:textId="77777777" w:rsidTr="003E30F3">
        <w:tc>
          <w:tcPr>
            <w:tcW w:w="9360" w:type="dxa"/>
          </w:tcPr>
          <w:p w14:paraId="172FD280" w14:textId="77777777" w:rsidR="008423E4" w:rsidRPr="00A8133F" w:rsidRDefault="00F656E0" w:rsidP="00D04C9D">
            <w:pPr>
              <w:rPr>
                <w:b/>
              </w:rPr>
            </w:pPr>
            <w:r w:rsidRPr="009C1E9A">
              <w:rPr>
                <w:b/>
                <w:u w:val="single"/>
              </w:rPr>
              <w:t>EFFECTIVE DATE</w:t>
            </w:r>
            <w:r>
              <w:rPr>
                <w:b/>
              </w:rPr>
              <w:t xml:space="preserve"> </w:t>
            </w:r>
          </w:p>
          <w:p w14:paraId="20AB3CB0" w14:textId="77777777" w:rsidR="008423E4" w:rsidRDefault="008423E4" w:rsidP="00D04C9D"/>
          <w:p w14:paraId="6443EAA7" w14:textId="44F16BD1" w:rsidR="008423E4" w:rsidRPr="003624F2" w:rsidRDefault="00F656E0" w:rsidP="00D04C9D">
            <w:pPr>
              <w:pStyle w:val="Header"/>
              <w:tabs>
                <w:tab w:val="clear" w:pos="4320"/>
                <w:tab w:val="clear" w:pos="8640"/>
              </w:tabs>
              <w:jc w:val="both"/>
            </w:pPr>
            <w:r>
              <w:t>September 1, 2023.</w:t>
            </w:r>
          </w:p>
          <w:p w14:paraId="1C8DE3C9" w14:textId="77777777" w:rsidR="008423E4" w:rsidRPr="00233FDB" w:rsidRDefault="008423E4" w:rsidP="00D04C9D">
            <w:pPr>
              <w:rPr>
                <w:b/>
              </w:rPr>
            </w:pPr>
          </w:p>
        </w:tc>
      </w:tr>
      <w:tr w:rsidR="00225655" w14:paraId="3EC2FA4D" w14:textId="77777777" w:rsidTr="003E30F3">
        <w:tc>
          <w:tcPr>
            <w:tcW w:w="9360" w:type="dxa"/>
          </w:tcPr>
          <w:p w14:paraId="18581805" w14:textId="77777777" w:rsidR="00D910B6" w:rsidRDefault="00F656E0" w:rsidP="00D04C9D">
            <w:pPr>
              <w:jc w:val="both"/>
              <w:rPr>
                <w:b/>
                <w:u w:val="single"/>
              </w:rPr>
            </w:pPr>
            <w:r>
              <w:rPr>
                <w:b/>
                <w:u w:val="single"/>
              </w:rPr>
              <w:t>COMPARISON OF SENATE ENGROSSED AND SUBSTITUTE</w:t>
            </w:r>
          </w:p>
          <w:p w14:paraId="2BFFF776" w14:textId="77777777" w:rsidR="00791C5F" w:rsidRDefault="00791C5F" w:rsidP="00D04C9D">
            <w:pPr>
              <w:jc w:val="both"/>
              <w:rPr>
                <w:b/>
                <w:u w:val="single"/>
              </w:rPr>
            </w:pPr>
          </w:p>
          <w:p w14:paraId="15C53C5E" w14:textId="77777777" w:rsidR="000010D2" w:rsidRDefault="00F656E0" w:rsidP="00D04C9D">
            <w:pPr>
              <w:jc w:val="both"/>
            </w:pPr>
            <w:r>
              <w:t xml:space="preserve">While C.S.S.B. 1045 may differ from the </w:t>
            </w:r>
            <w:r>
              <w:t>engrossed in minor or nonsubstantive ways, the following summarizes the substantial differences between the engrossed and committee substitute versions of the bill.</w:t>
            </w:r>
          </w:p>
          <w:p w14:paraId="4AA99519" w14:textId="77777777" w:rsidR="000010D2" w:rsidRDefault="000010D2" w:rsidP="00D04C9D">
            <w:pPr>
              <w:jc w:val="both"/>
            </w:pPr>
          </w:p>
          <w:p w14:paraId="66C9CDB3" w14:textId="77777777" w:rsidR="000010D2" w:rsidRDefault="00F656E0" w:rsidP="00D04C9D">
            <w:pPr>
              <w:jc w:val="both"/>
            </w:pPr>
            <w:r>
              <w:t>The substitute includes provisions absent from the engrossed that do the following:</w:t>
            </w:r>
          </w:p>
          <w:p w14:paraId="44F78679" w14:textId="77777777" w:rsidR="000010D2" w:rsidRPr="000010D2" w:rsidRDefault="00F656E0" w:rsidP="00D04C9D">
            <w:pPr>
              <w:pStyle w:val="ListParagraph"/>
              <w:numPr>
                <w:ilvl w:val="0"/>
                <w:numId w:val="5"/>
              </w:numPr>
              <w:contextualSpacing w:val="0"/>
              <w:jc w:val="both"/>
              <w:rPr>
                <w:b/>
                <w:u w:val="single"/>
              </w:rPr>
            </w:pPr>
            <w:r>
              <w:t>establ</w:t>
            </w:r>
            <w:r>
              <w:t xml:space="preserve">ish that the supreme court has </w:t>
            </w:r>
            <w:r w:rsidRPr="00791C5F">
              <w:t>exclusive and original jurisdiction over a challenge to the constitutionality of</w:t>
            </w:r>
            <w:r>
              <w:t xml:space="preserve"> the bill's provisions; and</w:t>
            </w:r>
          </w:p>
          <w:p w14:paraId="731D1BDE" w14:textId="0CC6E2CD" w:rsidR="000010D2" w:rsidRPr="00D910B6" w:rsidRDefault="00F656E0" w:rsidP="00D04C9D">
            <w:pPr>
              <w:pStyle w:val="ListParagraph"/>
              <w:numPr>
                <w:ilvl w:val="0"/>
                <w:numId w:val="5"/>
              </w:numPr>
              <w:contextualSpacing w:val="0"/>
              <w:jc w:val="both"/>
              <w:rPr>
                <w:b/>
                <w:u w:val="single"/>
              </w:rPr>
            </w:pPr>
            <w:r>
              <w:t>authorize the supreme court to issue injunctive or declaratory relief in connection with such a challenge.</w:t>
            </w:r>
          </w:p>
        </w:tc>
      </w:tr>
    </w:tbl>
    <w:p w14:paraId="5D206715" w14:textId="77777777" w:rsidR="008423E4" w:rsidRPr="00BE0E75" w:rsidRDefault="008423E4" w:rsidP="00D04C9D">
      <w:pPr>
        <w:jc w:val="both"/>
        <w:rPr>
          <w:rFonts w:ascii="Arial" w:hAnsi="Arial"/>
          <w:sz w:val="16"/>
          <w:szCs w:val="16"/>
        </w:rPr>
      </w:pPr>
    </w:p>
    <w:p w14:paraId="3F1F8B96" w14:textId="77777777" w:rsidR="004108C3" w:rsidRPr="008423E4" w:rsidRDefault="004108C3" w:rsidP="00D04C9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AD5D" w14:textId="77777777" w:rsidR="00000000" w:rsidRDefault="00F656E0">
      <w:r>
        <w:separator/>
      </w:r>
    </w:p>
  </w:endnote>
  <w:endnote w:type="continuationSeparator" w:id="0">
    <w:p w14:paraId="437E014A" w14:textId="77777777" w:rsidR="00000000" w:rsidRDefault="00F6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BC2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25655" w14:paraId="6BFF70EA" w14:textId="77777777" w:rsidTr="009C1E9A">
      <w:trPr>
        <w:cantSplit/>
      </w:trPr>
      <w:tc>
        <w:tcPr>
          <w:tcW w:w="0" w:type="pct"/>
        </w:tcPr>
        <w:p w14:paraId="2B824AD6" w14:textId="77777777" w:rsidR="00137D90" w:rsidRDefault="00137D90" w:rsidP="009C1E9A">
          <w:pPr>
            <w:pStyle w:val="Footer"/>
            <w:tabs>
              <w:tab w:val="clear" w:pos="8640"/>
              <w:tab w:val="right" w:pos="9360"/>
            </w:tabs>
          </w:pPr>
        </w:p>
      </w:tc>
      <w:tc>
        <w:tcPr>
          <w:tcW w:w="2395" w:type="pct"/>
        </w:tcPr>
        <w:p w14:paraId="407DBC6C" w14:textId="77777777" w:rsidR="00137D90" w:rsidRDefault="00137D90" w:rsidP="009C1E9A">
          <w:pPr>
            <w:pStyle w:val="Footer"/>
            <w:tabs>
              <w:tab w:val="clear" w:pos="8640"/>
              <w:tab w:val="right" w:pos="9360"/>
            </w:tabs>
          </w:pPr>
        </w:p>
        <w:p w14:paraId="32B25C6B" w14:textId="77777777" w:rsidR="001A4310" w:rsidRDefault="001A4310" w:rsidP="009C1E9A">
          <w:pPr>
            <w:pStyle w:val="Footer"/>
            <w:tabs>
              <w:tab w:val="clear" w:pos="8640"/>
              <w:tab w:val="right" w:pos="9360"/>
            </w:tabs>
          </w:pPr>
        </w:p>
        <w:p w14:paraId="7F903EE6" w14:textId="77777777" w:rsidR="00137D90" w:rsidRDefault="00137D90" w:rsidP="009C1E9A">
          <w:pPr>
            <w:pStyle w:val="Footer"/>
            <w:tabs>
              <w:tab w:val="clear" w:pos="8640"/>
              <w:tab w:val="right" w:pos="9360"/>
            </w:tabs>
          </w:pPr>
        </w:p>
      </w:tc>
      <w:tc>
        <w:tcPr>
          <w:tcW w:w="2453" w:type="pct"/>
        </w:tcPr>
        <w:p w14:paraId="5BC9E913" w14:textId="77777777" w:rsidR="00137D90" w:rsidRDefault="00137D90" w:rsidP="009C1E9A">
          <w:pPr>
            <w:pStyle w:val="Footer"/>
            <w:tabs>
              <w:tab w:val="clear" w:pos="8640"/>
              <w:tab w:val="right" w:pos="9360"/>
            </w:tabs>
            <w:jc w:val="right"/>
          </w:pPr>
        </w:p>
      </w:tc>
    </w:tr>
    <w:tr w:rsidR="00225655" w14:paraId="3E7FE294" w14:textId="77777777" w:rsidTr="009C1E9A">
      <w:trPr>
        <w:cantSplit/>
      </w:trPr>
      <w:tc>
        <w:tcPr>
          <w:tcW w:w="0" w:type="pct"/>
        </w:tcPr>
        <w:p w14:paraId="419BBA3E" w14:textId="77777777" w:rsidR="00EC379B" w:rsidRDefault="00EC379B" w:rsidP="009C1E9A">
          <w:pPr>
            <w:pStyle w:val="Footer"/>
            <w:tabs>
              <w:tab w:val="clear" w:pos="8640"/>
              <w:tab w:val="right" w:pos="9360"/>
            </w:tabs>
          </w:pPr>
        </w:p>
      </w:tc>
      <w:tc>
        <w:tcPr>
          <w:tcW w:w="2395" w:type="pct"/>
        </w:tcPr>
        <w:p w14:paraId="0E44B278" w14:textId="4368F40D" w:rsidR="00EC379B" w:rsidRPr="009C1E9A" w:rsidRDefault="00F656E0" w:rsidP="009C1E9A">
          <w:pPr>
            <w:pStyle w:val="Footer"/>
            <w:tabs>
              <w:tab w:val="clear" w:pos="8640"/>
              <w:tab w:val="right" w:pos="9360"/>
            </w:tabs>
            <w:rPr>
              <w:rFonts w:ascii="Shruti" w:hAnsi="Shruti"/>
              <w:sz w:val="22"/>
            </w:rPr>
          </w:pPr>
          <w:r>
            <w:rPr>
              <w:rFonts w:ascii="Shruti" w:hAnsi="Shruti"/>
              <w:sz w:val="22"/>
            </w:rPr>
            <w:t>88R 29391-D</w:t>
          </w:r>
        </w:p>
      </w:tc>
      <w:tc>
        <w:tcPr>
          <w:tcW w:w="2453" w:type="pct"/>
        </w:tcPr>
        <w:p w14:paraId="7C7F662E" w14:textId="06EAC6AB" w:rsidR="00EC379B" w:rsidRDefault="00F656E0" w:rsidP="009C1E9A">
          <w:pPr>
            <w:pStyle w:val="Footer"/>
            <w:tabs>
              <w:tab w:val="clear" w:pos="8640"/>
              <w:tab w:val="right" w:pos="9360"/>
            </w:tabs>
            <w:jc w:val="right"/>
          </w:pPr>
          <w:r>
            <w:fldChar w:fldCharType="begin"/>
          </w:r>
          <w:r>
            <w:instrText xml:space="preserve"> DOCPROPERTY  OTID  \* MERGEFORMAT </w:instrText>
          </w:r>
          <w:r>
            <w:fldChar w:fldCharType="separate"/>
          </w:r>
          <w:r w:rsidR="00D21DA2">
            <w:t>23.130.1185</w:t>
          </w:r>
          <w:r>
            <w:fldChar w:fldCharType="end"/>
          </w:r>
        </w:p>
      </w:tc>
    </w:tr>
    <w:tr w:rsidR="00225655" w14:paraId="14CB8D68" w14:textId="77777777" w:rsidTr="009C1E9A">
      <w:trPr>
        <w:cantSplit/>
      </w:trPr>
      <w:tc>
        <w:tcPr>
          <w:tcW w:w="0" w:type="pct"/>
        </w:tcPr>
        <w:p w14:paraId="4B2428F2" w14:textId="77777777" w:rsidR="00EC379B" w:rsidRDefault="00EC379B" w:rsidP="009C1E9A">
          <w:pPr>
            <w:pStyle w:val="Footer"/>
            <w:tabs>
              <w:tab w:val="clear" w:pos="4320"/>
              <w:tab w:val="clear" w:pos="8640"/>
              <w:tab w:val="left" w:pos="2865"/>
            </w:tabs>
          </w:pPr>
        </w:p>
      </w:tc>
      <w:tc>
        <w:tcPr>
          <w:tcW w:w="2395" w:type="pct"/>
        </w:tcPr>
        <w:p w14:paraId="4543BC4E" w14:textId="12906D9E" w:rsidR="00EC379B" w:rsidRPr="009C1E9A" w:rsidRDefault="00F656E0" w:rsidP="009C1E9A">
          <w:pPr>
            <w:pStyle w:val="Footer"/>
            <w:tabs>
              <w:tab w:val="clear" w:pos="4320"/>
              <w:tab w:val="clear" w:pos="8640"/>
              <w:tab w:val="left" w:pos="2865"/>
            </w:tabs>
            <w:rPr>
              <w:rFonts w:ascii="Shruti" w:hAnsi="Shruti"/>
              <w:sz w:val="22"/>
            </w:rPr>
          </w:pPr>
          <w:r>
            <w:rPr>
              <w:rFonts w:ascii="Shruti" w:hAnsi="Shruti"/>
              <w:sz w:val="22"/>
            </w:rPr>
            <w:t>Substitute Document Number: 88R 23955</w:t>
          </w:r>
        </w:p>
      </w:tc>
      <w:tc>
        <w:tcPr>
          <w:tcW w:w="2453" w:type="pct"/>
        </w:tcPr>
        <w:p w14:paraId="529BE7DB" w14:textId="77777777" w:rsidR="00EC379B" w:rsidRDefault="00EC379B" w:rsidP="006D504F">
          <w:pPr>
            <w:pStyle w:val="Footer"/>
            <w:rPr>
              <w:rStyle w:val="PageNumber"/>
            </w:rPr>
          </w:pPr>
        </w:p>
        <w:p w14:paraId="421AAF80" w14:textId="77777777" w:rsidR="00EC379B" w:rsidRDefault="00EC379B" w:rsidP="009C1E9A">
          <w:pPr>
            <w:pStyle w:val="Footer"/>
            <w:tabs>
              <w:tab w:val="clear" w:pos="8640"/>
              <w:tab w:val="right" w:pos="9360"/>
            </w:tabs>
            <w:jc w:val="right"/>
          </w:pPr>
        </w:p>
      </w:tc>
    </w:tr>
    <w:tr w:rsidR="00225655" w14:paraId="06C5F697" w14:textId="77777777" w:rsidTr="009C1E9A">
      <w:trPr>
        <w:cantSplit/>
        <w:trHeight w:val="323"/>
      </w:trPr>
      <w:tc>
        <w:tcPr>
          <w:tcW w:w="0" w:type="pct"/>
          <w:gridSpan w:val="3"/>
        </w:tcPr>
        <w:p w14:paraId="5FFC8255" w14:textId="77777777" w:rsidR="00EC379B" w:rsidRDefault="00F656E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520CF84" w14:textId="77777777" w:rsidR="00EC379B" w:rsidRDefault="00EC379B" w:rsidP="009C1E9A">
          <w:pPr>
            <w:pStyle w:val="Footer"/>
            <w:tabs>
              <w:tab w:val="clear" w:pos="8640"/>
              <w:tab w:val="right" w:pos="9360"/>
            </w:tabs>
            <w:jc w:val="center"/>
          </w:pPr>
        </w:p>
      </w:tc>
    </w:tr>
  </w:tbl>
  <w:p w14:paraId="7391A73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6A4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C873" w14:textId="77777777" w:rsidR="00000000" w:rsidRDefault="00F656E0">
      <w:r>
        <w:separator/>
      </w:r>
    </w:p>
  </w:footnote>
  <w:footnote w:type="continuationSeparator" w:id="0">
    <w:p w14:paraId="3D7F9D67" w14:textId="77777777" w:rsidR="00000000" w:rsidRDefault="00F6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8AC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5E6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1AF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6604"/>
    <w:multiLevelType w:val="hybridMultilevel"/>
    <w:tmpl w:val="F51492B2"/>
    <w:lvl w:ilvl="0" w:tplc="E0C0D530">
      <w:start w:val="1"/>
      <w:numFmt w:val="bullet"/>
      <w:lvlText w:val=""/>
      <w:lvlJc w:val="left"/>
      <w:pPr>
        <w:tabs>
          <w:tab w:val="num" w:pos="720"/>
        </w:tabs>
        <w:ind w:left="720" w:hanging="360"/>
      </w:pPr>
      <w:rPr>
        <w:rFonts w:ascii="Symbol" w:hAnsi="Symbol" w:hint="default"/>
      </w:rPr>
    </w:lvl>
    <w:lvl w:ilvl="1" w:tplc="1E0CF282" w:tentative="1">
      <w:start w:val="1"/>
      <w:numFmt w:val="bullet"/>
      <w:lvlText w:val="o"/>
      <w:lvlJc w:val="left"/>
      <w:pPr>
        <w:ind w:left="1440" w:hanging="360"/>
      </w:pPr>
      <w:rPr>
        <w:rFonts w:ascii="Courier New" w:hAnsi="Courier New" w:cs="Courier New" w:hint="default"/>
      </w:rPr>
    </w:lvl>
    <w:lvl w:ilvl="2" w:tplc="04488732" w:tentative="1">
      <w:start w:val="1"/>
      <w:numFmt w:val="bullet"/>
      <w:lvlText w:val=""/>
      <w:lvlJc w:val="left"/>
      <w:pPr>
        <w:ind w:left="2160" w:hanging="360"/>
      </w:pPr>
      <w:rPr>
        <w:rFonts w:ascii="Wingdings" w:hAnsi="Wingdings" w:hint="default"/>
      </w:rPr>
    </w:lvl>
    <w:lvl w:ilvl="3" w:tplc="058AD93C" w:tentative="1">
      <w:start w:val="1"/>
      <w:numFmt w:val="bullet"/>
      <w:lvlText w:val=""/>
      <w:lvlJc w:val="left"/>
      <w:pPr>
        <w:ind w:left="2880" w:hanging="360"/>
      </w:pPr>
      <w:rPr>
        <w:rFonts w:ascii="Symbol" w:hAnsi="Symbol" w:hint="default"/>
      </w:rPr>
    </w:lvl>
    <w:lvl w:ilvl="4" w:tplc="775CA35A" w:tentative="1">
      <w:start w:val="1"/>
      <w:numFmt w:val="bullet"/>
      <w:lvlText w:val="o"/>
      <w:lvlJc w:val="left"/>
      <w:pPr>
        <w:ind w:left="3600" w:hanging="360"/>
      </w:pPr>
      <w:rPr>
        <w:rFonts w:ascii="Courier New" w:hAnsi="Courier New" w:cs="Courier New" w:hint="default"/>
      </w:rPr>
    </w:lvl>
    <w:lvl w:ilvl="5" w:tplc="4970D4CE" w:tentative="1">
      <w:start w:val="1"/>
      <w:numFmt w:val="bullet"/>
      <w:lvlText w:val=""/>
      <w:lvlJc w:val="left"/>
      <w:pPr>
        <w:ind w:left="4320" w:hanging="360"/>
      </w:pPr>
      <w:rPr>
        <w:rFonts w:ascii="Wingdings" w:hAnsi="Wingdings" w:hint="default"/>
      </w:rPr>
    </w:lvl>
    <w:lvl w:ilvl="6" w:tplc="A18A985A" w:tentative="1">
      <w:start w:val="1"/>
      <w:numFmt w:val="bullet"/>
      <w:lvlText w:val=""/>
      <w:lvlJc w:val="left"/>
      <w:pPr>
        <w:ind w:left="5040" w:hanging="360"/>
      </w:pPr>
      <w:rPr>
        <w:rFonts w:ascii="Symbol" w:hAnsi="Symbol" w:hint="default"/>
      </w:rPr>
    </w:lvl>
    <w:lvl w:ilvl="7" w:tplc="22047440" w:tentative="1">
      <w:start w:val="1"/>
      <w:numFmt w:val="bullet"/>
      <w:lvlText w:val="o"/>
      <w:lvlJc w:val="left"/>
      <w:pPr>
        <w:ind w:left="5760" w:hanging="360"/>
      </w:pPr>
      <w:rPr>
        <w:rFonts w:ascii="Courier New" w:hAnsi="Courier New" w:cs="Courier New" w:hint="default"/>
      </w:rPr>
    </w:lvl>
    <w:lvl w:ilvl="8" w:tplc="28CA2038" w:tentative="1">
      <w:start w:val="1"/>
      <w:numFmt w:val="bullet"/>
      <w:lvlText w:val=""/>
      <w:lvlJc w:val="left"/>
      <w:pPr>
        <w:ind w:left="6480" w:hanging="360"/>
      </w:pPr>
      <w:rPr>
        <w:rFonts w:ascii="Wingdings" w:hAnsi="Wingdings" w:hint="default"/>
      </w:rPr>
    </w:lvl>
  </w:abstractNum>
  <w:abstractNum w:abstractNumId="1" w15:restartNumberingAfterBreak="0">
    <w:nsid w:val="19B744C2"/>
    <w:multiLevelType w:val="hybridMultilevel"/>
    <w:tmpl w:val="CB786F16"/>
    <w:lvl w:ilvl="0" w:tplc="FA8C76D2">
      <w:start w:val="1"/>
      <w:numFmt w:val="decimal"/>
      <w:lvlText w:val="(%1)"/>
      <w:lvlJc w:val="left"/>
      <w:pPr>
        <w:ind w:left="840" w:hanging="480"/>
      </w:pPr>
      <w:rPr>
        <w:rFonts w:hint="default"/>
      </w:rPr>
    </w:lvl>
    <w:lvl w:ilvl="1" w:tplc="B252A3C8">
      <w:start w:val="1"/>
      <w:numFmt w:val="upperLetter"/>
      <w:lvlText w:val="(%2)"/>
      <w:lvlJc w:val="left"/>
      <w:pPr>
        <w:ind w:left="1530" w:hanging="450"/>
      </w:pPr>
      <w:rPr>
        <w:rFonts w:hint="default"/>
      </w:rPr>
    </w:lvl>
    <w:lvl w:ilvl="2" w:tplc="98AA16F2" w:tentative="1">
      <w:start w:val="1"/>
      <w:numFmt w:val="lowerRoman"/>
      <w:lvlText w:val="%3."/>
      <w:lvlJc w:val="right"/>
      <w:pPr>
        <w:ind w:left="2160" w:hanging="180"/>
      </w:pPr>
    </w:lvl>
    <w:lvl w:ilvl="3" w:tplc="88C08D18" w:tentative="1">
      <w:start w:val="1"/>
      <w:numFmt w:val="decimal"/>
      <w:lvlText w:val="%4."/>
      <w:lvlJc w:val="left"/>
      <w:pPr>
        <w:ind w:left="2880" w:hanging="360"/>
      </w:pPr>
    </w:lvl>
    <w:lvl w:ilvl="4" w:tplc="36165352" w:tentative="1">
      <w:start w:val="1"/>
      <w:numFmt w:val="lowerLetter"/>
      <w:lvlText w:val="%5."/>
      <w:lvlJc w:val="left"/>
      <w:pPr>
        <w:ind w:left="3600" w:hanging="360"/>
      </w:pPr>
    </w:lvl>
    <w:lvl w:ilvl="5" w:tplc="E95615F0" w:tentative="1">
      <w:start w:val="1"/>
      <w:numFmt w:val="lowerRoman"/>
      <w:lvlText w:val="%6."/>
      <w:lvlJc w:val="right"/>
      <w:pPr>
        <w:ind w:left="4320" w:hanging="180"/>
      </w:pPr>
    </w:lvl>
    <w:lvl w:ilvl="6" w:tplc="F8A47572" w:tentative="1">
      <w:start w:val="1"/>
      <w:numFmt w:val="decimal"/>
      <w:lvlText w:val="%7."/>
      <w:lvlJc w:val="left"/>
      <w:pPr>
        <w:ind w:left="5040" w:hanging="360"/>
      </w:pPr>
    </w:lvl>
    <w:lvl w:ilvl="7" w:tplc="FFC4B3D2" w:tentative="1">
      <w:start w:val="1"/>
      <w:numFmt w:val="lowerLetter"/>
      <w:lvlText w:val="%8."/>
      <w:lvlJc w:val="left"/>
      <w:pPr>
        <w:ind w:left="5760" w:hanging="360"/>
      </w:pPr>
    </w:lvl>
    <w:lvl w:ilvl="8" w:tplc="F3244AC4" w:tentative="1">
      <w:start w:val="1"/>
      <w:numFmt w:val="lowerRoman"/>
      <w:lvlText w:val="%9."/>
      <w:lvlJc w:val="right"/>
      <w:pPr>
        <w:ind w:left="6480" w:hanging="180"/>
      </w:pPr>
    </w:lvl>
  </w:abstractNum>
  <w:abstractNum w:abstractNumId="2" w15:restartNumberingAfterBreak="0">
    <w:nsid w:val="22A724E8"/>
    <w:multiLevelType w:val="hybridMultilevel"/>
    <w:tmpl w:val="0B80A7D6"/>
    <w:lvl w:ilvl="0" w:tplc="45ECF88C">
      <w:start w:val="1"/>
      <w:numFmt w:val="bullet"/>
      <w:lvlText w:val=""/>
      <w:lvlJc w:val="left"/>
      <w:pPr>
        <w:tabs>
          <w:tab w:val="num" w:pos="720"/>
        </w:tabs>
        <w:ind w:left="720" w:hanging="360"/>
      </w:pPr>
      <w:rPr>
        <w:rFonts w:ascii="Symbol" w:hAnsi="Symbol" w:hint="default"/>
      </w:rPr>
    </w:lvl>
    <w:lvl w:ilvl="1" w:tplc="9AFC536E" w:tentative="1">
      <w:start w:val="1"/>
      <w:numFmt w:val="bullet"/>
      <w:lvlText w:val="o"/>
      <w:lvlJc w:val="left"/>
      <w:pPr>
        <w:ind w:left="1440" w:hanging="360"/>
      </w:pPr>
      <w:rPr>
        <w:rFonts w:ascii="Courier New" w:hAnsi="Courier New" w:cs="Courier New" w:hint="default"/>
      </w:rPr>
    </w:lvl>
    <w:lvl w:ilvl="2" w:tplc="16B8E21A" w:tentative="1">
      <w:start w:val="1"/>
      <w:numFmt w:val="bullet"/>
      <w:lvlText w:val=""/>
      <w:lvlJc w:val="left"/>
      <w:pPr>
        <w:ind w:left="2160" w:hanging="360"/>
      </w:pPr>
      <w:rPr>
        <w:rFonts w:ascii="Wingdings" w:hAnsi="Wingdings" w:hint="default"/>
      </w:rPr>
    </w:lvl>
    <w:lvl w:ilvl="3" w:tplc="9AF4F3F4" w:tentative="1">
      <w:start w:val="1"/>
      <w:numFmt w:val="bullet"/>
      <w:lvlText w:val=""/>
      <w:lvlJc w:val="left"/>
      <w:pPr>
        <w:ind w:left="2880" w:hanging="360"/>
      </w:pPr>
      <w:rPr>
        <w:rFonts w:ascii="Symbol" w:hAnsi="Symbol" w:hint="default"/>
      </w:rPr>
    </w:lvl>
    <w:lvl w:ilvl="4" w:tplc="7FD47C50" w:tentative="1">
      <w:start w:val="1"/>
      <w:numFmt w:val="bullet"/>
      <w:lvlText w:val="o"/>
      <w:lvlJc w:val="left"/>
      <w:pPr>
        <w:ind w:left="3600" w:hanging="360"/>
      </w:pPr>
      <w:rPr>
        <w:rFonts w:ascii="Courier New" w:hAnsi="Courier New" w:cs="Courier New" w:hint="default"/>
      </w:rPr>
    </w:lvl>
    <w:lvl w:ilvl="5" w:tplc="84F63E7C" w:tentative="1">
      <w:start w:val="1"/>
      <w:numFmt w:val="bullet"/>
      <w:lvlText w:val=""/>
      <w:lvlJc w:val="left"/>
      <w:pPr>
        <w:ind w:left="4320" w:hanging="360"/>
      </w:pPr>
      <w:rPr>
        <w:rFonts w:ascii="Wingdings" w:hAnsi="Wingdings" w:hint="default"/>
      </w:rPr>
    </w:lvl>
    <w:lvl w:ilvl="6" w:tplc="9AA41B9E" w:tentative="1">
      <w:start w:val="1"/>
      <w:numFmt w:val="bullet"/>
      <w:lvlText w:val=""/>
      <w:lvlJc w:val="left"/>
      <w:pPr>
        <w:ind w:left="5040" w:hanging="360"/>
      </w:pPr>
      <w:rPr>
        <w:rFonts w:ascii="Symbol" w:hAnsi="Symbol" w:hint="default"/>
      </w:rPr>
    </w:lvl>
    <w:lvl w:ilvl="7" w:tplc="D08C1E20" w:tentative="1">
      <w:start w:val="1"/>
      <w:numFmt w:val="bullet"/>
      <w:lvlText w:val="o"/>
      <w:lvlJc w:val="left"/>
      <w:pPr>
        <w:ind w:left="5760" w:hanging="360"/>
      </w:pPr>
      <w:rPr>
        <w:rFonts w:ascii="Courier New" w:hAnsi="Courier New" w:cs="Courier New" w:hint="default"/>
      </w:rPr>
    </w:lvl>
    <w:lvl w:ilvl="8" w:tplc="0B54F72C" w:tentative="1">
      <w:start w:val="1"/>
      <w:numFmt w:val="bullet"/>
      <w:lvlText w:val=""/>
      <w:lvlJc w:val="left"/>
      <w:pPr>
        <w:ind w:left="6480" w:hanging="360"/>
      </w:pPr>
      <w:rPr>
        <w:rFonts w:ascii="Wingdings" w:hAnsi="Wingdings" w:hint="default"/>
      </w:rPr>
    </w:lvl>
  </w:abstractNum>
  <w:abstractNum w:abstractNumId="3" w15:restartNumberingAfterBreak="0">
    <w:nsid w:val="52303054"/>
    <w:multiLevelType w:val="hybridMultilevel"/>
    <w:tmpl w:val="8FEA8130"/>
    <w:lvl w:ilvl="0" w:tplc="93CC8050">
      <w:start w:val="1"/>
      <w:numFmt w:val="bullet"/>
      <w:lvlText w:val=""/>
      <w:lvlJc w:val="left"/>
      <w:pPr>
        <w:tabs>
          <w:tab w:val="num" w:pos="720"/>
        </w:tabs>
        <w:ind w:left="720" w:hanging="360"/>
      </w:pPr>
      <w:rPr>
        <w:rFonts w:ascii="Symbol" w:hAnsi="Symbol" w:hint="default"/>
      </w:rPr>
    </w:lvl>
    <w:lvl w:ilvl="1" w:tplc="E9A02568" w:tentative="1">
      <w:start w:val="1"/>
      <w:numFmt w:val="bullet"/>
      <w:lvlText w:val="o"/>
      <w:lvlJc w:val="left"/>
      <w:pPr>
        <w:ind w:left="1440" w:hanging="360"/>
      </w:pPr>
      <w:rPr>
        <w:rFonts w:ascii="Courier New" w:hAnsi="Courier New" w:cs="Courier New" w:hint="default"/>
      </w:rPr>
    </w:lvl>
    <w:lvl w:ilvl="2" w:tplc="780285B2" w:tentative="1">
      <w:start w:val="1"/>
      <w:numFmt w:val="bullet"/>
      <w:lvlText w:val=""/>
      <w:lvlJc w:val="left"/>
      <w:pPr>
        <w:ind w:left="2160" w:hanging="360"/>
      </w:pPr>
      <w:rPr>
        <w:rFonts w:ascii="Wingdings" w:hAnsi="Wingdings" w:hint="default"/>
      </w:rPr>
    </w:lvl>
    <w:lvl w:ilvl="3" w:tplc="9D569358" w:tentative="1">
      <w:start w:val="1"/>
      <w:numFmt w:val="bullet"/>
      <w:lvlText w:val=""/>
      <w:lvlJc w:val="left"/>
      <w:pPr>
        <w:ind w:left="2880" w:hanging="360"/>
      </w:pPr>
      <w:rPr>
        <w:rFonts w:ascii="Symbol" w:hAnsi="Symbol" w:hint="default"/>
      </w:rPr>
    </w:lvl>
    <w:lvl w:ilvl="4" w:tplc="15A608A4" w:tentative="1">
      <w:start w:val="1"/>
      <w:numFmt w:val="bullet"/>
      <w:lvlText w:val="o"/>
      <w:lvlJc w:val="left"/>
      <w:pPr>
        <w:ind w:left="3600" w:hanging="360"/>
      </w:pPr>
      <w:rPr>
        <w:rFonts w:ascii="Courier New" w:hAnsi="Courier New" w:cs="Courier New" w:hint="default"/>
      </w:rPr>
    </w:lvl>
    <w:lvl w:ilvl="5" w:tplc="C7D82002" w:tentative="1">
      <w:start w:val="1"/>
      <w:numFmt w:val="bullet"/>
      <w:lvlText w:val=""/>
      <w:lvlJc w:val="left"/>
      <w:pPr>
        <w:ind w:left="4320" w:hanging="360"/>
      </w:pPr>
      <w:rPr>
        <w:rFonts w:ascii="Wingdings" w:hAnsi="Wingdings" w:hint="default"/>
      </w:rPr>
    </w:lvl>
    <w:lvl w:ilvl="6" w:tplc="372024C2" w:tentative="1">
      <w:start w:val="1"/>
      <w:numFmt w:val="bullet"/>
      <w:lvlText w:val=""/>
      <w:lvlJc w:val="left"/>
      <w:pPr>
        <w:ind w:left="5040" w:hanging="360"/>
      </w:pPr>
      <w:rPr>
        <w:rFonts w:ascii="Symbol" w:hAnsi="Symbol" w:hint="default"/>
      </w:rPr>
    </w:lvl>
    <w:lvl w:ilvl="7" w:tplc="AF280B28" w:tentative="1">
      <w:start w:val="1"/>
      <w:numFmt w:val="bullet"/>
      <w:lvlText w:val="o"/>
      <w:lvlJc w:val="left"/>
      <w:pPr>
        <w:ind w:left="5760" w:hanging="360"/>
      </w:pPr>
      <w:rPr>
        <w:rFonts w:ascii="Courier New" w:hAnsi="Courier New" w:cs="Courier New" w:hint="default"/>
      </w:rPr>
    </w:lvl>
    <w:lvl w:ilvl="8" w:tplc="5F9E9DCC" w:tentative="1">
      <w:start w:val="1"/>
      <w:numFmt w:val="bullet"/>
      <w:lvlText w:val=""/>
      <w:lvlJc w:val="left"/>
      <w:pPr>
        <w:ind w:left="6480" w:hanging="360"/>
      </w:pPr>
      <w:rPr>
        <w:rFonts w:ascii="Wingdings" w:hAnsi="Wingdings" w:hint="default"/>
      </w:rPr>
    </w:lvl>
  </w:abstractNum>
  <w:abstractNum w:abstractNumId="4" w15:restartNumberingAfterBreak="0">
    <w:nsid w:val="7D2A10AF"/>
    <w:multiLevelType w:val="hybridMultilevel"/>
    <w:tmpl w:val="8E9EC9AA"/>
    <w:lvl w:ilvl="0" w:tplc="6AB28846">
      <w:start w:val="1"/>
      <w:numFmt w:val="bullet"/>
      <w:lvlText w:val=""/>
      <w:lvlJc w:val="left"/>
      <w:pPr>
        <w:tabs>
          <w:tab w:val="num" w:pos="720"/>
        </w:tabs>
        <w:ind w:left="720" w:hanging="360"/>
      </w:pPr>
      <w:rPr>
        <w:rFonts w:ascii="Symbol" w:hAnsi="Symbol" w:hint="default"/>
      </w:rPr>
    </w:lvl>
    <w:lvl w:ilvl="1" w:tplc="798EAA3A">
      <w:start w:val="1"/>
      <w:numFmt w:val="bullet"/>
      <w:lvlText w:val="o"/>
      <w:lvlJc w:val="left"/>
      <w:pPr>
        <w:ind w:left="1440" w:hanging="360"/>
      </w:pPr>
      <w:rPr>
        <w:rFonts w:ascii="Courier New" w:hAnsi="Courier New" w:cs="Courier New" w:hint="default"/>
      </w:rPr>
    </w:lvl>
    <w:lvl w:ilvl="2" w:tplc="F6A245F0" w:tentative="1">
      <w:start w:val="1"/>
      <w:numFmt w:val="bullet"/>
      <w:lvlText w:val=""/>
      <w:lvlJc w:val="left"/>
      <w:pPr>
        <w:ind w:left="2160" w:hanging="360"/>
      </w:pPr>
      <w:rPr>
        <w:rFonts w:ascii="Wingdings" w:hAnsi="Wingdings" w:hint="default"/>
      </w:rPr>
    </w:lvl>
    <w:lvl w:ilvl="3" w:tplc="74F435CA" w:tentative="1">
      <w:start w:val="1"/>
      <w:numFmt w:val="bullet"/>
      <w:lvlText w:val=""/>
      <w:lvlJc w:val="left"/>
      <w:pPr>
        <w:ind w:left="2880" w:hanging="360"/>
      </w:pPr>
      <w:rPr>
        <w:rFonts w:ascii="Symbol" w:hAnsi="Symbol" w:hint="default"/>
      </w:rPr>
    </w:lvl>
    <w:lvl w:ilvl="4" w:tplc="ED383832" w:tentative="1">
      <w:start w:val="1"/>
      <w:numFmt w:val="bullet"/>
      <w:lvlText w:val="o"/>
      <w:lvlJc w:val="left"/>
      <w:pPr>
        <w:ind w:left="3600" w:hanging="360"/>
      </w:pPr>
      <w:rPr>
        <w:rFonts w:ascii="Courier New" w:hAnsi="Courier New" w:cs="Courier New" w:hint="default"/>
      </w:rPr>
    </w:lvl>
    <w:lvl w:ilvl="5" w:tplc="62048BCC" w:tentative="1">
      <w:start w:val="1"/>
      <w:numFmt w:val="bullet"/>
      <w:lvlText w:val=""/>
      <w:lvlJc w:val="left"/>
      <w:pPr>
        <w:ind w:left="4320" w:hanging="360"/>
      </w:pPr>
      <w:rPr>
        <w:rFonts w:ascii="Wingdings" w:hAnsi="Wingdings" w:hint="default"/>
      </w:rPr>
    </w:lvl>
    <w:lvl w:ilvl="6" w:tplc="AC50F632" w:tentative="1">
      <w:start w:val="1"/>
      <w:numFmt w:val="bullet"/>
      <w:lvlText w:val=""/>
      <w:lvlJc w:val="left"/>
      <w:pPr>
        <w:ind w:left="5040" w:hanging="360"/>
      </w:pPr>
      <w:rPr>
        <w:rFonts w:ascii="Symbol" w:hAnsi="Symbol" w:hint="default"/>
      </w:rPr>
    </w:lvl>
    <w:lvl w:ilvl="7" w:tplc="91922D98" w:tentative="1">
      <w:start w:val="1"/>
      <w:numFmt w:val="bullet"/>
      <w:lvlText w:val="o"/>
      <w:lvlJc w:val="left"/>
      <w:pPr>
        <w:ind w:left="5760" w:hanging="360"/>
      </w:pPr>
      <w:rPr>
        <w:rFonts w:ascii="Courier New" w:hAnsi="Courier New" w:cs="Courier New" w:hint="default"/>
      </w:rPr>
    </w:lvl>
    <w:lvl w:ilvl="8" w:tplc="87F8B8C4" w:tentative="1">
      <w:start w:val="1"/>
      <w:numFmt w:val="bullet"/>
      <w:lvlText w:val=""/>
      <w:lvlJc w:val="left"/>
      <w:pPr>
        <w:ind w:left="6480" w:hanging="360"/>
      </w:pPr>
      <w:rPr>
        <w:rFonts w:ascii="Wingdings" w:hAnsi="Wingdings" w:hint="default"/>
      </w:rPr>
    </w:lvl>
  </w:abstractNum>
  <w:abstractNum w:abstractNumId="5" w15:restartNumberingAfterBreak="0">
    <w:nsid w:val="7F040515"/>
    <w:multiLevelType w:val="hybridMultilevel"/>
    <w:tmpl w:val="2850F1E8"/>
    <w:lvl w:ilvl="0" w:tplc="1AF81188">
      <w:start w:val="1"/>
      <w:numFmt w:val="bullet"/>
      <w:lvlText w:val=""/>
      <w:lvlJc w:val="left"/>
      <w:pPr>
        <w:tabs>
          <w:tab w:val="num" w:pos="720"/>
        </w:tabs>
        <w:ind w:left="720" w:hanging="360"/>
      </w:pPr>
      <w:rPr>
        <w:rFonts w:ascii="Symbol" w:hAnsi="Symbol" w:hint="default"/>
      </w:rPr>
    </w:lvl>
    <w:lvl w:ilvl="1" w:tplc="163E889C" w:tentative="1">
      <w:start w:val="1"/>
      <w:numFmt w:val="bullet"/>
      <w:lvlText w:val="o"/>
      <w:lvlJc w:val="left"/>
      <w:pPr>
        <w:ind w:left="1440" w:hanging="360"/>
      </w:pPr>
      <w:rPr>
        <w:rFonts w:ascii="Courier New" w:hAnsi="Courier New" w:cs="Courier New" w:hint="default"/>
      </w:rPr>
    </w:lvl>
    <w:lvl w:ilvl="2" w:tplc="30A8F33E" w:tentative="1">
      <w:start w:val="1"/>
      <w:numFmt w:val="bullet"/>
      <w:lvlText w:val=""/>
      <w:lvlJc w:val="left"/>
      <w:pPr>
        <w:ind w:left="2160" w:hanging="360"/>
      </w:pPr>
      <w:rPr>
        <w:rFonts w:ascii="Wingdings" w:hAnsi="Wingdings" w:hint="default"/>
      </w:rPr>
    </w:lvl>
    <w:lvl w:ilvl="3" w:tplc="50961BF8" w:tentative="1">
      <w:start w:val="1"/>
      <w:numFmt w:val="bullet"/>
      <w:lvlText w:val=""/>
      <w:lvlJc w:val="left"/>
      <w:pPr>
        <w:ind w:left="2880" w:hanging="360"/>
      </w:pPr>
      <w:rPr>
        <w:rFonts w:ascii="Symbol" w:hAnsi="Symbol" w:hint="default"/>
      </w:rPr>
    </w:lvl>
    <w:lvl w:ilvl="4" w:tplc="431039DA" w:tentative="1">
      <w:start w:val="1"/>
      <w:numFmt w:val="bullet"/>
      <w:lvlText w:val="o"/>
      <w:lvlJc w:val="left"/>
      <w:pPr>
        <w:ind w:left="3600" w:hanging="360"/>
      </w:pPr>
      <w:rPr>
        <w:rFonts w:ascii="Courier New" w:hAnsi="Courier New" w:cs="Courier New" w:hint="default"/>
      </w:rPr>
    </w:lvl>
    <w:lvl w:ilvl="5" w:tplc="B7BC5614" w:tentative="1">
      <w:start w:val="1"/>
      <w:numFmt w:val="bullet"/>
      <w:lvlText w:val=""/>
      <w:lvlJc w:val="left"/>
      <w:pPr>
        <w:ind w:left="4320" w:hanging="360"/>
      </w:pPr>
      <w:rPr>
        <w:rFonts w:ascii="Wingdings" w:hAnsi="Wingdings" w:hint="default"/>
      </w:rPr>
    </w:lvl>
    <w:lvl w:ilvl="6" w:tplc="C116E546" w:tentative="1">
      <w:start w:val="1"/>
      <w:numFmt w:val="bullet"/>
      <w:lvlText w:val=""/>
      <w:lvlJc w:val="left"/>
      <w:pPr>
        <w:ind w:left="5040" w:hanging="360"/>
      </w:pPr>
      <w:rPr>
        <w:rFonts w:ascii="Symbol" w:hAnsi="Symbol" w:hint="default"/>
      </w:rPr>
    </w:lvl>
    <w:lvl w:ilvl="7" w:tplc="2E0019B0" w:tentative="1">
      <w:start w:val="1"/>
      <w:numFmt w:val="bullet"/>
      <w:lvlText w:val="o"/>
      <w:lvlJc w:val="left"/>
      <w:pPr>
        <w:ind w:left="5760" w:hanging="360"/>
      </w:pPr>
      <w:rPr>
        <w:rFonts w:ascii="Courier New" w:hAnsi="Courier New" w:cs="Courier New" w:hint="default"/>
      </w:rPr>
    </w:lvl>
    <w:lvl w:ilvl="8" w:tplc="BA90AF56" w:tentative="1">
      <w:start w:val="1"/>
      <w:numFmt w:val="bullet"/>
      <w:lvlText w:val=""/>
      <w:lvlJc w:val="left"/>
      <w:pPr>
        <w:ind w:left="6480" w:hanging="360"/>
      </w:pPr>
      <w:rPr>
        <w:rFonts w:ascii="Wingdings" w:hAnsi="Wingdings" w:hint="default"/>
      </w:rPr>
    </w:lvl>
  </w:abstractNum>
  <w:num w:numId="1" w16cid:durableId="2051343427">
    <w:abstractNumId w:val="4"/>
  </w:num>
  <w:num w:numId="2" w16cid:durableId="389229657">
    <w:abstractNumId w:val="1"/>
  </w:num>
  <w:num w:numId="3" w16cid:durableId="17053139">
    <w:abstractNumId w:val="0"/>
  </w:num>
  <w:num w:numId="4" w16cid:durableId="107479547">
    <w:abstractNumId w:val="5"/>
  </w:num>
  <w:num w:numId="5" w16cid:durableId="260720958">
    <w:abstractNumId w:val="2"/>
  </w:num>
  <w:num w:numId="6" w16cid:durableId="1734154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60"/>
    <w:rsid w:val="00000A70"/>
    <w:rsid w:val="000010D2"/>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927"/>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14C2"/>
    <w:rsid w:val="00151A3C"/>
    <w:rsid w:val="0015331F"/>
    <w:rsid w:val="00154A80"/>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2AB9"/>
    <w:rsid w:val="0019457A"/>
    <w:rsid w:val="00194DF4"/>
    <w:rsid w:val="00195257"/>
    <w:rsid w:val="00195388"/>
    <w:rsid w:val="0019539E"/>
    <w:rsid w:val="001968BC"/>
    <w:rsid w:val="001A0739"/>
    <w:rsid w:val="001A0F00"/>
    <w:rsid w:val="001A2BDD"/>
    <w:rsid w:val="001A2F60"/>
    <w:rsid w:val="001A3DDF"/>
    <w:rsid w:val="001A4310"/>
    <w:rsid w:val="001B053A"/>
    <w:rsid w:val="001B26D8"/>
    <w:rsid w:val="001B3717"/>
    <w:rsid w:val="001B3BFA"/>
    <w:rsid w:val="001B75B8"/>
    <w:rsid w:val="001C1230"/>
    <w:rsid w:val="001C60B5"/>
    <w:rsid w:val="001C61B0"/>
    <w:rsid w:val="001C732A"/>
    <w:rsid w:val="001C7957"/>
    <w:rsid w:val="001C7DB8"/>
    <w:rsid w:val="001C7EA8"/>
    <w:rsid w:val="001D1711"/>
    <w:rsid w:val="001D2A01"/>
    <w:rsid w:val="001D2EF6"/>
    <w:rsid w:val="001D37A8"/>
    <w:rsid w:val="001D462E"/>
    <w:rsid w:val="001E2CAD"/>
    <w:rsid w:val="001E34DB"/>
    <w:rsid w:val="001E37CD"/>
    <w:rsid w:val="001E4070"/>
    <w:rsid w:val="001E655E"/>
    <w:rsid w:val="001F13A4"/>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5655"/>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522"/>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1DC8"/>
    <w:rsid w:val="002874E3"/>
    <w:rsid w:val="00287656"/>
    <w:rsid w:val="00291518"/>
    <w:rsid w:val="00296FF0"/>
    <w:rsid w:val="002A02DA"/>
    <w:rsid w:val="002A17C0"/>
    <w:rsid w:val="002A48DF"/>
    <w:rsid w:val="002A5A84"/>
    <w:rsid w:val="002A6E6F"/>
    <w:rsid w:val="002A74E4"/>
    <w:rsid w:val="002A7CFE"/>
    <w:rsid w:val="002B26DD"/>
    <w:rsid w:val="002B2870"/>
    <w:rsid w:val="002B391B"/>
    <w:rsid w:val="002B5B42"/>
    <w:rsid w:val="002B7BA7"/>
    <w:rsid w:val="002C1C17"/>
    <w:rsid w:val="002C3203"/>
    <w:rsid w:val="002C3AAB"/>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BA8"/>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8C6"/>
    <w:rsid w:val="00370155"/>
    <w:rsid w:val="003712D5"/>
    <w:rsid w:val="0037147F"/>
    <w:rsid w:val="003746EF"/>
    <w:rsid w:val="003747DF"/>
    <w:rsid w:val="00377E3D"/>
    <w:rsid w:val="003847E8"/>
    <w:rsid w:val="0038731D"/>
    <w:rsid w:val="00387B60"/>
    <w:rsid w:val="00390098"/>
    <w:rsid w:val="00392DA1"/>
    <w:rsid w:val="00392F9D"/>
    <w:rsid w:val="00393718"/>
    <w:rsid w:val="003A0296"/>
    <w:rsid w:val="003A10BC"/>
    <w:rsid w:val="003B1501"/>
    <w:rsid w:val="003B185E"/>
    <w:rsid w:val="003B198A"/>
    <w:rsid w:val="003B1CA3"/>
    <w:rsid w:val="003B1ED9"/>
    <w:rsid w:val="003B249F"/>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30F3"/>
    <w:rsid w:val="003E6CB0"/>
    <w:rsid w:val="003F1F5E"/>
    <w:rsid w:val="003F286A"/>
    <w:rsid w:val="003F77F8"/>
    <w:rsid w:val="003F7B20"/>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7EE"/>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9E3"/>
    <w:rsid w:val="00452FC3"/>
    <w:rsid w:val="00454715"/>
    <w:rsid w:val="00455936"/>
    <w:rsid w:val="00455ACE"/>
    <w:rsid w:val="00460A05"/>
    <w:rsid w:val="00461B69"/>
    <w:rsid w:val="00462B3D"/>
    <w:rsid w:val="0046570D"/>
    <w:rsid w:val="00474927"/>
    <w:rsid w:val="00475913"/>
    <w:rsid w:val="00480080"/>
    <w:rsid w:val="004824A7"/>
    <w:rsid w:val="00483AF0"/>
    <w:rsid w:val="00484167"/>
    <w:rsid w:val="00492211"/>
    <w:rsid w:val="00492325"/>
    <w:rsid w:val="00492A6D"/>
    <w:rsid w:val="00494019"/>
    <w:rsid w:val="00494303"/>
    <w:rsid w:val="0049682B"/>
    <w:rsid w:val="004977A3"/>
    <w:rsid w:val="00497CCF"/>
    <w:rsid w:val="004A03F7"/>
    <w:rsid w:val="004A081C"/>
    <w:rsid w:val="004A123F"/>
    <w:rsid w:val="004A2172"/>
    <w:rsid w:val="004A239F"/>
    <w:rsid w:val="004A6965"/>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1BCB"/>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398A"/>
    <w:rsid w:val="005666D5"/>
    <w:rsid w:val="005669A7"/>
    <w:rsid w:val="00570B14"/>
    <w:rsid w:val="00573401"/>
    <w:rsid w:val="00575AEB"/>
    <w:rsid w:val="00576714"/>
    <w:rsid w:val="0057685A"/>
    <w:rsid w:val="005832EE"/>
    <w:rsid w:val="005847EF"/>
    <w:rsid w:val="005851E6"/>
    <w:rsid w:val="005878B7"/>
    <w:rsid w:val="00592C9A"/>
    <w:rsid w:val="00593DF8"/>
    <w:rsid w:val="00595745"/>
    <w:rsid w:val="00596939"/>
    <w:rsid w:val="005A0E18"/>
    <w:rsid w:val="005A12A5"/>
    <w:rsid w:val="005A3790"/>
    <w:rsid w:val="005A3CCB"/>
    <w:rsid w:val="005A6D13"/>
    <w:rsid w:val="005B031F"/>
    <w:rsid w:val="005B12AA"/>
    <w:rsid w:val="005B3298"/>
    <w:rsid w:val="005B3C13"/>
    <w:rsid w:val="005B5516"/>
    <w:rsid w:val="005B5D2B"/>
    <w:rsid w:val="005C0AB6"/>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3813"/>
    <w:rsid w:val="005E4AEB"/>
    <w:rsid w:val="005E738F"/>
    <w:rsid w:val="005E788B"/>
    <w:rsid w:val="005F1519"/>
    <w:rsid w:val="005F4862"/>
    <w:rsid w:val="005F5679"/>
    <w:rsid w:val="005F5FDF"/>
    <w:rsid w:val="005F6960"/>
    <w:rsid w:val="005F7000"/>
    <w:rsid w:val="005F7AAA"/>
    <w:rsid w:val="00600BAA"/>
    <w:rsid w:val="0060117C"/>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2EDE"/>
    <w:rsid w:val="00645750"/>
    <w:rsid w:val="00650692"/>
    <w:rsid w:val="006508D3"/>
    <w:rsid w:val="00650AFA"/>
    <w:rsid w:val="0065506B"/>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4117"/>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890"/>
    <w:rsid w:val="00717DE4"/>
    <w:rsid w:val="00721724"/>
    <w:rsid w:val="00722EC5"/>
    <w:rsid w:val="00723326"/>
    <w:rsid w:val="00724252"/>
    <w:rsid w:val="00727E7A"/>
    <w:rsid w:val="0073163C"/>
    <w:rsid w:val="00731DE3"/>
    <w:rsid w:val="00732294"/>
    <w:rsid w:val="00735B9D"/>
    <w:rsid w:val="007365A5"/>
    <w:rsid w:val="00736FB0"/>
    <w:rsid w:val="007404BC"/>
    <w:rsid w:val="00740D13"/>
    <w:rsid w:val="00740F5F"/>
    <w:rsid w:val="00742794"/>
    <w:rsid w:val="00743C4C"/>
    <w:rsid w:val="007445B7"/>
    <w:rsid w:val="00744920"/>
    <w:rsid w:val="007509BE"/>
    <w:rsid w:val="0075287B"/>
    <w:rsid w:val="00755C7B"/>
    <w:rsid w:val="00757FD0"/>
    <w:rsid w:val="00764786"/>
    <w:rsid w:val="00766E12"/>
    <w:rsid w:val="0077098E"/>
    <w:rsid w:val="00771287"/>
    <w:rsid w:val="0077149E"/>
    <w:rsid w:val="00777518"/>
    <w:rsid w:val="0077779E"/>
    <w:rsid w:val="0078048B"/>
    <w:rsid w:val="00780FB6"/>
    <w:rsid w:val="0078552A"/>
    <w:rsid w:val="00785729"/>
    <w:rsid w:val="00786058"/>
    <w:rsid w:val="00791C5F"/>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6DD8"/>
    <w:rsid w:val="007F7668"/>
    <w:rsid w:val="00800C63"/>
    <w:rsid w:val="00802243"/>
    <w:rsid w:val="008023D4"/>
    <w:rsid w:val="00802F68"/>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403"/>
    <w:rsid w:val="00853A94"/>
    <w:rsid w:val="008547A3"/>
    <w:rsid w:val="0085797D"/>
    <w:rsid w:val="00860020"/>
    <w:rsid w:val="008618E7"/>
    <w:rsid w:val="00861995"/>
    <w:rsid w:val="0086231A"/>
    <w:rsid w:val="0086454B"/>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6A3"/>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10E"/>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5D00"/>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60C"/>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044"/>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E11"/>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2607"/>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AAE"/>
    <w:rsid w:val="00B2233D"/>
    <w:rsid w:val="00B233BB"/>
    <w:rsid w:val="00B25612"/>
    <w:rsid w:val="00B26437"/>
    <w:rsid w:val="00B2678E"/>
    <w:rsid w:val="00B30647"/>
    <w:rsid w:val="00B31F0E"/>
    <w:rsid w:val="00B34F25"/>
    <w:rsid w:val="00B43672"/>
    <w:rsid w:val="00B4694E"/>
    <w:rsid w:val="00B473D8"/>
    <w:rsid w:val="00B5165A"/>
    <w:rsid w:val="00B524C1"/>
    <w:rsid w:val="00B52C8D"/>
    <w:rsid w:val="00B564BF"/>
    <w:rsid w:val="00B56DB1"/>
    <w:rsid w:val="00B6104E"/>
    <w:rsid w:val="00B610C7"/>
    <w:rsid w:val="00B62106"/>
    <w:rsid w:val="00B626A8"/>
    <w:rsid w:val="00B65695"/>
    <w:rsid w:val="00B66526"/>
    <w:rsid w:val="00B665A3"/>
    <w:rsid w:val="00B73BB4"/>
    <w:rsid w:val="00B80532"/>
    <w:rsid w:val="00B82039"/>
    <w:rsid w:val="00B82454"/>
    <w:rsid w:val="00B866E6"/>
    <w:rsid w:val="00B90097"/>
    <w:rsid w:val="00B90999"/>
    <w:rsid w:val="00B91AD7"/>
    <w:rsid w:val="00B92D23"/>
    <w:rsid w:val="00B95BC8"/>
    <w:rsid w:val="00B96E87"/>
    <w:rsid w:val="00BA146A"/>
    <w:rsid w:val="00BA1531"/>
    <w:rsid w:val="00BA32EE"/>
    <w:rsid w:val="00BB5B36"/>
    <w:rsid w:val="00BC027B"/>
    <w:rsid w:val="00BC103D"/>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31BE"/>
    <w:rsid w:val="00C717EC"/>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39D5"/>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1E52"/>
    <w:rsid w:val="00D03176"/>
    <w:rsid w:val="00D04C9D"/>
    <w:rsid w:val="00D060A8"/>
    <w:rsid w:val="00D06605"/>
    <w:rsid w:val="00D0720F"/>
    <w:rsid w:val="00D074E2"/>
    <w:rsid w:val="00D11B0B"/>
    <w:rsid w:val="00D12A3E"/>
    <w:rsid w:val="00D21DA2"/>
    <w:rsid w:val="00D21EEB"/>
    <w:rsid w:val="00D22160"/>
    <w:rsid w:val="00D22172"/>
    <w:rsid w:val="00D2301B"/>
    <w:rsid w:val="00D239EE"/>
    <w:rsid w:val="00D30534"/>
    <w:rsid w:val="00D35728"/>
    <w:rsid w:val="00D359A7"/>
    <w:rsid w:val="00D37BCF"/>
    <w:rsid w:val="00D40F93"/>
    <w:rsid w:val="00D42277"/>
    <w:rsid w:val="00D43C59"/>
    <w:rsid w:val="00D43F68"/>
    <w:rsid w:val="00D44ADE"/>
    <w:rsid w:val="00D50D65"/>
    <w:rsid w:val="00D512E0"/>
    <w:rsid w:val="00D519F3"/>
    <w:rsid w:val="00D51D2A"/>
    <w:rsid w:val="00D53B7C"/>
    <w:rsid w:val="00D55F52"/>
    <w:rsid w:val="00D56508"/>
    <w:rsid w:val="00D6131A"/>
    <w:rsid w:val="00D61611"/>
    <w:rsid w:val="00D61784"/>
    <w:rsid w:val="00D6178A"/>
    <w:rsid w:val="00D63B53"/>
    <w:rsid w:val="00D646E1"/>
    <w:rsid w:val="00D64B16"/>
    <w:rsid w:val="00D64B88"/>
    <w:rsid w:val="00D64DC5"/>
    <w:rsid w:val="00D66BA6"/>
    <w:rsid w:val="00D700B1"/>
    <w:rsid w:val="00D72481"/>
    <w:rsid w:val="00D730FA"/>
    <w:rsid w:val="00D76631"/>
    <w:rsid w:val="00D768B7"/>
    <w:rsid w:val="00D77492"/>
    <w:rsid w:val="00D811E8"/>
    <w:rsid w:val="00D81A44"/>
    <w:rsid w:val="00D83072"/>
    <w:rsid w:val="00D83ABC"/>
    <w:rsid w:val="00D84870"/>
    <w:rsid w:val="00D910B6"/>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1C7"/>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485"/>
    <w:rsid w:val="00E529C8"/>
    <w:rsid w:val="00E55DA0"/>
    <w:rsid w:val="00E56033"/>
    <w:rsid w:val="00E61159"/>
    <w:rsid w:val="00E625DA"/>
    <w:rsid w:val="00E634DC"/>
    <w:rsid w:val="00E667F3"/>
    <w:rsid w:val="00E67794"/>
    <w:rsid w:val="00E70CC6"/>
    <w:rsid w:val="00E71254"/>
    <w:rsid w:val="00E72D3E"/>
    <w:rsid w:val="00E73CCD"/>
    <w:rsid w:val="00E76453"/>
    <w:rsid w:val="00E77353"/>
    <w:rsid w:val="00E775AE"/>
    <w:rsid w:val="00E80E71"/>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4F9A"/>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FB9"/>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6E0"/>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0CD945-D895-4EAD-8B8C-E75A80E8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7147F"/>
    <w:rPr>
      <w:sz w:val="16"/>
      <w:szCs w:val="16"/>
    </w:rPr>
  </w:style>
  <w:style w:type="paragraph" w:styleId="CommentText">
    <w:name w:val="annotation text"/>
    <w:basedOn w:val="Normal"/>
    <w:link w:val="CommentTextChar"/>
    <w:semiHidden/>
    <w:unhideWhenUsed/>
    <w:rsid w:val="0037147F"/>
    <w:rPr>
      <w:sz w:val="20"/>
      <w:szCs w:val="20"/>
    </w:rPr>
  </w:style>
  <w:style w:type="character" w:customStyle="1" w:styleId="CommentTextChar">
    <w:name w:val="Comment Text Char"/>
    <w:basedOn w:val="DefaultParagraphFont"/>
    <w:link w:val="CommentText"/>
    <w:semiHidden/>
    <w:rsid w:val="0037147F"/>
  </w:style>
  <w:style w:type="paragraph" w:styleId="CommentSubject">
    <w:name w:val="annotation subject"/>
    <w:basedOn w:val="CommentText"/>
    <w:next w:val="CommentText"/>
    <w:link w:val="CommentSubjectChar"/>
    <w:semiHidden/>
    <w:unhideWhenUsed/>
    <w:rsid w:val="0037147F"/>
    <w:rPr>
      <w:b/>
      <w:bCs/>
    </w:rPr>
  </w:style>
  <w:style w:type="character" w:customStyle="1" w:styleId="CommentSubjectChar">
    <w:name w:val="Comment Subject Char"/>
    <w:basedOn w:val="CommentTextChar"/>
    <w:link w:val="CommentSubject"/>
    <w:semiHidden/>
    <w:rsid w:val="0037147F"/>
    <w:rPr>
      <w:b/>
      <w:bCs/>
    </w:rPr>
  </w:style>
  <w:style w:type="character" w:styleId="Hyperlink">
    <w:name w:val="Hyperlink"/>
    <w:basedOn w:val="DefaultParagraphFont"/>
    <w:unhideWhenUsed/>
    <w:rsid w:val="00A90E11"/>
    <w:rPr>
      <w:color w:val="0000FF" w:themeColor="hyperlink"/>
      <w:u w:val="single"/>
    </w:rPr>
  </w:style>
  <w:style w:type="character" w:customStyle="1" w:styleId="UnresolvedMention1">
    <w:name w:val="Unresolved Mention1"/>
    <w:basedOn w:val="DefaultParagraphFont"/>
    <w:uiPriority w:val="99"/>
    <w:semiHidden/>
    <w:unhideWhenUsed/>
    <w:rsid w:val="00A90E11"/>
    <w:rPr>
      <w:color w:val="605E5C"/>
      <w:shd w:val="clear" w:color="auto" w:fill="E1DFDD"/>
    </w:rPr>
  </w:style>
  <w:style w:type="paragraph" w:styleId="Revision">
    <w:name w:val="Revision"/>
    <w:hidden/>
    <w:uiPriority w:val="99"/>
    <w:semiHidden/>
    <w:rsid w:val="00717890"/>
    <w:rPr>
      <w:sz w:val="24"/>
      <w:szCs w:val="24"/>
    </w:rPr>
  </w:style>
  <w:style w:type="paragraph" w:styleId="ListParagraph">
    <w:name w:val="List Paragraph"/>
    <w:basedOn w:val="Normal"/>
    <w:uiPriority w:val="34"/>
    <w:qFormat/>
    <w:rsid w:val="00791C5F"/>
    <w:pPr>
      <w:ind w:left="720"/>
      <w:contextualSpacing/>
    </w:pPr>
  </w:style>
  <w:style w:type="character" w:styleId="FollowedHyperlink">
    <w:name w:val="FollowedHyperlink"/>
    <w:basedOn w:val="DefaultParagraphFont"/>
    <w:semiHidden/>
    <w:unhideWhenUsed/>
    <w:rsid w:val="005B12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Words>
  <Characters>7568</Characters>
  <Application>Microsoft Office Word</Application>
  <DocSecurity>4</DocSecurity>
  <Lines>157</Lines>
  <Paragraphs>53</Paragraphs>
  <ScaleCrop>false</ScaleCrop>
  <HeadingPairs>
    <vt:vector size="2" baseType="variant">
      <vt:variant>
        <vt:lpstr>Title</vt:lpstr>
      </vt:variant>
      <vt:variant>
        <vt:i4>1</vt:i4>
      </vt:variant>
    </vt:vector>
  </HeadingPairs>
  <TitlesOfParts>
    <vt:vector size="1" baseType="lpstr">
      <vt:lpstr>BA - SB01045 (Committee Report (Substituted))</vt:lpstr>
    </vt:vector>
  </TitlesOfParts>
  <Company>State of Texas</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29391</dc:subject>
  <dc:creator>State of Texas</dc:creator>
  <dc:description>SB 1045 by Huffman-(H)Judiciary &amp; Civil Jurisprudence (Substitute Document Number: 88R 23955)</dc:description>
  <cp:lastModifiedBy>Stacey Nicchio</cp:lastModifiedBy>
  <cp:revision>2</cp:revision>
  <cp:lastPrinted>2003-11-26T17:21:00Z</cp:lastPrinted>
  <dcterms:created xsi:type="dcterms:W3CDTF">2023-05-11T21:14:00Z</dcterms:created>
  <dcterms:modified xsi:type="dcterms:W3CDTF">2023-05-11T21:14:00Z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23.130.1185</vt:lpwstr>
  </property>
</Properties>
</file>