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0376E" w14:paraId="4D6EB3BD" w14:textId="77777777" w:rsidTr="00345119">
        <w:tc>
          <w:tcPr>
            <w:tcW w:w="9576" w:type="dxa"/>
            <w:noWrap/>
          </w:tcPr>
          <w:p w14:paraId="6D3961ED" w14:textId="77777777" w:rsidR="008423E4" w:rsidRPr="0022177D" w:rsidRDefault="00531D90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2AF23034" w14:textId="77777777" w:rsidR="008423E4" w:rsidRPr="0022177D" w:rsidRDefault="008423E4" w:rsidP="008423E4">
      <w:pPr>
        <w:jc w:val="center"/>
      </w:pPr>
    </w:p>
    <w:p w14:paraId="28300CDD" w14:textId="77777777" w:rsidR="008423E4" w:rsidRPr="00B31F0E" w:rsidRDefault="008423E4" w:rsidP="008423E4"/>
    <w:p w14:paraId="566A492F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0376E" w14:paraId="2F23D5F7" w14:textId="77777777" w:rsidTr="00345119">
        <w:tc>
          <w:tcPr>
            <w:tcW w:w="9576" w:type="dxa"/>
          </w:tcPr>
          <w:p w14:paraId="4686742E" w14:textId="5C156075" w:rsidR="008423E4" w:rsidRPr="00861995" w:rsidRDefault="00531D90" w:rsidP="00345119">
            <w:pPr>
              <w:jc w:val="right"/>
            </w:pPr>
            <w:r>
              <w:t>S.B. 1060</w:t>
            </w:r>
          </w:p>
        </w:tc>
      </w:tr>
      <w:tr w:rsidR="0040376E" w14:paraId="414108F3" w14:textId="77777777" w:rsidTr="00345119">
        <w:tc>
          <w:tcPr>
            <w:tcW w:w="9576" w:type="dxa"/>
          </w:tcPr>
          <w:p w14:paraId="0CD422A0" w14:textId="7DE26FFC" w:rsidR="008423E4" w:rsidRPr="00861995" w:rsidRDefault="00531D90" w:rsidP="00345119">
            <w:pPr>
              <w:jc w:val="right"/>
            </w:pPr>
            <w:r>
              <w:t xml:space="preserve">By: </w:t>
            </w:r>
            <w:r w:rsidR="006F2B7C">
              <w:t>Hughes</w:t>
            </w:r>
          </w:p>
        </w:tc>
      </w:tr>
      <w:tr w:rsidR="0040376E" w14:paraId="0359A8D3" w14:textId="77777777" w:rsidTr="00345119">
        <w:tc>
          <w:tcPr>
            <w:tcW w:w="9576" w:type="dxa"/>
          </w:tcPr>
          <w:p w14:paraId="77012E49" w14:textId="798E3436" w:rsidR="008423E4" w:rsidRPr="00861995" w:rsidRDefault="00531D90" w:rsidP="00345119">
            <w:pPr>
              <w:jc w:val="right"/>
            </w:pPr>
            <w:r>
              <w:t>Insurance</w:t>
            </w:r>
          </w:p>
        </w:tc>
      </w:tr>
      <w:tr w:rsidR="0040376E" w14:paraId="380C7DF0" w14:textId="77777777" w:rsidTr="00345119">
        <w:tc>
          <w:tcPr>
            <w:tcW w:w="9576" w:type="dxa"/>
          </w:tcPr>
          <w:p w14:paraId="21AE5556" w14:textId="680D07E7" w:rsidR="008423E4" w:rsidRDefault="00531D90" w:rsidP="00345119">
            <w:pPr>
              <w:jc w:val="right"/>
            </w:pPr>
            <w:r>
              <w:t>Committee Report (Unamended)</w:t>
            </w:r>
          </w:p>
        </w:tc>
      </w:tr>
    </w:tbl>
    <w:p w14:paraId="524834C8" w14:textId="77777777" w:rsidR="008423E4" w:rsidRDefault="008423E4" w:rsidP="008423E4">
      <w:pPr>
        <w:tabs>
          <w:tab w:val="right" w:pos="9360"/>
        </w:tabs>
      </w:pPr>
    </w:p>
    <w:p w14:paraId="371DB945" w14:textId="77777777" w:rsidR="008423E4" w:rsidRDefault="008423E4" w:rsidP="008423E4"/>
    <w:p w14:paraId="0A595307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0376E" w14:paraId="7FFBD05C" w14:textId="77777777" w:rsidTr="00345119">
        <w:tc>
          <w:tcPr>
            <w:tcW w:w="9576" w:type="dxa"/>
          </w:tcPr>
          <w:p w14:paraId="1FD2E78C" w14:textId="77777777" w:rsidR="008423E4" w:rsidRPr="00A8133F" w:rsidRDefault="00531D90" w:rsidP="0034511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9099B94" w14:textId="77777777" w:rsidR="008423E4" w:rsidRDefault="008423E4" w:rsidP="00345119"/>
          <w:p w14:paraId="00A2860A" w14:textId="05B41689" w:rsidR="008423E4" w:rsidRDefault="00531D90" w:rsidP="001427A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62E97">
              <w:t xml:space="preserve">Provided certain legal requirements are met, someone who owns a certain amount of stock in a publicly traded company can propose a </w:t>
            </w:r>
            <w:r w:rsidRPr="00F62E97">
              <w:t>recommendation or requirement, which would be presented at a meeting of the company</w:t>
            </w:r>
            <w:r w:rsidR="00231B3A">
              <w:t>'</w:t>
            </w:r>
            <w:r w:rsidRPr="00F62E97">
              <w:t>s shareholders, that the company or its board of directors take a particular action. These are called shareholder proposals or resolutions. According to Proxy Preview, more</w:t>
            </w:r>
            <w:r w:rsidRPr="00F62E97">
              <w:t xml:space="preserve"> shareholder proposals related to environmental, social, and governance issues have been proposed than in the past. </w:t>
            </w:r>
            <w:r w:rsidR="005650D7" w:rsidRPr="005650D7">
              <w:t>Publicly traded insurance companies have been a focus of some of these proposals, which, if adopted, would require these publicly traded insurance companies to take certain actions related to environmental, social, or governance issues</w:t>
            </w:r>
            <w:r w:rsidRPr="00F62E97">
              <w:t>. S.B.</w:t>
            </w:r>
            <w:r w:rsidR="00231B3A">
              <w:t> </w:t>
            </w:r>
            <w:r w:rsidRPr="00F62E97">
              <w:t xml:space="preserve">1060 seeks to address this issue by prohibiting insurers or holding companies </w:t>
            </w:r>
            <w:r w:rsidR="009B7BC3" w:rsidRPr="009B7BC3">
              <w:t>organized under state law from including a political shareholder proposal in a proxy statement or implementing a political shareholder proposal</w:t>
            </w:r>
            <w:r w:rsidRPr="00F62E97">
              <w:t>.</w:t>
            </w:r>
          </w:p>
          <w:p w14:paraId="75FCD81D" w14:textId="77777777" w:rsidR="008423E4" w:rsidRPr="00E26B13" w:rsidRDefault="008423E4" w:rsidP="00345119">
            <w:pPr>
              <w:rPr>
                <w:b/>
              </w:rPr>
            </w:pPr>
          </w:p>
        </w:tc>
      </w:tr>
      <w:tr w:rsidR="0040376E" w14:paraId="2891FA5E" w14:textId="77777777" w:rsidTr="00345119">
        <w:tc>
          <w:tcPr>
            <w:tcW w:w="9576" w:type="dxa"/>
          </w:tcPr>
          <w:p w14:paraId="7A756084" w14:textId="77777777" w:rsidR="0017725B" w:rsidRDefault="00531D90" w:rsidP="0034511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40494FA" w14:textId="77777777" w:rsidR="0017725B" w:rsidRDefault="0017725B" w:rsidP="00345119">
            <w:pPr>
              <w:rPr>
                <w:b/>
                <w:u w:val="single"/>
              </w:rPr>
            </w:pPr>
          </w:p>
          <w:p w14:paraId="3ED3F963" w14:textId="6E4428DC" w:rsidR="0017725B" w:rsidRPr="0017725B" w:rsidRDefault="00531D90" w:rsidP="001427A7">
            <w:pPr>
              <w:jc w:val="both"/>
            </w:pPr>
            <w:r w:rsidRPr="001427A7">
              <w:t xml:space="preserve">It is the committee's opinion that this bill does not expressly create a criminal offense, increase the punishment for an existing criminal offense or category </w:t>
            </w:r>
            <w:r w:rsidRPr="001427A7">
              <w:t>of offenses, or change the eligibility of a person for community supervision, parole, or mandatory supervision.</w:t>
            </w:r>
          </w:p>
          <w:p w14:paraId="65131824" w14:textId="77777777" w:rsidR="0017725B" w:rsidRPr="0017725B" w:rsidRDefault="0017725B" w:rsidP="00345119">
            <w:pPr>
              <w:rPr>
                <w:b/>
                <w:u w:val="single"/>
              </w:rPr>
            </w:pPr>
          </w:p>
        </w:tc>
      </w:tr>
      <w:tr w:rsidR="0040376E" w14:paraId="225E9E8F" w14:textId="77777777" w:rsidTr="00345119">
        <w:tc>
          <w:tcPr>
            <w:tcW w:w="9576" w:type="dxa"/>
          </w:tcPr>
          <w:p w14:paraId="033EA119" w14:textId="77777777" w:rsidR="008423E4" w:rsidRPr="00A8133F" w:rsidRDefault="00531D90" w:rsidP="0034511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4B6F15C" w14:textId="77777777" w:rsidR="008423E4" w:rsidRDefault="008423E4" w:rsidP="00345119"/>
          <w:p w14:paraId="49560F85" w14:textId="67669FDC" w:rsidR="008423E4" w:rsidRDefault="00531D90" w:rsidP="002D044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D0443">
              <w:t>It is the committee's opinion that this bill does not expressly grant any additional rulemaking authority to a state of</w:t>
            </w:r>
            <w:r w:rsidRPr="002D0443">
              <w:t>ficer, department, agency, or institution.</w:t>
            </w:r>
          </w:p>
          <w:p w14:paraId="059E3B89" w14:textId="77777777" w:rsidR="008423E4" w:rsidRPr="00E21FDC" w:rsidRDefault="008423E4" w:rsidP="00345119">
            <w:pPr>
              <w:rPr>
                <w:b/>
              </w:rPr>
            </w:pPr>
          </w:p>
        </w:tc>
      </w:tr>
      <w:tr w:rsidR="0040376E" w14:paraId="4B870FEC" w14:textId="77777777" w:rsidTr="00345119">
        <w:tc>
          <w:tcPr>
            <w:tcW w:w="9576" w:type="dxa"/>
          </w:tcPr>
          <w:p w14:paraId="22F598BC" w14:textId="77777777" w:rsidR="008423E4" w:rsidRPr="00A8133F" w:rsidRDefault="00531D90" w:rsidP="0034511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2F13465" w14:textId="77777777" w:rsidR="008423E4" w:rsidRDefault="008423E4" w:rsidP="00345119"/>
          <w:p w14:paraId="67A0B237" w14:textId="77777777" w:rsidR="002D0443" w:rsidRDefault="00531D90" w:rsidP="002D0443">
            <w:pPr>
              <w:pStyle w:val="Header"/>
              <w:jc w:val="both"/>
            </w:pPr>
            <w:r>
              <w:t>S.B. 1060 amends the Insurance Code to prohibit an</w:t>
            </w:r>
            <w:r w:rsidRPr="007475E5">
              <w:t xml:space="preserve"> insurer or holding company organized under </w:t>
            </w:r>
            <w:r>
              <w:t>state</w:t>
            </w:r>
            <w:r w:rsidRPr="007475E5">
              <w:t xml:space="preserve"> law </w:t>
            </w:r>
            <w:r>
              <w:t xml:space="preserve">from including a political shareholder proposal in a proxy statement or implementing a </w:t>
            </w:r>
            <w:r>
              <w:t>political shareholder proposal. For such purposes, a "political shareholder proposal" is a shareholder proposal that seeks to directly or indirectly do the following:</w:t>
            </w:r>
          </w:p>
          <w:p w14:paraId="1AE1CD36" w14:textId="77777777" w:rsidR="002D0443" w:rsidRPr="000F58FC" w:rsidRDefault="00531D90" w:rsidP="002D0443">
            <w:pPr>
              <w:pStyle w:val="Header"/>
              <w:numPr>
                <w:ilvl w:val="0"/>
                <w:numId w:val="1"/>
              </w:numPr>
              <w:jc w:val="both"/>
            </w:pPr>
            <w:r w:rsidRPr="000F58FC">
              <w:t>prohibit or limit an insurer's ability to insure risks related to the exploration, produc</w:t>
            </w:r>
            <w:r w:rsidRPr="000F58FC">
              <w:t>tion, utilization, transportation, sale, or manufacturing of fossil fuel-based energy solely because the risks are related to fossil fuel-based energy;</w:t>
            </w:r>
          </w:p>
          <w:p w14:paraId="638A534D" w14:textId="77777777" w:rsidR="002D0443" w:rsidRPr="000F58FC" w:rsidRDefault="00531D90" w:rsidP="002D0443">
            <w:pPr>
              <w:pStyle w:val="Header"/>
              <w:numPr>
                <w:ilvl w:val="0"/>
                <w:numId w:val="1"/>
              </w:numPr>
              <w:jc w:val="both"/>
            </w:pPr>
            <w:r w:rsidRPr="000F58FC">
              <w:t>require or ask an insurer to reduce or track greenhouse gas emissions, including the greenhouse gas emis</w:t>
            </w:r>
            <w:r w:rsidRPr="000F58FC">
              <w:t>sions of the insurer's insureds or of the entities in which the insurer invests; or</w:t>
            </w:r>
          </w:p>
          <w:p w14:paraId="4CAAA423" w14:textId="77777777" w:rsidR="002D0443" w:rsidRPr="000F58FC" w:rsidRDefault="00531D90" w:rsidP="002D0443">
            <w:pPr>
              <w:pStyle w:val="Header"/>
              <w:numPr>
                <w:ilvl w:val="0"/>
                <w:numId w:val="1"/>
              </w:numPr>
              <w:jc w:val="both"/>
            </w:pPr>
            <w:r w:rsidRPr="000F58FC">
              <w:t>prohibit or limit an insurer's ability to insure an entity involved in legal activity for the purpose of achieving environmental, social, or political ends</w:t>
            </w:r>
            <w:r>
              <w:t>.</w:t>
            </w:r>
          </w:p>
          <w:p w14:paraId="3A73E733" w14:textId="4967B386" w:rsidR="009C36CD" w:rsidRPr="009C36CD" w:rsidRDefault="00531D90" w:rsidP="002D044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rPr>
                <w:bCs/>
              </w:rPr>
              <w:t>The bill define</w:t>
            </w:r>
            <w:r>
              <w:rPr>
                <w:bCs/>
              </w:rPr>
              <w:t>s "insurer" and "holding company" by reference to the definitions of those terms under statutory provisions governing insurance holding company systems.</w:t>
            </w:r>
          </w:p>
          <w:p w14:paraId="0B796792" w14:textId="77777777" w:rsidR="008423E4" w:rsidRPr="00835628" w:rsidRDefault="008423E4" w:rsidP="00345119">
            <w:pPr>
              <w:rPr>
                <w:b/>
              </w:rPr>
            </w:pPr>
          </w:p>
        </w:tc>
      </w:tr>
      <w:tr w:rsidR="0040376E" w14:paraId="0C2EAEB9" w14:textId="77777777" w:rsidTr="00345119">
        <w:tc>
          <w:tcPr>
            <w:tcW w:w="9576" w:type="dxa"/>
          </w:tcPr>
          <w:p w14:paraId="177AC04E" w14:textId="77777777" w:rsidR="008423E4" w:rsidRPr="00A8133F" w:rsidRDefault="00531D90" w:rsidP="0034511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B303591" w14:textId="77777777" w:rsidR="008423E4" w:rsidRDefault="008423E4" w:rsidP="00345119"/>
          <w:p w14:paraId="58714346" w14:textId="69E351B7" w:rsidR="008423E4" w:rsidRPr="00233FDB" w:rsidRDefault="00531D90" w:rsidP="009938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5145CD65" w14:textId="77777777" w:rsidR="004108C3" w:rsidRPr="00993898" w:rsidRDefault="004108C3" w:rsidP="008423E4">
      <w:pPr>
        <w:rPr>
          <w:sz w:val="10"/>
          <w:szCs w:val="10"/>
        </w:rPr>
      </w:pPr>
    </w:p>
    <w:sectPr w:rsidR="004108C3" w:rsidRPr="00993898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AFEF8" w14:textId="77777777" w:rsidR="00000000" w:rsidRDefault="00531D90">
      <w:r>
        <w:separator/>
      </w:r>
    </w:p>
  </w:endnote>
  <w:endnote w:type="continuationSeparator" w:id="0">
    <w:p w14:paraId="3BD8D298" w14:textId="77777777" w:rsidR="00000000" w:rsidRDefault="0053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28F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0376E" w14:paraId="4F9AF12F" w14:textId="77777777" w:rsidTr="009C1E9A">
      <w:trPr>
        <w:cantSplit/>
      </w:trPr>
      <w:tc>
        <w:tcPr>
          <w:tcW w:w="0" w:type="pct"/>
        </w:tcPr>
        <w:p w14:paraId="7B033E2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674B51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652FE8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8FC5BF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460C60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0376E" w14:paraId="58BBDA42" w14:textId="77777777" w:rsidTr="009C1E9A">
      <w:trPr>
        <w:cantSplit/>
      </w:trPr>
      <w:tc>
        <w:tcPr>
          <w:tcW w:w="0" w:type="pct"/>
        </w:tcPr>
        <w:p w14:paraId="062379B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A00E23B" w14:textId="459C8967" w:rsidR="00EC379B" w:rsidRPr="009C1E9A" w:rsidRDefault="00531D9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30506-D</w:t>
          </w:r>
        </w:p>
      </w:tc>
      <w:tc>
        <w:tcPr>
          <w:tcW w:w="2453" w:type="pct"/>
        </w:tcPr>
        <w:p w14:paraId="2EF3C43B" w14:textId="68D1448F" w:rsidR="00EC379B" w:rsidRDefault="00531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15130">
            <w:t>23.135.469</w:t>
          </w:r>
          <w:r>
            <w:fldChar w:fldCharType="end"/>
          </w:r>
        </w:p>
      </w:tc>
    </w:tr>
    <w:tr w:rsidR="0040376E" w14:paraId="088A3391" w14:textId="77777777" w:rsidTr="009C1E9A">
      <w:trPr>
        <w:cantSplit/>
      </w:trPr>
      <w:tc>
        <w:tcPr>
          <w:tcW w:w="0" w:type="pct"/>
        </w:tcPr>
        <w:p w14:paraId="39B0F31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46B70E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8D7582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85DFB9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0376E" w14:paraId="77A7112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8E8F561" w14:textId="77777777" w:rsidR="00EC379B" w:rsidRDefault="00531D9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C1A4A7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F4A6DF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A99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34FA" w14:textId="77777777" w:rsidR="00000000" w:rsidRDefault="00531D90">
      <w:r>
        <w:separator/>
      </w:r>
    </w:p>
  </w:footnote>
  <w:footnote w:type="continuationSeparator" w:id="0">
    <w:p w14:paraId="5815888A" w14:textId="77777777" w:rsidR="00000000" w:rsidRDefault="00531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C6F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9D9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36B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F48AB"/>
    <w:multiLevelType w:val="hybridMultilevel"/>
    <w:tmpl w:val="373C78F2"/>
    <w:lvl w:ilvl="0" w:tplc="1974F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560A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8D8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8FD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4B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6A7A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2B3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609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489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84"/>
    <w:rsid w:val="00000A70"/>
    <w:rsid w:val="000032B8"/>
    <w:rsid w:val="00003B06"/>
    <w:rsid w:val="000054B9"/>
    <w:rsid w:val="00005DDC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58FC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7A7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1B3A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44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76E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1D90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50D7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277"/>
    <w:rsid w:val="00603B0F"/>
    <w:rsid w:val="006049F5"/>
    <w:rsid w:val="00605F7B"/>
    <w:rsid w:val="00607E64"/>
    <w:rsid w:val="006106E9"/>
    <w:rsid w:val="0061159E"/>
    <w:rsid w:val="00614384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2B7C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75E5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130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41F5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898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B7BC3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1129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1A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2E97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AE1014-B064-45C3-A69C-9780304B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D04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D0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D0443"/>
  </w:style>
  <w:style w:type="paragraph" w:styleId="Revision">
    <w:name w:val="Revision"/>
    <w:hidden/>
    <w:uiPriority w:val="99"/>
    <w:semiHidden/>
    <w:rsid w:val="00F62E9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1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11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2306</Characters>
  <Application>Microsoft Office Word</Application>
  <DocSecurity>4</DocSecurity>
  <Lines>56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SB01060 (Committee Report (Unamended))</vt:lpstr>
    </vt:vector>
  </TitlesOfParts>
  <Company>State of Texas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30506</dc:subject>
  <dc:creator>State of Texas</dc:creator>
  <dc:description>SB 1060 by Hughes-(H)Insurance</dc:description>
  <cp:lastModifiedBy>Alan Gonzalez Otero</cp:lastModifiedBy>
  <cp:revision>2</cp:revision>
  <cp:lastPrinted>2003-11-26T17:21:00Z</cp:lastPrinted>
  <dcterms:created xsi:type="dcterms:W3CDTF">2023-05-15T21:07:00Z</dcterms:created>
  <dcterms:modified xsi:type="dcterms:W3CDTF">2023-05-15T21:07:00Z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23.135.469</vt:lpwstr>
  </property>
</Properties>
</file>