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18F3" w:rsidRDefault="00A218F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49E925D38F246DEAC5ED32953B22E39"/>
          </w:placeholder>
        </w:sdtPr>
        <w:sdtContent>
          <w:r w:rsidRPr="005C2A78">
            <w:rPr>
              <w:rFonts w:cs="Times New Roman"/>
              <w:b/>
              <w:szCs w:val="24"/>
              <w:u w:val="single"/>
            </w:rPr>
            <w:t>BILL ANALYSIS</w:t>
          </w:r>
        </w:sdtContent>
      </w:sdt>
    </w:p>
    <w:p w:rsidR="00A218F3" w:rsidRPr="00585C31" w:rsidRDefault="00A218F3" w:rsidP="000F1DF9">
      <w:pPr>
        <w:spacing w:after="0" w:line="240" w:lineRule="auto"/>
        <w:rPr>
          <w:rFonts w:cs="Times New Roman"/>
          <w:szCs w:val="24"/>
        </w:rPr>
      </w:pPr>
    </w:p>
    <w:p w:rsidR="00A218F3" w:rsidRPr="00585C31" w:rsidRDefault="00A218F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218F3" w:rsidTr="000F1DF9">
        <w:tc>
          <w:tcPr>
            <w:tcW w:w="2718" w:type="dxa"/>
          </w:tcPr>
          <w:p w:rsidR="00A218F3" w:rsidRPr="005C2A78" w:rsidRDefault="00A218F3" w:rsidP="006D756B">
            <w:pPr>
              <w:rPr>
                <w:rFonts w:cs="Times New Roman"/>
                <w:szCs w:val="24"/>
              </w:rPr>
            </w:pPr>
            <w:sdt>
              <w:sdtPr>
                <w:rPr>
                  <w:rFonts w:cs="Times New Roman"/>
                  <w:szCs w:val="24"/>
                </w:rPr>
                <w:alias w:val="Agency Title"/>
                <w:tag w:val="AgencyTitleContentControl"/>
                <w:id w:val="1920747753"/>
                <w:lock w:val="sdtContentLocked"/>
                <w:placeholder>
                  <w:docPart w:val="71BDA4C22DEC4F40AF8E13C032BA6051"/>
                </w:placeholder>
              </w:sdtPr>
              <w:sdtEndPr>
                <w:rPr>
                  <w:rFonts w:cstheme="minorBidi"/>
                  <w:szCs w:val="22"/>
                </w:rPr>
              </w:sdtEndPr>
              <w:sdtContent>
                <w:r>
                  <w:rPr>
                    <w:rFonts w:cs="Times New Roman"/>
                    <w:szCs w:val="24"/>
                  </w:rPr>
                  <w:t>Senate Research Center</w:t>
                </w:r>
              </w:sdtContent>
            </w:sdt>
          </w:p>
        </w:tc>
        <w:tc>
          <w:tcPr>
            <w:tcW w:w="6858" w:type="dxa"/>
          </w:tcPr>
          <w:p w:rsidR="00A218F3" w:rsidRPr="00FF6471" w:rsidRDefault="00A218F3" w:rsidP="000F1DF9">
            <w:pPr>
              <w:jc w:val="right"/>
              <w:rPr>
                <w:rFonts w:cs="Times New Roman"/>
                <w:szCs w:val="24"/>
              </w:rPr>
            </w:pPr>
            <w:sdt>
              <w:sdtPr>
                <w:rPr>
                  <w:rFonts w:cs="Times New Roman"/>
                  <w:szCs w:val="24"/>
                </w:rPr>
                <w:alias w:val="Bill Number"/>
                <w:tag w:val="BillNumberOne"/>
                <w:id w:val="-410784069"/>
                <w:lock w:val="sdtContentLocked"/>
                <w:placeholder>
                  <w:docPart w:val="D3893D000D10459C81C5A55F8802B9C4"/>
                </w:placeholder>
              </w:sdtPr>
              <w:sdtContent>
                <w:r>
                  <w:rPr>
                    <w:rFonts w:cs="Times New Roman"/>
                    <w:szCs w:val="24"/>
                  </w:rPr>
                  <w:t>S.B. 1070</w:t>
                </w:r>
              </w:sdtContent>
            </w:sdt>
          </w:p>
        </w:tc>
      </w:tr>
      <w:tr w:rsidR="00A218F3" w:rsidTr="000F1DF9">
        <w:sdt>
          <w:sdtPr>
            <w:rPr>
              <w:rFonts w:cs="Times New Roman"/>
              <w:szCs w:val="24"/>
            </w:rPr>
            <w:alias w:val="TLCNumber"/>
            <w:tag w:val="TLCNumber"/>
            <w:id w:val="-542600604"/>
            <w:lock w:val="sdtLocked"/>
            <w:placeholder>
              <w:docPart w:val="FC9F495DAEA840F7AF5442B2A62AEEA8"/>
            </w:placeholder>
            <w:showingPlcHdr/>
          </w:sdtPr>
          <w:sdtContent>
            <w:tc>
              <w:tcPr>
                <w:tcW w:w="2718" w:type="dxa"/>
              </w:tcPr>
              <w:p w:rsidR="00A218F3" w:rsidRPr="000F1DF9" w:rsidRDefault="00A218F3" w:rsidP="00C65088">
                <w:pPr>
                  <w:rPr>
                    <w:rFonts w:cs="Times New Roman"/>
                    <w:szCs w:val="24"/>
                  </w:rPr>
                </w:pPr>
              </w:p>
            </w:tc>
          </w:sdtContent>
        </w:sdt>
        <w:tc>
          <w:tcPr>
            <w:tcW w:w="6858" w:type="dxa"/>
          </w:tcPr>
          <w:p w:rsidR="00A218F3" w:rsidRPr="005C2A78" w:rsidRDefault="00A218F3" w:rsidP="00073EDD">
            <w:pPr>
              <w:jc w:val="right"/>
              <w:rPr>
                <w:rFonts w:cs="Times New Roman"/>
                <w:szCs w:val="24"/>
              </w:rPr>
            </w:pPr>
            <w:sdt>
              <w:sdtPr>
                <w:rPr>
                  <w:rFonts w:cs="Times New Roman"/>
                  <w:szCs w:val="24"/>
                </w:rPr>
                <w:alias w:val="Author Label"/>
                <w:tag w:val="By"/>
                <w:id w:val="72399597"/>
                <w:lock w:val="sdtLocked"/>
                <w:placeholder>
                  <w:docPart w:val="3F9A96B6CF36464C81FE3746674430E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138479E0D749FF91303CD205949D1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97779097356A46F8A2F75CE95DB74CCA"/>
                </w:placeholder>
                <w:showingPlcHdr/>
              </w:sdtPr>
              <w:sdtContent/>
            </w:sdt>
            <w:sdt>
              <w:sdtPr>
                <w:rPr>
                  <w:rFonts w:cs="Times New Roman"/>
                  <w:szCs w:val="24"/>
                </w:rPr>
                <w:alias w:val="DualSponsor"/>
                <w:tag w:val="DualSponsor"/>
                <w:id w:val="1029379812"/>
                <w:lock w:val="sdtContentLocked"/>
                <w:placeholder>
                  <w:docPart w:val="26E67337463F41CABBEC7FA830EBFB2B"/>
                </w:placeholder>
                <w:showingPlcHdr/>
              </w:sdtPr>
              <w:sdtContent/>
            </w:sdt>
          </w:p>
        </w:tc>
      </w:tr>
      <w:tr w:rsidR="00A218F3" w:rsidTr="000F1DF9">
        <w:tc>
          <w:tcPr>
            <w:tcW w:w="2718" w:type="dxa"/>
          </w:tcPr>
          <w:p w:rsidR="00A218F3" w:rsidRPr="00BC7495" w:rsidRDefault="00A218F3" w:rsidP="000F1DF9">
            <w:pPr>
              <w:rPr>
                <w:rFonts w:cs="Times New Roman"/>
                <w:szCs w:val="24"/>
              </w:rPr>
            </w:pPr>
          </w:p>
        </w:tc>
        <w:sdt>
          <w:sdtPr>
            <w:rPr>
              <w:rFonts w:cs="Times New Roman"/>
              <w:szCs w:val="24"/>
            </w:rPr>
            <w:alias w:val="Committee"/>
            <w:tag w:val="Committee"/>
            <w:id w:val="1914272295"/>
            <w:lock w:val="sdtContentLocked"/>
            <w:placeholder>
              <w:docPart w:val="94AC2F3A486B433782D1C0A17AE286BD"/>
            </w:placeholder>
          </w:sdtPr>
          <w:sdtContent>
            <w:tc>
              <w:tcPr>
                <w:tcW w:w="6858" w:type="dxa"/>
              </w:tcPr>
              <w:p w:rsidR="00A218F3" w:rsidRPr="00FF6471" w:rsidRDefault="00A218F3" w:rsidP="000F1DF9">
                <w:pPr>
                  <w:jc w:val="right"/>
                  <w:rPr>
                    <w:rFonts w:cs="Times New Roman"/>
                    <w:szCs w:val="24"/>
                  </w:rPr>
                </w:pPr>
                <w:r>
                  <w:rPr>
                    <w:rFonts w:cs="Times New Roman"/>
                    <w:szCs w:val="24"/>
                  </w:rPr>
                  <w:t>State Affairs</w:t>
                </w:r>
              </w:p>
            </w:tc>
          </w:sdtContent>
        </w:sdt>
      </w:tr>
      <w:tr w:rsidR="00A218F3" w:rsidTr="000F1DF9">
        <w:tc>
          <w:tcPr>
            <w:tcW w:w="2718" w:type="dxa"/>
          </w:tcPr>
          <w:p w:rsidR="00A218F3" w:rsidRPr="00BC7495" w:rsidRDefault="00A218F3" w:rsidP="000F1DF9">
            <w:pPr>
              <w:rPr>
                <w:rFonts w:cs="Times New Roman"/>
                <w:szCs w:val="24"/>
              </w:rPr>
            </w:pPr>
          </w:p>
        </w:tc>
        <w:sdt>
          <w:sdtPr>
            <w:rPr>
              <w:rFonts w:cs="Times New Roman"/>
              <w:szCs w:val="24"/>
            </w:rPr>
            <w:alias w:val="Date"/>
            <w:tag w:val="DateContentControl"/>
            <w:id w:val="1178081906"/>
            <w:lock w:val="sdtLocked"/>
            <w:placeholder>
              <w:docPart w:val="E95B21CF6DC44414A01230451F75130D"/>
            </w:placeholder>
            <w:date w:fullDate="2023-06-27T00:00:00Z">
              <w:dateFormat w:val="M/d/yyyy"/>
              <w:lid w:val="en-US"/>
              <w:storeMappedDataAs w:val="dateTime"/>
              <w:calendar w:val="gregorian"/>
            </w:date>
          </w:sdtPr>
          <w:sdtContent>
            <w:tc>
              <w:tcPr>
                <w:tcW w:w="6858" w:type="dxa"/>
              </w:tcPr>
              <w:p w:rsidR="00A218F3" w:rsidRPr="00FF6471" w:rsidRDefault="00A218F3" w:rsidP="000F1DF9">
                <w:pPr>
                  <w:jc w:val="right"/>
                  <w:rPr>
                    <w:rFonts w:cs="Times New Roman"/>
                    <w:szCs w:val="24"/>
                  </w:rPr>
                </w:pPr>
                <w:r>
                  <w:rPr>
                    <w:rFonts w:cs="Times New Roman"/>
                    <w:szCs w:val="24"/>
                  </w:rPr>
                  <w:t>6/27/2023</w:t>
                </w:r>
              </w:p>
            </w:tc>
          </w:sdtContent>
        </w:sdt>
      </w:tr>
      <w:tr w:rsidR="00A218F3" w:rsidTr="000F1DF9">
        <w:tc>
          <w:tcPr>
            <w:tcW w:w="2718" w:type="dxa"/>
          </w:tcPr>
          <w:p w:rsidR="00A218F3" w:rsidRPr="00BC7495" w:rsidRDefault="00A218F3" w:rsidP="000F1DF9">
            <w:pPr>
              <w:rPr>
                <w:rFonts w:cs="Times New Roman"/>
                <w:szCs w:val="24"/>
              </w:rPr>
            </w:pPr>
          </w:p>
        </w:tc>
        <w:sdt>
          <w:sdtPr>
            <w:rPr>
              <w:rFonts w:cs="Times New Roman"/>
              <w:szCs w:val="24"/>
            </w:rPr>
            <w:alias w:val="BA Version"/>
            <w:tag w:val="BAVersion"/>
            <w:id w:val="-1685590809"/>
            <w:lock w:val="sdtContentLocked"/>
            <w:placeholder>
              <w:docPart w:val="57E5E2D54AA34EAA951397DC973E24B5"/>
            </w:placeholder>
          </w:sdtPr>
          <w:sdtContent>
            <w:tc>
              <w:tcPr>
                <w:tcW w:w="6858" w:type="dxa"/>
              </w:tcPr>
              <w:p w:rsidR="00A218F3" w:rsidRPr="00FF6471" w:rsidRDefault="00A218F3" w:rsidP="000F1DF9">
                <w:pPr>
                  <w:jc w:val="right"/>
                  <w:rPr>
                    <w:rFonts w:cs="Times New Roman"/>
                    <w:szCs w:val="24"/>
                  </w:rPr>
                </w:pPr>
                <w:r>
                  <w:rPr>
                    <w:rFonts w:cs="Times New Roman"/>
                    <w:szCs w:val="24"/>
                  </w:rPr>
                  <w:t>Enrolled</w:t>
                </w:r>
              </w:p>
            </w:tc>
          </w:sdtContent>
        </w:sdt>
      </w:tr>
    </w:tbl>
    <w:p w:rsidR="00A218F3" w:rsidRPr="00FF6471" w:rsidRDefault="00A218F3" w:rsidP="000F1DF9">
      <w:pPr>
        <w:spacing w:after="0" w:line="240" w:lineRule="auto"/>
        <w:rPr>
          <w:rFonts w:cs="Times New Roman"/>
          <w:szCs w:val="24"/>
        </w:rPr>
      </w:pPr>
    </w:p>
    <w:p w:rsidR="00A218F3" w:rsidRPr="00FF6471" w:rsidRDefault="00A218F3" w:rsidP="000F1DF9">
      <w:pPr>
        <w:spacing w:after="0" w:line="240" w:lineRule="auto"/>
        <w:rPr>
          <w:rFonts w:cs="Times New Roman"/>
          <w:szCs w:val="24"/>
        </w:rPr>
      </w:pPr>
    </w:p>
    <w:p w:rsidR="00A218F3" w:rsidRPr="00FF6471" w:rsidRDefault="00A218F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266EF55B7A494F85322F47C23E7D75"/>
        </w:placeholder>
      </w:sdtPr>
      <w:sdtContent>
        <w:p w:rsidR="00A218F3" w:rsidRDefault="00A218F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B6220591844448D9FB1A034421E332D"/>
        </w:placeholder>
      </w:sdtPr>
      <w:sdtContent>
        <w:p w:rsidR="00A218F3" w:rsidRDefault="00A218F3" w:rsidP="00905A47">
          <w:pPr>
            <w:pStyle w:val="NormalWeb"/>
            <w:spacing w:before="0" w:beforeAutospacing="0" w:after="0" w:afterAutospacing="0"/>
            <w:jc w:val="both"/>
            <w:divId w:val="257950222"/>
            <w:rPr>
              <w:rFonts w:eastAsia="Times New Roman"/>
              <w:bCs/>
            </w:rPr>
          </w:pPr>
        </w:p>
        <w:p w:rsidR="00A218F3" w:rsidRPr="00905A47" w:rsidRDefault="00A218F3" w:rsidP="00905A47">
          <w:pPr>
            <w:pStyle w:val="NormalWeb"/>
            <w:spacing w:before="0" w:beforeAutospacing="0" w:after="0" w:afterAutospacing="0"/>
            <w:jc w:val="both"/>
            <w:divId w:val="257950222"/>
          </w:pPr>
          <w:r w:rsidRPr="00905A47">
            <w:t>The Election Code requires Texas to work with other states to develop systems that can compare voter information among states to make sure that voter rolls are being maintained and that officials are removing duplicative or invalid listed voters.</w:t>
          </w:r>
        </w:p>
        <w:p w:rsidR="00A218F3" w:rsidRPr="00905A47" w:rsidRDefault="00A218F3" w:rsidP="00905A47">
          <w:pPr>
            <w:pStyle w:val="NormalWeb"/>
            <w:spacing w:before="0" w:beforeAutospacing="0" w:after="0" w:afterAutospacing="0"/>
            <w:jc w:val="both"/>
            <w:divId w:val="257950222"/>
          </w:pPr>
          <w:r w:rsidRPr="00905A47">
            <w:t> </w:t>
          </w:r>
        </w:p>
        <w:p w:rsidR="00A218F3" w:rsidRPr="00905A47" w:rsidRDefault="00A218F3" w:rsidP="00905A47">
          <w:pPr>
            <w:pStyle w:val="NormalWeb"/>
            <w:spacing w:before="0" w:beforeAutospacing="0" w:after="0" w:afterAutospacing="0"/>
            <w:jc w:val="both"/>
            <w:divId w:val="257950222"/>
          </w:pPr>
          <w:r w:rsidRPr="00905A47">
            <w:t>In complying with this section, Texas has for several years participated in an interstate crosscheck system called ERIC, or the Electronic Registration Information Center. However, some say that the costs associated with the project have outweighed the benefits.</w:t>
          </w:r>
        </w:p>
        <w:p w:rsidR="00A218F3" w:rsidRPr="00905A47" w:rsidRDefault="00A218F3" w:rsidP="00905A47">
          <w:pPr>
            <w:pStyle w:val="NormalWeb"/>
            <w:spacing w:before="0" w:beforeAutospacing="0" w:after="0" w:afterAutospacing="0"/>
            <w:jc w:val="both"/>
            <w:divId w:val="257950222"/>
          </w:pPr>
          <w:r w:rsidRPr="00905A47">
            <w:t> </w:t>
          </w:r>
        </w:p>
        <w:p w:rsidR="00A218F3" w:rsidRPr="00905A47" w:rsidRDefault="00A218F3" w:rsidP="00905A47">
          <w:pPr>
            <w:pStyle w:val="NormalWeb"/>
            <w:spacing w:before="0" w:beforeAutospacing="0" w:after="0" w:afterAutospacing="0"/>
            <w:jc w:val="both"/>
            <w:divId w:val="257950222"/>
          </w:pPr>
          <w:r w:rsidRPr="00905A47">
            <w:t>S.B. 1070 seeks to remedy this problem by expanding the factors a publicly developed system can compare, and also providing that a private option the state uses must meet certain cost and functionality standards.</w:t>
          </w:r>
        </w:p>
        <w:p w:rsidR="00A218F3" w:rsidRPr="00D70925" w:rsidRDefault="00A218F3" w:rsidP="00905A47">
          <w:pPr>
            <w:spacing w:after="0" w:line="240" w:lineRule="auto"/>
            <w:jc w:val="both"/>
            <w:rPr>
              <w:rFonts w:eastAsia="Times New Roman" w:cs="Times New Roman"/>
              <w:bCs/>
              <w:szCs w:val="24"/>
            </w:rPr>
          </w:pPr>
        </w:p>
      </w:sdtContent>
    </w:sdt>
    <w:p w:rsidR="00A218F3" w:rsidRDefault="00A218F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1070 </w:t>
      </w:r>
      <w:bookmarkStart w:id="1" w:name="AmendsCurrentLaw"/>
      <w:bookmarkEnd w:id="1"/>
      <w:r>
        <w:rPr>
          <w:rFonts w:cs="Times New Roman"/>
          <w:szCs w:val="24"/>
        </w:rPr>
        <w:t xml:space="preserve">amends current law relating to the interstate voter registration crosscheck program. </w:t>
      </w:r>
    </w:p>
    <w:p w:rsidR="00A218F3" w:rsidRPr="00905A47" w:rsidRDefault="00A218F3" w:rsidP="000F1DF9">
      <w:pPr>
        <w:spacing w:after="0" w:line="240" w:lineRule="auto"/>
        <w:jc w:val="both"/>
        <w:rPr>
          <w:rFonts w:eastAsia="Times New Roman" w:cs="Times New Roman"/>
          <w:szCs w:val="24"/>
        </w:rPr>
      </w:pPr>
    </w:p>
    <w:p w:rsidR="00A218F3" w:rsidRPr="005C2A78" w:rsidRDefault="00A218F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85C10C2E224353A637F1B213943568"/>
          </w:placeholder>
        </w:sdtPr>
        <w:sdtContent>
          <w:r>
            <w:rPr>
              <w:rFonts w:eastAsia="Times New Roman" w:cs="Times New Roman"/>
              <w:b/>
              <w:szCs w:val="24"/>
              <w:u w:val="single"/>
            </w:rPr>
            <w:t>RULEMAKING AUTHORITY</w:t>
          </w:r>
        </w:sdtContent>
      </w:sdt>
    </w:p>
    <w:p w:rsidR="00A218F3" w:rsidRPr="006529C4" w:rsidRDefault="00A218F3" w:rsidP="00A218F3">
      <w:pPr>
        <w:spacing w:after="0" w:line="240" w:lineRule="auto"/>
        <w:jc w:val="both"/>
        <w:rPr>
          <w:rFonts w:cs="Times New Roman"/>
          <w:szCs w:val="24"/>
        </w:rPr>
      </w:pPr>
    </w:p>
    <w:p w:rsidR="00A218F3" w:rsidRPr="006529C4" w:rsidRDefault="00A218F3" w:rsidP="00A218F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218F3" w:rsidRPr="006529C4" w:rsidRDefault="00A218F3" w:rsidP="00A218F3">
      <w:pPr>
        <w:spacing w:after="0" w:line="240" w:lineRule="auto"/>
        <w:jc w:val="both"/>
        <w:rPr>
          <w:rFonts w:cs="Times New Roman"/>
          <w:szCs w:val="24"/>
        </w:rPr>
      </w:pPr>
    </w:p>
    <w:p w:rsidR="00A218F3" w:rsidRPr="005C2A78" w:rsidRDefault="00A218F3" w:rsidP="00A218F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2C6447596143789E66E6330F896BAC"/>
          </w:placeholder>
        </w:sdtPr>
        <w:sdtContent>
          <w:r>
            <w:rPr>
              <w:rFonts w:eastAsia="Times New Roman" w:cs="Times New Roman"/>
              <w:b/>
              <w:szCs w:val="24"/>
              <w:u w:val="single"/>
            </w:rPr>
            <w:t>SECTION BY SECTION ANALYSIS</w:t>
          </w:r>
        </w:sdtContent>
      </w:sdt>
    </w:p>
    <w:p w:rsidR="00A218F3" w:rsidRPr="005C2A78" w:rsidRDefault="00A218F3" w:rsidP="00A218F3">
      <w:pPr>
        <w:spacing w:after="0" w:line="240" w:lineRule="auto"/>
        <w:jc w:val="both"/>
        <w:rPr>
          <w:rFonts w:eastAsia="Times New Roman" w:cs="Times New Roman"/>
          <w:szCs w:val="24"/>
        </w:rPr>
      </w:pPr>
    </w:p>
    <w:p w:rsidR="00A218F3" w:rsidRDefault="00A218F3" w:rsidP="00A218F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Alan Vera Memorial Act.</w:t>
      </w:r>
    </w:p>
    <w:p w:rsidR="00A218F3" w:rsidRDefault="00A218F3" w:rsidP="00A218F3">
      <w:pPr>
        <w:spacing w:after="0" w:line="240" w:lineRule="auto"/>
        <w:jc w:val="both"/>
        <w:rPr>
          <w:rFonts w:eastAsia="Times New Roman" w:cs="Times New Roman"/>
          <w:szCs w:val="24"/>
        </w:rPr>
      </w:pPr>
    </w:p>
    <w:p w:rsidR="00A218F3" w:rsidRPr="00905A47" w:rsidRDefault="00A218F3" w:rsidP="00A218F3">
      <w:pPr>
        <w:spacing w:after="0" w:line="240" w:lineRule="auto"/>
        <w:jc w:val="both"/>
        <w:rPr>
          <w:rFonts w:eastAsia="Times New Roman" w:cs="Times New Roman"/>
          <w:szCs w:val="24"/>
        </w:rPr>
      </w:pPr>
      <w:r>
        <w:rPr>
          <w:rFonts w:eastAsia="Times New Roman" w:cs="Times New Roman"/>
          <w:szCs w:val="24"/>
        </w:rPr>
        <w:t xml:space="preserve">SECTION 2. Amends </w:t>
      </w:r>
      <w:r>
        <w:t>Section 18.062, Election Code, as follows:</w:t>
      </w:r>
    </w:p>
    <w:p w:rsidR="00A218F3" w:rsidRDefault="00A218F3" w:rsidP="00A218F3">
      <w:pPr>
        <w:spacing w:after="0" w:line="240" w:lineRule="auto"/>
        <w:jc w:val="both"/>
      </w:pPr>
    </w:p>
    <w:p w:rsidR="00A218F3" w:rsidRDefault="00A218F3" w:rsidP="00A218F3">
      <w:pPr>
        <w:spacing w:after="0" w:line="240" w:lineRule="auto"/>
        <w:ind w:left="720"/>
        <w:jc w:val="both"/>
      </w:pPr>
      <w:r>
        <w:t>Sec. 18.062. INTERSTATE VOTER REGISTRATION CROSSCHECK PROGRAM. (a) Requires the secretary of state (SOS), to maintain the statewide voter registration list and to prevent duplication of registration in more than one state or jurisdiction, to:</w:t>
      </w:r>
    </w:p>
    <w:p w:rsidR="00A218F3" w:rsidRDefault="00A218F3" w:rsidP="00A218F3">
      <w:pPr>
        <w:spacing w:after="0" w:line="240" w:lineRule="auto"/>
        <w:ind w:left="720"/>
        <w:jc w:val="both"/>
      </w:pPr>
    </w:p>
    <w:p w:rsidR="00A218F3" w:rsidRDefault="00A218F3" w:rsidP="00A218F3">
      <w:pPr>
        <w:spacing w:after="0" w:line="240" w:lineRule="auto"/>
        <w:ind w:left="2160"/>
        <w:jc w:val="both"/>
      </w:pPr>
      <w:r>
        <w:t>(1) cooperate with other states and jurisdictions to develop systems to compare voters, voter history, and voter registration lists to identify voters:</w:t>
      </w:r>
    </w:p>
    <w:p w:rsidR="00A218F3" w:rsidRDefault="00A218F3" w:rsidP="00A218F3">
      <w:pPr>
        <w:spacing w:after="0" w:line="240" w:lineRule="auto"/>
        <w:ind w:left="2160"/>
        <w:jc w:val="both"/>
      </w:pPr>
    </w:p>
    <w:p w:rsidR="00A218F3" w:rsidRDefault="00A218F3" w:rsidP="00A218F3">
      <w:pPr>
        <w:spacing w:after="0" w:line="240" w:lineRule="auto"/>
        <w:ind w:left="2880"/>
        <w:jc w:val="both"/>
      </w:pPr>
      <w:r>
        <w:t>(A) whose addresses have changed;</w:t>
      </w:r>
    </w:p>
    <w:p w:rsidR="00A218F3" w:rsidRDefault="00A218F3" w:rsidP="00A218F3">
      <w:pPr>
        <w:spacing w:after="0" w:line="240" w:lineRule="auto"/>
        <w:ind w:left="2880"/>
        <w:jc w:val="both"/>
      </w:pPr>
    </w:p>
    <w:p w:rsidR="00A218F3" w:rsidRDefault="00A218F3" w:rsidP="00A218F3">
      <w:pPr>
        <w:spacing w:after="0" w:line="240" w:lineRule="auto"/>
        <w:ind w:left="2880"/>
        <w:jc w:val="both"/>
      </w:pPr>
      <w:r>
        <w:t>(B) are not qualified under Section 11.002(a)(4) (relating to defining "qualified voter"); or</w:t>
      </w:r>
    </w:p>
    <w:p w:rsidR="00A218F3" w:rsidRDefault="00A218F3" w:rsidP="00A218F3">
      <w:pPr>
        <w:spacing w:after="0" w:line="240" w:lineRule="auto"/>
        <w:ind w:left="2880"/>
        <w:jc w:val="both"/>
      </w:pPr>
    </w:p>
    <w:p w:rsidR="00A218F3" w:rsidRDefault="00A218F3" w:rsidP="00A218F3">
      <w:pPr>
        <w:spacing w:after="0" w:line="240" w:lineRule="auto"/>
        <w:ind w:left="2880"/>
        <w:jc w:val="both"/>
      </w:pPr>
      <w:r>
        <w:t>(C) who are registered to vote in more than one state; or</w:t>
      </w:r>
    </w:p>
    <w:p w:rsidR="00A218F3" w:rsidRDefault="00A218F3" w:rsidP="00A218F3">
      <w:pPr>
        <w:spacing w:after="0" w:line="240" w:lineRule="auto"/>
        <w:ind w:left="2880"/>
        <w:jc w:val="both"/>
      </w:pPr>
    </w:p>
    <w:p w:rsidR="00A218F3" w:rsidRDefault="00A218F3" w:rsidP="00A218F3">
      <w:pPr>
        <w:spacing w:after="0" w:line="240" w:lineRule="auto"/>
        <w:ind w:left="2160"/>
        <w:jc w:val="both"/>
      </w:pPr>
      <w:r>
        <w:t>(2) identify and contract with the provider of a private sector data system to identify voters:</w:t>
      </w:r>
    </w:p>
    <w:p w:rsidR="00A218F3" w:rsidRDefault="00A218F3" w:rsidP="00A218F3">
      <w:pPr>
        <w:spacing w:after="0" w:line="240" w:lineRule="auto"/>
        <w:ind w:left="2160"/>
        <w:jc w:val="both"/>
      </w:pPr>
    </w:p>
    <w:p w:rsidR="00A218F3" w:rsidRDefault="00A218F3" w:rsidP="00A218F3">
      <w:pPr>
        <w:spacing w:after="0" w:line="240" w:lineRule="auto"/>
        <w:ind w:left="2880"/>
        <w:jc w:val="both"/>
      </w:pPr>
      <w:r>
        <w:t>(A) whose addresses have changed;</w:t>
      </w:r>
    </w:p>
    <w:p w:rsidR="00A218F3" w:rsidRDefault="00A218F3" w:rsidP="00A218F3">
      <w:pPr>
        <w:spacing w:after="0" w:line="240" w:lineRule="auto"/>
        <w:ind w:left="2880"/>
        <w:jc w:val="both"/>
      </w:pPr>
    </w:p>
    <w:p w:rsidR="00A218F3" w:rsidRDefault="00A218F3" w:rsidP="00A218F3">
      <w:pPr>
        <w:spacing w:after="0" w:line="240" w:lineRule="auto"/>
        <w:ind w:left="2880"/>
        <w:jc w:val="both"/>
      </w:pPr>
      <w:r>
        <w:t xml:space="preserve">(B) who are registered to vote in more than one state; </w:t>
      </w:r>
    </w:p>
    <w:p w:rsidR="00A218F3" w:rsidRDefault="00A218F3" w:rsidP="00A218F3">
      <w:pPr>
        <w:spacing w:after="0" w:line="240" w:lineRule="auto"/>
        <w:ind w:left="2880"/>
        <w:jc w:val="both"/>
      </w:pPr>
    </w:p>
    <w:p w:rsidR="00A218F3" w:rsidRDefault="00A218F3" w:rsidP="00A218F3">
      <w:pPr>
        <w:spacing w:after="0" w:line="240" w:lineRule="auto"/>
        <w:ind w:left="2880"/>
        <w:jc w:val="both"/>
      </w:pPr>
      <w:r>
        <w:t>(C) who are deceased; or</w:t>
      </w:r>
    </w:p>
    <w:p w:rsidR="00A218F3" w:rsidRDefault="00A218F3" w:rsidP="00A218F3">
      <w:pPr>
        <w:spacing w:after="0" w:line="240" w:lineRule="auto"/>
        <w:ind w:left="2880"/>
        <w:jc w:val="both"/>
      </w:pPr>
    </w:p>
    <w:p w:rsidR="00A218F3" w:rsidRDefault="00A218F3" w:rsidP="00A218F3">
      <w:pPr>
        <w:spacing w:after="0" w:line="240" w:lineRule="auto"/>
        <w:ind w:left="2880"/>
        <w:jc w:val="both"/>
      </w:pPr>
      <w:r>
        <w:t>(D) who are not qualified under Section 11.002(a)(4).</w:t>
      </w:r>
    </w:p>
    <w:p w:rsidR="00A218F3" w:rsidRDefault="00A218F3" w:rsidP="00A218F3">
      <w:pPr>
        <w:spacing w:after="0" w:line="240" w:lineRule="auto"/>
        <w:ind w:left="1440"/>
        <w:jc w:val="both"/>
      </w:pPr>
    </w:p>
    <w:p w:rsidR="00A218F3" w:rsidRDefault="00A218F3" w:rsidP="00A218F3">
      <w:pPr>
        <w:spacing w:after="0" w:line="240" w:lineRule="auto"/>
        <w:ind w:left="1440"/>
        <w:jc w:val="both"/>
      </w:pPr>
      <w:r>
        <w:t>(a-1) Requires that a private sector data system under Subsection (a)(2) have demonstrated an ability to work with registered voter identification and matching systems.</w:t>
      </w:r>
    </w:p>
    <w:p w:rsidR="00A218F3" w:rsidRDefault="00A218F3" w:rsidP="00A218F3">
      <w:pPr>
        <w:spacing w:after="0" w:line="240" w:lineRule="auto"/>
        <w:ind w:left="1440"/>
        <w:jc w:val="both"/>
      </w:pPr>
    </w:p>
    <w:p w:rsidR="00A218F3" w:rsidRDefault="00A218F3" w:rsidP="00A218F3">
      <w:pPr>
        <w:spacing w:after="0" w:line="240" w:lineRule="auto"/>
        <w:ind w:left="1440"/>
        <w:jc w:val="both"/>
      </w:pPr>
      <w:r>
        <w:t>(b) Requires that a system developed under this section and any vendor involved with the system comply with:</w:t>
      </w:r>
    </w:p>
    <w:p w:rsidR="00A218F3" w:rsidRDefault="00A218F3" w:rsidP="00A218F3">
      <w:pPr>
        <w:spacing w:after="0" w:line="240" w:lineRule="auto"/>
        <w:ind w:left="1440"/>
        <w:jc w:val="both"/>
      </w:pPr>
    </w:p>
    <w:p w:rsidR="00A218F3" w:rsidRDefault="00A218F3" w:rsidP="00A218F3">
      <w:pPr>
        <w:spacing w:after="0" w:line="240" w:lineRule="auto"/>
        <w:ind w:left="2160"/>
        <w:jc w:val="both"/>
      </w:pPr>
      <w:r>
        <w:t xml:space="preserve">(1) the National Voter Registration Act of 1993 (52 U.S.C. Section 20501 et seq.) and the Help America Vote Act of 2002 (52 U.S.C. Section 20901 et seq.); and </w:t>
      </w:r>
    </w:p>
    <w:p w:rsidR="00A218F3" w:rsidRDefault="00A218F3" w:rsidP="00A218F3">
      <w:pPr>
        <w:spacing w:after="0" w:line="240" w:lineRule="auto"/>
        <w:ind w:left="2160"/>
        <w:jc w:val="both"/>
      </w:pPr>
    </w:p>
    <w:p w:rsidR="00A218F3" w:rsidRDefault="00A218F3" w:rsidP="00A218F3">
      <w:pPr>
        <w:spacing w:after="0" w:line="240" w:lineRule="auto"/>
        <w:ind w:left="2160"/>
        <w:jc w:val="both"/>
      </w:pPr>
      <w:r>
        <w:t>(2) all state and federal laws relating to the protection of personal information.</w:t>
      </w:r>
    </w:p>
    <w:p w:rsidR="00A218F3" w:rsidRDefault="00A218F3" w:rsidP="00A218F3">
      <w:pPr>
        <w:spacing w:after="0" w:line="240" w:lineRule="auto"/>
        <w:ind w:left="1440"/>
        <w:jc w:val="both"/>
      </w:pPr>
    </w:p>
    <w:p w:rsidR="00A218F3" w:rsidRDefault="00A218F3" w:rsidP="00A218F3">
      <w:pPr>
        <w:spacing w:after="0" w:line="240" w:lineRule="auto"/>
        <w:ind w:left="1440"/>
        <w:jc w:val="both"/>
      </w:pPr>
      <w:r>
        <w:t>(c) Prohibits the cost to begin operations with a system under Subsection (a)(2) from exceeding $100,000.</w:t>
      </w:r>
    </w:p>
    <w:p w:rsidR="00A218F3" w:rsidRDefault="00A218F3" w:rsidP="00A218F3">
      <w:pPr>
        <w:spacing w:after="0" w:line="240" w:lineRule="auto"/>
        <w:ind w:left="1440"/>
        <w:jc w:val="both"/>
      </w:pPr>
    </w:p>
    <w:p w:rsidR="00A218F3" w:rsidRDefault="00A218F3" w:rsidP="00A218F3">
      <w:pPr>
        <w:spacing w:after="0" w:line="240" w:lineRule="auto"/>
        <w:ind w:left="1440"/>
        <w:jc w:val="both"/>
      </w:pPr>
      <w:r>
        <w:t>(d) Prohibits the cost of continuing operations with a system under Subsection (a)(2) from exceeding one dollar for each voter identified under Subsection (a)(2).</w:t>
      </w:r>
    </w:p>
    <w:p w:rsidR="00A218F3" w:rsidRDefault="00A218F3" w:rsidP="00A218F3">
      <w:pPr>
        <w:spacing w:after="0" w:line="240" w:lineRule="auto"/>
        <w:ind w:left="1440"/>
        <w:jc w:val="both"/>
      </w:pPr>
    </w:p>
    <w:p w:rsidR="00A218F3" w:rsidRDefault="00A218F3" w:rsidP="00A218F3">
      <w:pPr>
        <w:spacing w:after="0" w:line="240" w:lineRule="auto"/>
        <w:ind w:left="1440"/>
        <w:jc w:val="both"/>
      </w:pPr>
      <w:r>
        <w:t>(e) Prohibits SOS from providing to a system under Subsection (a)(2) any information that is not found in a voter roll and that is not necessary to identify voters under Subsection (a)(2).</w:t>
      </w:r>
    </w:p>
    <w:p w:rsidR="00A218F3" w:rsidRDefault="00A218F3" w:rsidP="00A218F3">
      <w:pPr>
        <w:spacing w:after="0" w:line="240" w:lineRule="auto"/>
        <w:ind w:left="2160"/>
        <w:jc w:val="both"/>
      </w:pPr>
    </w:p>
    <w:p w:rsidR="00A218F3" w:rsidRDefault="00A218F3" w:rsidP="00A218F3">
      <w:pPr>
        <w:spacing w:after="0" w:line="240" w:lineRule="auto"/>
        <w:ind w:left="1440"/>
        <w:jc w:val="both"/>
      </w:pPr>
      <w:r>
        <w:t>(f) Requires SOS to record information related to the system under Subsection (a)(2) and to submit to the legislature a report on that information not later than the first day of each quarter of the state's fiscal year.</w:t>
      </w:r>
    </w:p>
    <w:p w:rsidR="00A218F3" w:rsidRDefault="00A218F3" w:rsidP="00A218F3">
      <w:pPr>
        <w:spacing w:after="0" w:line="240" w:lineRule="auto"/>
        <w:ind w:left="720"/>
        <w:jc w:val="both"/>
      </w:pPr>
    </w:p>
    <w:p w:rsidR="00A218F3" w:rsidRDefault="00A218F3" w:rsidP="00A218F3">
      <w:pPr>
        <w:spacing w:after="0" w:line="240" w:lineRule="auto"/>
        <w:ind w:left="1440"/>
        <w:jc w:val="both"/>
      </w:pPr>
      <w:r>
        <w:t>(g) Prohibits a contract with a system under Subsection (a)(2) from requiring any additional duty of the state not required by this section.</w:t>
      </w:r>
    </w:p>
    <w:p w:rsidR="00A218F3" w:rsidRDefault="00A218F3" w:rsidP="00A218F3">
      <w:pPr>
        <w:spacing w:after="0" w:line="240" w:lineRule="auto"/>
        <w:ind w:left="1440"/>
        <w:jc w:val="both"/>
      </w:pPr>
    </w:p>
    <w:p w:rsidR="00A218F3" w:rsidRDefault="00A218F3" w:rsidP="00A218F3">
      <w:pPr>
        <w:spacing w:after="0" w:line="240" w:lineRule="auto"/>
        <w:ind w:left="1440"/>
        <w:jc w:val="both"/>
      </w:pPr>
      <w:r>
        <w:t>(h) Prohibits SOS from contracting with a private sector data system under Subsection (a)(2) unless the system:</w:t>
      </w:r>
    </w:p>
    <w:p w:rsidR="00A218F3" w:rsidRDefault="00A218F3" w:rsidP="00A218F3">
      <w:pPr>
        <w:spacing w:after="0" w:line="240" w:lineRule="auto"/>
        <w:ind w:left="1440"/>
        <w:jc w:val="both"/>
      </w:pPr>
    </w:p>
    <w:p w:rsidR="00A218F3" w:rsidRDefault="00A218F3" w:rsidP="00A218F3">
      <w:pPr>
        <w:spacing w:after="0" w:line="240" w:lineRule="auto"/>
        <w:ind w:left="2160"/>
        <w:jc w:val="both"/>
      </w:pPr>
      <w:r>
        <w:t xml:space="preserve">(1) requires a background check for each employee of a potential vendor for the system; and </w:t>
      </w:r>
    </w:p>
    <w:p w:rsidR="00A218F3" w:rsidRDefault="00A218F3" w:rsidP="00A218F3">
      <w:pPr>
        <w:spacing w:after="0" w:line="240" w:lineRule="auto"/>
        <w:ind w:left="2160"/>
        <w:jc w:val="both"/>
      </w:pPr>
    </w:p>
    <w:p w:rsidR="00A218F3" w:rsidRDefault="00A218F3" w:rsidP="00A218F3">
      <w:pPr>
        <w:spacing w:after="0" w:line="240" w:lineRule="auto"/>
        <w:ind w:left="2160"/>
        <w:jc w:val="both"/>
      </w:pPr>
      <w:r>
        <w:t>(2) uses data from the National Change of Address database.</w:t>
      </w:r>
    </w:p>
    <w:p w:rsidR="00A218F3" w:rsidRDefault="00A218F3" w:rsidP="00A218F3">
      <w:pPr>
        <w:spacing w:after="0" w:line="240" w:lineRule="auto"/>
        <w:ind w:left="1440"/>
        <w:jc w:val="both"/>
      </w:pPr>
    </w:p>
    <w:p w:rsidR="00A218F3" w:rsidRPr="005C2A78" w:rsidRDefault="00A218F3" w:rsidP="00A218F3">
      <w:pPr>
        <w:spacing w:after="0" w:line="240" w:lineRule="auto"/>
        <w:ind w:left="1440"/>
        <w:jc w:val="both"/>
        <w:rPr>
          <w:rFonts w:eastAsia="Times New Roman" w:cs="Times New Roman"/>
          <w:szCs w:val="24"/>
        </w:rPr>
      </w:pPr>
      <w:r>
        <w:t>(i) Requires SOS, in addition to using a system described by Subsection (a), to use data from the National Change of Address database to identify voters whose addresses have changed for the purpose of preventing duplication of registration in more than one state or jurisdiction.</w:t>
      </w:r>
    </w:p>
    <w:p w:rsidR="00A218F3" w:rsidRPr="005C2A78" w:rsidRDefault="00A218F3" w:rsidP="00A218F3">
      <w:pPr>
        <w:spacing w:after="0" w:line="240" w:lineRule="auto"/>
        <w:jc w:val="both"/>
        <w:rPr>
          <w:rFonts w:eastAsia="Times New Roman" w:cs="Times New Roman"/>
          <w:szCs w:val="24"/>
        </w:rPr>
      </w:pPr>
    </w:p>
    <w:p w:rsidR="00A218F3" w:rsidRPr="00C8671F" w:rsidRDefault="00A218F3" w:rsidP="00A218F3">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Effective date: September 1, 2023. </w:t>
      </w:r>
    </w:p>
    <w:sectPr w:rsidR="00A218F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A71" w:rsidRDefault="005F2A71" w:rsidP="000F1DF9">
      <w:pPr>
        <w:spacing w:after="0" w:line="240" w:lineRule="auto"/>
      </w:pPr>
      <w:r>
        <w:separator/>
      </w:r>
    </w:p>
  </w:endnote>
  <w:endnote w:type="continuationSeparator" w:id="0">
    <w:p w:rsidR="005F2A71" w:rsidRDefault="005F2A7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F2A7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218F3">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218F3">
                <w:rPr>
                  <w:sz w:val="20"/>
                  <w:szCs w:val="20"/>
                </w:rPr>
                <w:t>S.B. 1070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218F3">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F2A7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A71" w:rsidRDefault="005F2A71" w:rsidP="000F1DF9">
      <w:pPr>
        <w:spacing w:after="0" w:line="240" w:lineRule="auto"/>
      </w:pPr>
      <w:r>
        <w:separator/>
      </w:r>
    </w:p>
  </w:footnote>
  <w:footnote w:type="continuationSeparator" w:id="0">
    <w:p w:rsidR="005F2A71" w:rsidRDefault="005F2A7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2A71"/>
    <w:rsid w:val="005F46D7"/>
    <w:rsid w:val="00605CA0"/>
    <w:rsid w:val="006529C4"/>
    <w:rsid w:val="006D756B"/>
    <w:rsid w:val="00774EC7"/>
    <w:rsid w:val="00833061"/>
    <w:rsid w:val="008A6859"/>
    <w:rsid w:val="0093341F"/>
    <w:rsid w:val="009562E3"/>
    <w:rsid w:val="00986E9F"/>
    <w:rsid w:val="00A218F3"/>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CB1A"/>
  <w15:docId w15:val="{0FD6D0FD-A699-4A50-8F69-C331CC4B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218F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5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49E925D38F246DEAC5ED32953B22E39"/>
        <w:category>
          <w:name w:val="General"/>
          <w:gallery w:val="placeholder"/>
        </w:category>
        <w:types>
          <w:type w:val="bbPlcHdr"/>
        </w:types>
        <w:behaviors>
          <w:behavior w:val="content"/>
        </w:behaviors>
        <w:guid w:val="{C365BD52-A1AC-4600-ABD3-C1D148BFB876}"/>
      </w:docPartPr>
      <w:docPartBody>
        <w:p w:rsidR="00000000" w:rsidRDefault="00FC162A"/>
      </w:docPartBody>
    </w:docPart>
    <w:docPart>
      <w:docPartPr>
        <w:name w:val="71BDA4C22DEC4F40AF8E13C032BA6051"/>
        <w:category>
          <w:name w:val="General"/>
          <w:gallery w:val="placeholder"/>
        </w:category>
        <w:types>
          <w:type w:val="bbPlcHdr"/>
        </w:types>
        <w:behaviors>
          <w:behavior w:val="content"/>
        </w:behaviors>
        <w:guid w:val="{184F2911-3D3E-4999-8C44-357CFEECD66F}"/>
      </w:docPartPr>
      <w:docPartBody>
        <w:p w:rsidR="00000000" w:rsidRDefault="00FC162A"/>
      </w:docPartBody>
    </w:docPart>
    <w:docPart>
      <w:docPartPr>
        <w:name w:val="D3893D000D10459C81C5A55F8802B9C4"/>
        <w:category>
          <w:name w:val="General"/>
          <w:gallery w:val="placeholder"/>
        </w:category>
        <w:types>
          <w:type w:val="bbPlcHdr"/>
        </w:types>
        <w:behaviors>
          <w:behavior w:val="content"/>
        </w:behaviors>
        <w:guid w:val="{990397BD-AFDF-4B03-84BB-52D6F58FD970}"/>
      </w:docPartPr>
      <w:docPartBody>
        <w:p w:rsidR="00000000" w:rsidRDefault="00FC162A"/>
      </w:docPartBody>
    </w:docPart>
    <w:docPart>
      <w:docPartPr>
        <w:name w:val="FC9F495DAEA840F7AF5442B2A62AEEA8"/>
        <w:category>
          <w:name w:val="General"/>
          <w:gallery w:val="placeholder"/>
        </w:category>
        <w:types>
          <w:type w:val="bbPlcHdr"/>
        </w:types>
        <w:behaviors>
          <w:behavior w:val="content"/>
        </w:behaviors>
        <w:guid w:val="{20C2EFEC-5C48-41C6-9FF2-696AC5ED42FF}"/>
      </w:docPartPr>
      <w:docPartBody>
        <w:p w:rsidR="00000000" w:rsidRDefault="00FC162A"/>
      </w:docPartBody>
    </w:docPart>
    <w:docPart>
      <w:docPartPr>
        <w:name w:val="3F9A96B6CF36464C81FE3746674430EE"/>
        <w:category>
          <w:name w:val="General"/>
          <w:gallery w:val="placeholder"/>
        </w:category>
        <w:types>
          <w:type w:val="bbPlcHdr"/>
        </w:types>
        <w:behaviors>
          <w:behavior w:val="content"/>
        </w:behaviors>
        <w:guid w:val="{7332CD2E-B837-4709-9D4B-88D79DCE46CD}"/>
      </w:docPartPr>
      <w:docPartBody>
        <w:p w:rsidR="00000000" w:rsidRDefault="00FC162A"/>
      </w:docPartBody>
    </w:docPart>
    <w:docPart>
      <w:docPartPr>
        <w:name w:val="9F138479E0D749FF91303CD205949D18"/>
        <w:category>
          <w:name w:val="General"/>
          <w:gallery w:val="placeholder"/>
        </w:category>
        <w:types>
          <w:type w:val="bbPlcHdr"/>
        </w:types>
        <w:behaviors>
          <w:behavior w:val="content"/>
        </w:behaviors>
        <w:guid w:val="{07EC49FA-2AAC-4149-AEF3-6B4ABA30A168}"/>
      </w:docPartPr>
      <w:docPartBody>
        <w:p w:rsidR="00000000" w:rsidRDefault="00FC162A"/>
      </w:docPartBody>
    </w:docPart>
    <w:docPart>
      <w:docPartPr>
        <w:name w:val="97779097356A46F8A2F75CE95DB74CCA"/>
        <w:category>
          <w:name w:val="General"/>
          <w:gallery w:val="placeholder"/>
        </w:category>
        <w:types>
          <w:type w:val="bbPlcHdr"/>
        </w:types>
        <w:behaviors>
          <w:behavior w:val="content"/>
        </w:behaviors>
        <w:guid w:val="{CD439ACF-9019-4644-97D7-7F0DA62C3AE7}"/>
      </w:docPartPr>
      <w:docPartBody>
        <w:p w:rsidR="00000000" w:rsidRDefault="00FC162A"/>
      </w:docPartBody>
    </w:docPart>
    <w:docPart>
      <w:docPartPr>
        <w:name w:val="26E67337463F41CABBEC7FA830EBFB2B"/>
        <w:category>
          <w:name w:val="General"/>
          <w:gallery w:val="placeholder"/>
        </w:category>
        <w:types>
          <w:type w:val="bbPlcHdr"/>
        </w:types>
        <w:behaviors>
          <w:behavior w:val="content"/>
        </w:behaviors>
        <w:guid w:val="{37F13CF1-7472-4E1B-BE8B-4D798D0C7780}"/>
      </w:docPartPr>
      <w:docPartBody>
        <w:p w:rsidR="00000000" w:rsidRDefault="00FC162A"/>
      </w:docPartBody>
    </w:docPart>
    <w:docPart>
      <w:docPartPr>
        <w:name w:val="94AC2F3A486B433782D1C0A17AE286BD"/>
        <w:category>
          <w:name w:val="General"/>
          <w:gallery w:val="placeholder"/>
        </w:category>
        <w:types>
          <w:type w:val="bbPlcHdr"/>
        </w:types>
        <w:behaviors>
          <w:behavior w:val="content"/>
        </w:behaviors>
        <w:guid w:val="{0577ED46-C057-4CC8-BC0A-B1864674DA8A}"/>
      </w:docPartPr>
      <w:docPartBody>
        <w:p w:rsidR="00000000" w:rsidRDefault="00FC162A"/>
      </w:docPartBody>
    </w:docPart>
    <w:docPart>
      <w:docPartPr>
        <w:name w:val="E95B21CF6DC44414A01230451F75130D"/>
        <w:category>
          <w:name w:val="General"/>
          <w:gallery w:val="placeholder"/>
        </w:category>
        <w:types>
          <w:type w:val="bbPlcHdr"/>
        </w:types>
        <w:behaviors>
          <w:behavior w:val="content"/>
        </w:behaviors>
        <w:guid w:val="{026F8E76-74CD-44EE-84D7-90A1BFF81B4C}"/>
      </w:docPartPr>
      <w:docPartBody>
        <w:p w:rsidR="00000000" w:rsidRDefault="00B27631" w:rsidP="00B27631">
          <w:pPr>
            <w:pStyle w:val="E95B21CF6DC44414A01230451F75130D"/>
          </w:pPr>
          <w:r w:rsidRPr="00A30DD1">
            <w:rPr>
              <w:rStyle w:val="PlaceholderText"/>
            </w:rPr>
            <w:t>Click here to enter a date.</w:t>
          </w:r>
        </w:p>
      </w:docPartBody>
    </w:docPart>
    <w:docPart>
      <w:docPartPr>
        <w:name w:val="57E5E2D54AA34EAA951397DC973E24B5"/>
        <w:category>
          <w:name w:val="General"/>
          <w:gallery w:val="placeholder"/>
        </w:category>
        <w:types>
          <w:type w:val="bbPlcHdr"/>
        </w:types>
        <w:behaviors>
          <w:behavior w:val="content"/>
        </w:behaviors>
        <w:guid w:val="{EEB15CD8-4B23-48D9-9551-6B65A45DF96D}"/>
      </w:docPartPr>
      <w:docPartBody>
        <w:p w:rsidR="00000000" w:rsidRDefault="00FC162A"/>
      </w:docPartBody>
    </w:docPart>
    <w:docPart>
      <w:docPartPr>
        <w:name w:val="4D266EF55B7A494F85322F47C23E7D75"/>
        <w:category>
          <w:name w:val="General"/>
          <w:gallery w:val="placeholder"/>
        </w:category>
        <w:types>
          <w:type w:val="bbPlcHdr"/>
        </w:types>
        <w:behaviors>
          <w:behavior w:val="content"/>
        </w:behaviors>
        <w:guid w:val="{4CEF3BF8-BDCE-4CB0-929F-314C998171CE}"/>
      </w:docPartPr>
      <w:docPartBody>
        <w:p w:rsidR="00000000" w:rsidRDefault="00FC162A"/>
      </w:docPartBody>
    </w:docPart>
    <w:docPart>
      <w:docPartPr>
        <w:name w:val="2B6220591844448D9FB1A034421E332D"/>
        <w:category>
          <w:name w:val="General"/>
          <w:gallery w:val="placeholder"/>
        </w:category>
        <w:types>
          <w:type w:val="bbPlcHdr"/>
        </w:types>
        <w:behaviors>
          <w:behavior w:val="content"/>
        </w:behaviors>
        <w:guid w:val="{A600B6E5-60FA-4CD1-8112-69F904AADB95}"/>
      </w:docPartPr>
      <w:docPartBody>
        <w:p w:rsidR="00000000" w:rsidRDefault="00B27631" w:rsidP="00B27631">
          <w:pPr>
            <w:pStyle w:val="2B6220591844448D9FB1A034421E332D"/>
          </w:pPr>
          <w:r>
            <w:rPr>
              <w:rFonts w:eastAsia="Times New Roman" w:cs="Times New Roman"/>
              <w:bCs/>
              <w:szCs w:val="24"/>
            </w:rPr>
            <w:t xml:space="preserve"> </w:t>
          </w:r>
        </w:p>
      </w:docPartBody>
    </w:docPart>
    <w:docPart>
      <w:docPartPr>
        <w:name w:val="F185C10C2E224353A637F1B213943568"/>
        <w:category>
          <w:name w:val="General"/>
          <w:gallery w:val="placeholder"/>
        </w:category>
        <w:types>
          <w:type w:val="bbPlcHdr"/>
        </w:types>
        <w:behaviors>
          <w:behavior w:val="content"/>
        </w:behaviors>
        <w:guid w:val="{86BF80F5-99CD-4A28-ACC1-E12FD2559E36}"/>
      </w:docPartPr>
      <w:docPartBody>
        <w:p w:rsidR="00000000" w:rsidRDefault="00FC162A"/>
      </w:docPartBody>
    </w:docPart>
    <w:docPart>
      <w:docPartPr>
        <w:name w:val="D52C6447596143789E66E6330F896BAC"/>
        <w:category>
          <w:name w:val="General"/>
          <w:gallery w:val="placeholder"/>
        </w:category>
        <w:types>
          <w:type w:val="bbPlcHdr"/>
        </w:types>
        <w:behaviors>
          <w:behavior w:val="content"/>
        </w:behaviors>
        <w:guid w:val="{3EDAFB79-4557-41BB-ADE2-7492D3837C97}"/>
      </w:docPartPr>
      <w:docPartBody>
        <w:p w:rsidR="00000000" w:rsidRDefault="00FC16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27631"/>
    <w:rsid w:val="00B5530B"/>
    <w:rsid w:val="00C129E8"/>
    <w:rsid w:val="00C968BA"/>
    <w:rsid w:val="00D63E87"/>
    <w:rsid w:val="00D705C9"/>
    <w:rsid w:val="00E11D0C"/>
    <w:rsid w:val="00E35A8C"/>
    <w:rsid w:val="00E65C8A"/>
    <w:rsid w:val="00FC1327"/>
    <w:rsid w:val="00FC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631"/>
    <w:rPr>
      <w:color w:val="808080"/>
    </w:rPr>
  </w:style>
  <w:style w:type="paragraph" w:customStyle="1" w:styleId="E95B21CF6DC44414A01230451F75130D">
    <w:name w:val="E95B21CF6DC44414A01230451F75130D"/>
    <w:rsid w:val="00B27631"/>
    <w:pPr>
      <w:spacing w:after="160" w:line="259" w:lineRule="auto"/>
    </w:pPr>
  </w:style>
  <w:style w:type="paragraph" w:customStyle="1" w:styleId="2B6220591844448D9FB1A034421E332D">
    <w:name w:val="2B6220591844448D9FB1A034421E332D"/>
    <w:rsid w:val="00B2763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612</Words>
  <Characters>3495</Characters>
  <Application>Microsoft Office Word</Application>
  <DocSecurity>0</DocSecurity>
  <Lines>29</Lines>
  <Paragraphs>8</Paragraphs>
  <ScaleCrop>false</ScaleCrop>
  <Company>Texas Legislative Council</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2023-06-28T17:10:00Z</cp:lastPrinted>
  <dcterms:created xsi:type="dcterms:W3CDTF">2015-05-29T14:24:00Z</dcterms:created>
  <dcterms:modified xsi:type="dcterms:W3CDTF">2023-06-28T17:10:00Z</dcterms:modified>
</cp:coreProperties>
</file>

<file path=docProps/custom.xml><?xml version="1.0" encoding="utf-8"?>
<op:Properties xmlns:vt="http://schemas.openxmlformats.org/officeDocument/2006/docPropsVTypes" xmlns:op="http://schemas.openxmlformats.org/officeDocument/2006/custom-properties"/>
</file>