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438DF" w14:paraId="67EBE2C4" w14:textId="77777777" w:rsidTr="00345119">
        <w:tc>
          <w:tcPr>
            <w:tcW w:w="9576" w:type="dxa"/>
            <w:noWrap/>
          </w:tcPr>
          <w:p w14:paraId="46C0A7A3" w14:textId="77777777" w:rsidR="008423E4" w:rsidRPr="0022177D" w:rsidRDefault="00A83B44" w:rsidP="002D4F4C">
            <w:pPr>
              <w:pStyle w:val="Heading1"/>
            </w:pPr>
            <w:r w:rsidRPr="00631897">
              <w:t>BILL ANALYSIS</w:t>
            </w:r>
          </w:p>
        </w:tc>
      </w:tr>
    </w:tbl>
    <w:p w14:paraId="5F676F23" w14:textId="77777777" w:rsidR="008423E4" w:rsidRPr="0022177D" w:rsidRDefault="008423E4" w:rsidP="002D4F4C">
      <w:pPr>
        <w:jc w:val="center"/>
      </w:pPr>
    </w:p>
    <w:p w14:paraId="1E1F8E2C" w14:textId="77777777" w:rsidR="008423E4" w:rsidRPr="00B31F0E" w:rsidRDefault="008423E4" w:rsidP="002D4F4C"/>
    <w:p w14:paraId="3B9DFC83" w14:textId="77777777" w:rsidR="008423E4" w:rsidRPr="00742794" w:rsidRDefault="008423E4" w:rsidP="002D4F4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438DF" w14:paraId="3A94030D" w14:textId="77777777" w:rsidTr="00345119">
        <w:tc>
          <w:tcPr>
            <w:tcW w:w="9576" w:type="dxa"/>
          </w:tcPr>
          <w:p w14:paraId="36ECEEDA" w14:textId="177B6E8C" w:rsidR="008423E4" w:rsidRPr="00861995" w:rsidRDefault="00A83B44" w:rsidP="002D4F4C">
            <w:pPr>
              <w:jc w:val="right"/>
            </w:pPr>
            <w:r>
              <w:t>C.S.S.B. 1080</w:t>
            </w:r>
          </w:p>
        </w:tc>
      </w:tr>
      <w:tr w:rsidR="003438DF" w14:paraId="247F8E3E" w14:textId="77777777" w:rsidTr="00345119">
        <w:tc>
          <w:tcPr>
            <w:tcW w:w="9576" w:type="dxa"/>
          </w:tcPr>
          <w:p w14:paraId="5B45EC1A" w14:textId="42264A53" w:rsidR="008423E4" w:rsidRPr="00861995" w:rsidRDefault="00A83B44" w:rsidP="002D4F4C">
            <w:pPr>
              <w:jc w:val="right"/>
            </w:pPr>
            <w:r>
              <w:t xml:space="preserve">By: </w:t>
            </w:r>
            <w:r w:rsidR="00C61332">
              <w:t>Kolkhorst</w:t>
            </w:r>
          </w:p>
        </w:tc>
      </w:tr>
      <w:tr w:rsidR="003438DF" w14:paraId="7FFEE486" w14:textId="77777777" w:rsidTr="00345119">
        <w:tc>
          <w:tcPr>
            <w:tcW w:w="9576" w:type="dxa"/>
          </w:tcPr>
          <w:p w14:paraId="4C80B079" w14:textId="3C859258" w:rsidR="008423E4" w:rsidRPr="00861995" w:rsidRDefault="00A83B44" w:rsidP="002D4F4C">
            <w:pPr>
              <w:jc w:val="right"/>
            </w:pPr>
            <w:r>
              <w:t>Natural Resources</w:t>
            </w:r>
          </w:p>
        </w:tc>
      </w:tr>
      <w:tr w:rsidR="003438DF" w14:paraId="29972CBA" w14:textId="77777777" w:rsidTr="00345119">
        <w:tc>
          <w:tcPr>
            <w:tcW w:w="9576" w:type="dxa"/>
          </w:tcPr>
          <w:p w14:paraId="7091EF53" w14:textId="40D86778" w:rsidR="008423E4" w:rsidRDefault="00A83B44" w:rsidP="002D4F4C">
            <w:pPr>
              <w:jc w:val="right"/>
            </w:pPr>
            <w:r>
              <w:t>Committee Report (Substituted)</w:t>
            </w:r>
          </w:p>
        </w:tc>
      </w:tr>
    </w:tbl>
    <w:p w14:paraId="279BB2DD" w14:textId="77777777" w:rsidR="008423E4" w:rsidRDefault="008423E4" w:rsidP="002D4F4C">
      <w:pPr>
        <w:tabs>
          <w:tab w:val="right" w:pos="9360"/>
        </w:tabs>
      </w:pPr>
    </w:p>
    <w:p w14:paraId="1B299337" w14:textId="77777777" w:rsidR="008423E4" w:rsidRDefault="008423E4" w:rsidP="002D4F4C"/>
    <w:p w14:paraId="25017109" w14:textId="77777777" w:rsidR="008423E4" w:rsidRDefault="008423E4" w:rsidP="002D4F4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438DF" w14:paraId="341C7EA2" w14:textId="77777777" w:rsidTr="00A5662F">
        <w:tc>
          <w:tcPr>
            <w:tcW w:w="9360" w:type="dxa"/>
          </w:tcPr>
          <w:p w14:paraId="435A27C2" w14:textId="77777777" w:rsidR="008423E4" w:rsidRPr="00A8133F" w:rsidRDefault="00A83B44" w:rsidP="002D4F4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4B40DDF" w14:textId="77777777" w:rsidR="008423E4" w:rsidRDefault="008423E4" w:rsidP="002D4F4C"/>
          <w:p w14:paraId="3A852065" w14:textId="2B2110BE" w:rsidR="008423E4" w:rsidRDefault="00A83B44" w:rsidP="002D4F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 w:rsidRPr="00E01C86">
              <w:t xml:space="preserve">Lost Pines Groundwater Conservation District was created by the </w:t>
            </w:r>
            <w:r>
              <w:t xml:space="preserve">Texas </w:t>
            </w:r>
            <w:r w:rsidRPr="00E01C86">
              <w:t xml:space="preserve">Legislature to protect the groundwater supply of Bastrop and Lee Counties. </w:t>
            </w:r>
            <w:r w:rsidR="00536EA9">
              <w:t>There is a need for</w:t>
            </w:r>
            <w:r w:rsidRPr="00E01C86">
              <w:t xml:space="preserve"> the district to establish a mitigation program to address excessive drawdown of an aquifer </w:t>
            </w:r>
            <w:r w:rsidRPr="00E01C86">
              <w:t xml:space="preserve">or subdivision of an aquifer where the potentiometric surface is below the desired future condition or has resulted in wells becoming nonproductive. </w:t>
            </w:r>
            <w:r w:rsidR="001C7405">
              <w:t xml:space="preserve">C.S.S.B. 1080 seeks to </w:t>
            </w:r>
            <w:r w:rsidR="00067614">
              <w:t>rectify</w:t>
            </w:r>
            <w:r w:rsidR="001C7405">
              <w:t xml:space="preserve"> this issue by authorizing the district to establish such a mitigation program</w:t>
            </w:r>
            <w:r w:rsidR="00F106FF">
              <w:t xml:space="preserve"> that</w:t>
            </w:r>
            <w:r w:rsidRPr="00E01C86">
              <w:t xml:space="preserve"> </w:t>
            </w:r>
            <w:r w:rsidR="00067614" w:rsidRPr="008F5CF9">
              <w:t xml:space="preserve">addresses the drawdown </w:t>
            </w:r>
            <w:r w:rsidR="00F106FF">
              <w:t xml:space="preserve">and </w:t>
            </w:r>
            <w:r w:rsidR="00067614">
              <w:t xml:space="preserve">that </w:t>
            </w:r>
            <w:r w:rsidR="00F106FF">
              <w:t>may</w:t>
            </w:r>
            <w:r w:rsidR="00F106FF" w:rsidRPr="00E01C86">
              <w:t xml:space="preserve"> </w:t>
            </w:r>
            <w:r w:rsidR="00F106FF">
              <w:t>provide</w:t>
            </w:r>
            <w:r w:rsidRPr="00E01C86">
              <w:t xml:space="preserve"> reimbursement for the cost of repairing or replacing </w:t>
            </w:r>
            <w:r w:rsidR="00067614">
              <w:t xml:space="preserve">certain </w:t>
            </w:r>
            <w:r w:rsidRPr="00E01C86">
              <w:t>wells to access groundwater below the potentiometric surface of the aquifer or subdivision of the aquifer.</w:t>
            </w:r>
          </w:p>
          <w:p w14:paraId="20388A40" w14:textId="77777777" w:rsidR="008423E4" w:rsidRPr="00E26B13" w:rsidRDefault="008423E4" w:rsidP="002D4F4C">
            <w:pPr>
              <w:rPr>
                <w:b/>
              </w:rPr>
            </w:pPr>
          </w:p>
        </w:tc>
      </w:tr>
      <w:tr w:rsidR="003438DF" w14:paraId="336C8BC9" w14:textId="77777777" w:rsidTr="00A5662F">
        <w:tc>
          <w:tcPr>
            <w:tcW w:w="9360" w:type="dxa"/>
          </w:tcPr>
          <w:p w14:paraId="4432EE55" w14:textId="77777777" w:rsidR="0017725B" w:rsidRDefault="00A83B44" w:rsidP="002D4F4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0EE18C7" w14:textId="77777777" w:rsidR="0017725B" w:rsidRDefault="0017725B" w:rsidP="002D4F4C">
            <w:pPr>
              <w:rPr>
                <w:b/>
                <w:u w:val="single"/>
              </w:rPr>
            </w:pPr>
          </w:p>
          <w:p w14:paraId="7C9C4C42" w14:textId="132677DE" w:rsidR="005A7E47" w:rsidRPr="005A7E47" w:rsidRDefault="00A83B44" w:rsidP="002D4F4C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14:paraId="2FB0F9D1" w14:textId="77777777" w:rsidR="0017725B" w:rsidRPr="0017725B" w:rsidRDefault="0017725B" w:rsidP="002D4F4C">
            <w:pPr>
              <w:rPr>
                <w:b/>
                <w:u w:val="single"/>
              </w:rPr>
            </w:pPr>
          </w:p>
        </w:tc>
      </w:tr>
      <w:tr w:rsidR="003438DF" w14:paraId="185B8CA8" w14:textId="77777777" w:rsidTr="00A5662F">
        <w:tc>
          <w:tcPr>
            <w:tcW w:w="9360" w:type="dxa"/>
          </w:tcPr>
          <w:p w14:paraId="663B7516" w14:textId="77777777" w:rsidR="008423E4" w:rsidRPr="00A8133F" w:rsidRDefault="00A83B44" w:rsidP="002D4F4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207A962" w14:textId="77777777" w:rsidR="008423E4" w:rsidRDefault="008423E4" w:rsidP="002D4F4C"/>
          <w:p w14:paraId="6788A439" w14:textId="6A66ACED" w:rsidR="005A7E47" w:rsidRDefault="00A83B44" w:rsidP="002D4F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6B46DB64" w14:textId="77777777" w:rsidR="008423E4" w:rsidRPr="00E21FDC" w:rsidRDefault="008423E4" w:rsidP="002D4F4C">
            <w:pPr>
              <w:rPr>
                <w:b/>
              </w:rPr>
            </w:pPr>
          </w:p>
        </w:tc>
      </w:tr>
      <w:tr w:rsidR="003438DF" w14:paraId="4E439C3F" w14:textId="77777777" w:rsidTr="00A5662F">
        <w:tc>
          <w:tcPr>
            <w:tcW w:w="9360" w:type="dxa"/>
          </w:tcPr>
          <w:p w14:paraId="0B2FD04B" w14:textId="77777777" w:rsidR="008423E4" w:rsidRPr="00A8133F" w:rsidRDefault="00A83B44" w:rsidP="002D4F4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45676C2" w14:textId="77777777" w:rsidR="008423E4" w:rsidRDefault="008423E4" w:rsidP="002D4F4C"/>
          <w:p w14:paraId="4DCC76A2" w14:textId="36016826" w:rsidR="00966160" w:rsidRDefault="00A83B44" w:rsidP="002D4F4C">
            <w:pPr>
              <w:pStyle w:val="Header"/>
              <w:jc w:val="both"/>
            </w:pPr>
            <w:r>
              <w:t xml:space="preserve">C.S.S.B. 1080 amends the </w:t>
            </w:r>
            <w:r w:rsidRPr="00966160">
              <w:t xml:space="preserve">Special District </w:t>
            </w:r>
            <w:r w:rsidRPr="00966160">
              <w:t>Local Laws Code</w:t>
            </w:r>
            <w:r>
              <w:t xml:space="preserve"> to authorize </w:t>
            </w:r>
            <w:r w:rsidRPr="00966160">
              <w:t>the Lost Pines Groundwater Conservation District</w:t>
            </w:r>
            <w:r>
              <w:t xml:space="preserve"> by rule, adopted in accordance with statutory provisions</w:t>
            </w:r>
            <w:r w:rsidR="00BB2026">
              <w:t xml:space="preserve"> governing the rulemaking power of groundwater conservation districts,</w:t>
            </w:r>
            <w:r>
              <w:t xml:space="preserve"> to establish a mitigation program to address excess</w:t>
            </w:r>
            <w:r>
              <w:t xml:space="preserve">ive drawdown of an aquifer or subdivision of an aquifer in the district that results in the potentiometric surface being below a desired future condition or in nonproductive wells. </w:t>
            </w:r>
            <w:r w:rsidR="00DD334A" w:rsidRPr="00DD334A">
              <w:t>In order to provide a balance between the highest practicable level of groundwater production and the conservation, preservation, protection, recharge, and prevention of waste of groundwater and control of subsidence,</w:t>
            </w:r>
            <w:r>
              <w:t xml:space="preserve"> the program </w:t>
            </w:r>
            <w:r w:rsidR="00DD334A">
              <w:t xml:space="preserve">may </w:t>
            </w:r>
            <w:r>
              <w:t xml:space="preserve">provide reimbursement for the cost of repairing or replacing </w:t>
            </w:r>
            <w:r w:rsidR="00DD334A">
              <w:t xml:space="preserve">certain </w:t>
            </w:r>
            <w:r>
              <w:t>wells</w:t>
            </w:r>
            <w:r w:rsidR="00BB2026">
              <w:t>,</w:t>
            </w:r>
            <w:r w:rsidR="00DD334A">
              <w:t xml:space="preserve"> used solely for domestic use or for providing water for livestock or poultry</w:t>
            </w:r>
            <w:r w:rsidR="00BB2026">
              <w:t>,</w:t>
            </w:r>
            <w:r w:rsidR="00DD334A">
              <w:t xml:space="preserve"> </w:t>
            </w:r>
            <w:r>
              <w:t>to access groundwater below the potentiometric surface of the aquifer or subdivision</w:t>
            </w:r>
            <w:r w:rsidR="00BB2026">
              <w:t xml:space="preserve"> that is the subject of the program</w:t>
            </w:r>
            <w:r>
              <w:t>. The bill authorizes the district to</w:t>
            </w:r>
            <w:r w:rsidR="00DD334A">
              <w:t xml:space="preserve"> </w:t>
            </w:r>
            <w:r w:rsidR="00DD334A" w:rsidRPr="00DD334A">
              <w:t xml:space="preserve">enter into a reciprocal agreement with an adjacent groundwater conservation district or a district located in Groundwater Management Area 12 to allow the transfer of groundwater rights in </w:t>
            </w:r>
            <w:r w:rsidR="007A1153">
              <w:t>a</w:t>
            </w:r>
            <w:r w:rsidR="00DD334A" w:rsidRPr="00DD334A">
              <w:t xml:space="preserve"> district for production and use in another district or to support a jointly managed mitigation program. </w:t>
            </w:r>
            <w:r w:rsidR="00DD334A">
              <w:t xml:space="preserve">The bill authorizes the district to </w:t>
            </w:r>
            <w:r>
              <w:t>fund the program with production fees, export fees, or any other revenue available to the district.</w:t>
            </w:r>
          </w:p>
          <w:p w14:paraId="21725425" w14:textId="7F19C887" w:rsidR="00A23A54" w:rsidRDefault="00A23A54" w:rsidP="002D4F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B489FE4" w14:textId="6212A2C5" w:rsidR="006D59EE" w:rsidRDefault="00A83B44" w:rsidP="002D4F4C">
            <w:pPr>
              <w:pStyle w:val="Header"/>
              <w:jc w:val="both"/>
            </w:pPr>
            <w:r>
              <w:t>C.S.</w:t>
            </w:r>
            <w:r w:rsidR="0022761D">
              <w:t>S.B. 1080</w:t>
            </w:r>
            <w:r>
              <w:t xml:space="preserve"> replaces the authorization for the district to assess regulatory pumping fees </w:t>
            </w:r>
            <w:r w:rsidR="00536EA9">
              <w:t xml:space="preserve">generally </w:t>
            </w:r>
            <w:r>
              <w:t>for water produced in</w:t>
            </w:r>
            <w:r>
              <w:t xml:space="preserve"> or exported from the district with a</w:t>
            </w:r>
            <w:r w:rsidR="00536EA9">
              <w:t xml:space="preserve"> specific</w:t>
            </w:r>
            <w:r>
              <w:t xml:space="preserve"> authorization for the district to assess the following: </w:t>
            </w:r>
          </w:p>
          <w:p w14:paraId="5783B388" w14:textId="77777777" w:rsidR="006D59EE" w:rsidRDefault="00A83B44" w:rsidP="002D4F4C">
            <w:pPr>
              <w:pStyle w:val="Header"/>
              <w:numPr>
                <w:ilvl w:val="0"/>
                <w:numId w:val="3"/>
              </w:numPr>
              <w:jc w:val="both"/>
            </w:pPr>
            <w:r>
              <w:t>production fees based on the amount of water authorized by permit to be withdrawn from a well or the amount actually withdrawn; and</w:t>
            </w:r>
          </w:p>
          <w:p w14:paraId="5C268890" w14:textId="1A31190E" w:rsidR="006D59EE" w:rsidRDefault="00A83B44" w:rsidP="002D4F4C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export fees for the </w:t>
            </w:r>
            <w:r>
              <w:t>transfer of groundwater out</w:t>
            </w:r>
            <w:r w:rsidR="00820E19">
              <w:t>side</w:t>
            </w:r>
            <w:r>
              <w:t xml:space="preserve"> of the district</w:t>
            </w:r>
            <w:r w:rsidR="00820E19">
              <w:t>'s boundaries</w:t>
            </w:r>
            <w:r w:rsidR="00536EA9">
              <w:t>.</w:t>
            </w:r>
          </w:p>
          <w:p w14:paraId="7C056AAC" w14:textId="4F697B1F" w:rsidR="0022761D" w:rsidRDefault="00A83B44" w:rsidP="002D4F4C">
            <w:pPr>
              <w:pStyle w:val="Header"/>
              <w:jc w:val="both"/>
            </w:pPr>
            <w:r>
              <w:t>W</w:t>
            </w:r>
            <w:r w:rsidR="00A23A54">
              <w:t xml:space="preserve">ith </w:t>
            </w:r>
            <w:r>
              <w:t>regard to the prohibition against district</w:t>
            </w:r>
            <w:r w:rsidR="00D95A2A">
              <w:t xml:space="preserve"> regulatory pumping</w:t>
            </w:r>
            <w:r>
              <w:t xml:space="preserve"> fees</w:t>
            </w:r>
            <w:r>
              <w:t xml:space="preserve"> exceeding $1 for each acre-foot for water used to irrigate agricultural crops or 17 cents for each thousand gallons for water used for any other purpose, </w:t>
            </w:r>
            <w:r w:rsidR="00895709">
              <w:t xml:space="preserve">the bill </w:t>
            </w:r>
            <w:r>
              <w:t>restricts the applicability of that prohibition to production fees and removes the specifica</w:t>
            </w:r>
            <w:r>
              <w:t xml:space="preserve">tion that the fees be </w:t>
            </w:r>
            <w:r w:rsidRPr="0022761D">
              <w:t>based on the amount of water withdrawn from a well</w:t>
            </w:r>
            <w:r>
              <w:t xml:space="preserve">. The bill removes the prohibition against combined </w:t>
            </w:r>
            <w:r w:rsidRPr="0022761D">
              <w:t xml:space="preserve">regulatory pumping fees for production and export of water </w:t>
            </w:r>
            <w:r w:rsidR="006D59EE">
              <w:t xml:space="preserve">from </w:t>
            </w:r>
            <w:r w:rsidRPr="0022761D">
              <w:t>exceed</w:t>
            </w:r>
            <w:r>
              <w:t>ing</w:t>
            </w:r>
            <w:r w:rsidRPr="0022761D">
              <w:t xml:space="preserve"> 17 cents for each thousand gallons for water used.</w:t>
            </w:r>
          </w:p>
          <w:p w14:paraId="3D37ED79" w14:textId="650966E8" w:rsidR="007E1100" w:rsidRDefault="007E1100" w:rsidP="002D4F4C">
            <w:pPr>
              <w:pStyle w:val="Header"/>
              <w:jc w:val="both"/>
            </w:pPr>
          </w:p>
          <w:p w14:paraId="1AFA087B" w14:textId="75408691" w:rsidR="007E1100" w:rsidRDefault="00A83B44" w:rsidP="002D4F4C">
            <w:pPr>
              <w:pStyle w:val="Header"/>
              <w:jc w:val="both"/>
            </w:pPr>
            <w:r>
              <w:t>C.S.S.</w:t>
            </w:r>
            <w:r>
              <w:t>B. 1080 establishes that m</w:t>
            </w:r>
            <w:r w:rsidRPr="007E1100">
              <w:t>itigation payments and fees assessed before the</w:t>
            </w:r>
            <w:r>
              <w:t xml:space="preserve"> bill's</w:t>
            </w:r>
            <w:r w:rsidRPr="007E1100">
              <w:t xml:space="preserve"> effective date are ratified, confirmed, and validated in all respects.</w:t>
            </w:r>
          </w:p>
          <w:p w14:paraId="373A2FAC" w14:textId="77777777" w:rsidR="008423E4" w:rsidRPr="00835628" w:rsidRDefault="008423E4" w:rsidP="002D4F4C">
            <w:pPr>
              <w:rPr>
                <w:b/>
              </w:rPr>
            </w:pPr>
          </w:p>
        </w:tc>
      </w:tr>
      <w:tr w:rsidR="003438DF" w14:paraId="641B7946" w14:textId="77777777" w:rsidTr="00A5662F">
        <w:tc>
          <w:tcPr>
            <w:tcW w:w="9360" w:type="dxa"/>
          </w:tcPr>
          <w:p w14:paraId="12CDF0A9" w14:textId="77777777" w:rsidR="008423E4" w:rsidRPr="00A8133F" w:rsidRDefault="00A83B44" w:rsidP="002D4F4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19639B9" w14:textId="77777777" w:rsidR="008423E4" w:rsidRDefault="008423E4" w:rsidP="002D4F4C"/>
          <w:p w14:paraId="7B3115C4" w14:textId="570C20E4" w:rsidR="008423E4" w:rsidRPr="003624F2" w:rsidRDefault="00A83B44" w:rsidP="002D4F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2023.</w:t>
            </w:r>
          </w:p>
          <w:p w14:paraId="251CFCD0" w14:textId="77777777" w:rsidR="008423E4" w:rsidRPr="00233FDB" w:rsidRDefault="008423E4" w:rsidP="002D4F4C">
            <w:pPr>
              <w:rPr>
                <w:b/>
              </w:rPr>
            </w:pPr>
          </w:p>
        </w:tc>
      </w:tr>
      <w:tr w:rsidR="003438DF" w14:paraId="0B2FBE89" w14:textId="77777777" w:rsidTr="00A5662F">
        <w:tc>
          <w:tcPr>
            <w:tcW w:w="9360" w:type="dxa"/>
          </w:tcPr>
          <w:p w14:paraId="6DF5F6AE" w14:textId="77777777" w:rsidR="00C61332" w:rsidRPr="00045C28" w:rsidRDefault="00A83B44" w:rsidP="002D4F4C">
            <w:pPr>
              <w:jc w:val="both"/>
              <w:rPr>
                <w:b/>
                <w:u w:val="single"/>
              </w:rPr>
            </w:pPr>
            <w:r w:rsidRPr="00045C28">
              <w:rPr>
                <w:b/>
                <w:u w:val="single"/>
              </w:rPr>
              <w:t>COMPARISON OF SENATE ENGROSSED AND SUBSTITUTE</w:t>
            </w:r>
          </w:p>
          <w:p w14:paraId="450C1620" w14:textId="77777777" w:rsidR="007A1153" w:rsidRDefault="007A1153" w:rsidP="002D4F4C">
            <w:pPr>
              <w:jc w:val="both"/>
              <w:rPr>
                <w:b/>
                <w:u w:val="single"/>
              </w:rPr>
            </w:pPr>
          </w:p>
          <w:p w14:paraId="7BB9984C" w14:textId="77777777" w:rsidR="00045C28" w:rsidRDefault="00A83B44" w:rsidP="002D4F4C">
            <w:pPr>
              <w:jc w:val="both"/>
            </w:pPr>
            <w:r>
              <w:t xml:space="preserve">While C.S.S.B. 1080 may differ from the engrossed in minor or nonsubstantive ways, the following summarizes the substantial differences between the engrossed and committee substitute versions of the </w:t>
            </w:r>
            <w:r>
              <w:t>bill.</w:t>
            </w:r>
          </w:p>
          <w:p w14:paraId="1A14912D" w14:textId="77777777" w:rsidR="00045C28" w:rsidRDefault="00045C28" w:rsidP="002D4F4C">
            <w:pPr>
              <w:jc w:val="both"/>
            </w:pPr>
          </w:p>
          <w:p w14:paraId="22121EAD" w14:textId="77777777" w:rsidR="00045C28" w:rsidRDefault="00A83B44" w:rsidP="002D4F4C">
            <w:pPr>
              <w:jc w:val="both"/>
            </w:pPr>
            <w:r>
              <w:t>Both the engrossed and the substitute provide for the district to establish a mitigation program for specified purposes. However, the authority granted to the district with respect to the program differs between the two versions. The engrossed autho</w:t>
            </w:r>
            <w:r>
              <w:t xml:space="preserve">rized the program to </w:t>
            </w:r>
            <w:r w:rsidRPr="00442D74">
              <w:t>reduce groundwater production from the aquifer or subdivision of an aquifer that is the subject of the program</w:t>
            </w:r>
            <w:r>
              <w:t>. The substitute omits this authorization and includes provisions absent from the engrossed that instead do the following:</w:t>
            </w:r>
          </w:p>
          <w:p w14:paraId="2C2F9696" w14:textId="77777777" w:rsidR="00045C28" w:rsidRDefault="00A83B44" w:rsidP="002D4F4C">
            <w:pPr>
              <w:pStyle w:val="ListParagraph"/>
              <w:numPr>
                <w:ilvl w:val="0"/>
                <w:numId w:val="2"/>
              </w:numPr>
              <w:ind w:left="720"/>
              <w:contextualSpacing w:val="0"/>
              <w:jc w:val="both"/>
            </w:pPr>
            <w:r>
              <w:t>sp</w:t>
            </w:r>
            <w:r>
              <w:t xml:space="preserve">ecify that the purposes for which the program may provide reimbursement for the cost of repairing and replacing certain wells are to </w:t>
            </w:r>
            <w:r w:rsidRPr="00067614">
              <w:t>provide a balance between the highest practicable level of groundwater production and the conservation, preservation, prote</w:t>
            </w:r>
            <w:r w:rsidRPr="00067614">
              <w:t>ction, recharge, and prevention of waste of groundwater and control of subsidence</w:t>
            </w:r>
            <w:r>
              <w:t>;</w:t>
            </w:r>
          </w:p>
          <w:p w14:paraId="4D549D47" w14:textId="18702720" w:rsidR="004F1875" w:rsidRDefault="00A83B44" w:rsidP="002D4F4C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</w:pPr>
            <w:r>
              <w:t xml:space="preserve">specify that such wells are certain wells </w:t>
            </w:r>
            <w:r w:rsidRPr="00442D74">
              <w:t>used solely for domestic use or for providing water for livestock or poultry</w:t>
            </w:r>
            <w:r>
              <w:t>; and</w:t>
            </w:r>
          </w:p>
          <w:p w14:paraId="11086C4F" w14:textId="6DED0D50" w:rsidR="00045C28" w:rsidRPr="004F1875" w:rsidRDefault="00A83B44" w:rsidP="002D4F4C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b/>
                <w:u w:val="single"/>
              </w:rPr>
            </w:pPr>
            <w:r>
              <w:t>authorize the district to e</w:t>
            </w:r>
            <w:r w:rsidRPr="006E1E78">
              <w:t>nter into a reciprocal</w:t>
            </w:r>
            <w:r w:rsidRPr="006E1E78">
              <w:t xml:space="preserve"> agreement with </w:t>
            </w:r>
            <w:r w:rsidRPr="00DC55E1">
              <w:t>an adjacent groundwater conservation district or a district located in Groundwater Management Area 12 to allow the transfer of groundwater rights in a district for production and use in another district or to support a jointly managed mitig</w:t>
            </w:r>
            <w:r w:rsidRPr="00DC55E1">
              <w:t>ation program</w:t>
            </w:r>
            <w:r>
              <w:t>.</w:t>
            </w:r>
          </w:p>
        </w:tc>
      </w:tr>
    </w:tbl>
    <w:p w14:paraId="0D0857BC" w14:textId="77777777" w:rsidR="008423E4" w:rsidRPr="00BE0E75" w:rsidRDefault="008423E4" w:rsidP="002D4F4C">
      <w:pPr>
        <w:jc w:val="both"/>
        <w:rPr>
          <w:rFonts w:ascii="Arial" w:hAnsi="Arial"/>
          <w:sz w:val="16"/>
          <w:szCs w:val="16"/>
        </w:rPr>
      </w:pPr>
    </w:p>
    <w:p w14:paraId="141A90F4" w14:textId="77777777" w:rsidR="004108C3" w:rsidRPr="008423E4" w:rsidRDefault="004108C3" w:rsidP="002D4F4C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CEE81" w14:textId="77777777" w:rsidR="00000000" w:rsidRDefault="00A83B44">
      <w:r>
        <w:separator/>
      </w:r>
    </w:p>
  </w:endnote>
  <w:endnote w:type="continuationSeparator" w:id="0">
    <w:p w14:paraId="3CA23CD9" w14:textId="77777777" w:rsidR="00000000" w:rsidRDefault="00A8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F99B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438DF" w14:paraId="6E138E82" w14:textId="77777777" w:rsidTr="009C1E9A">
      <w:trPr>
        <w:cantSplit/>
      </w:trPr>
      <w:tc>
        <w:tcPr>
          <w:tcW w:w="0" w:type="pct"/>
        </w:tcPr>
        <w:p w14:paraId="643917B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D507A9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37CA16B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F494B5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9DBBDF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438DF" w14:paraId="6345F6E0" w14:textId="77777777" w:rsidTr="009C1E9A">
      <w:trPr>
        <w:cantSplit/>
      </w:trPr>
      <w:tc>
        <w:tcPr>
          <w:tcW w:w="0" w:type="pct"/>
        </w:tcPr>
        <w:p w14:paraId="7F4F130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798D7EB" w14:textId="0A918E9F" w:rsidR="00EC379B" w:rsidRPr="009C1E9A" w:rsidRDefault="00A83B4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29410-D</w:t>
          </w:r>
        </w:p>
      </w:tc>
      <w:tc>
        <w:tcPr>
          <w:tcW w:w="2453" w:type="pct"/>
        </w:tcPr>
        <w:p w14:paraId="5DA02205" w14:textId="2199BA70" w:rsidR="00EC379B" w:rsidRDefault="00A83B4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E75E1">
            <w:t>23.129.246</w:t>
          </w:r>
          <w:r>
            <w:fldChar w:fldCharType="end"/>
          </w:r>
        </w:p>
      </w:tc>
    </w:tr>
    <w:tr w:rsidR="003438DF" w14:paraId="116B2484" w14:textId="77777777" w:rsidTr="009C1E9A">
      <w:trPr>
        <w:cantSplit/>
      </w:trPr>
      <w:tc>
        <w:tcPr>
          <w:tcW w:w="0" w:type="pct"/>
        </w:tcPr>
        <w:p w14:paraId="0E1CE02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4CFAD15" w14:textId="3EDCED20" w:rsidR="00EC379B" w:rsidRPr="009C1E9A" w:rsidRDefault="00A83B4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88R 26599</w:t>
          </w:r>
        </w:p>
      </w:tc>
      <w:tc>
        <w:tcPr>
          <w:tcW w:w="2453" w:type="pct"/>
        </w:tcPr>
        <w:p w14:paraId="2E2FB69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77CFFB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438DF" w14:paraId="75E7C44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6649A5E" w14:textId="77777777" w:rsidR="00EC379B" w:rsidRDefault="00A83B4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C82EDC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761B66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0A9C7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91E7B" w14:textId="77777777" w:rsidR="00000000" w:rsidRDefault="00A83B44">
      <w:r>
        <w:separator/>
      </w:r>
    </w:p>
  </w:footnote>
  <w:footnote w:type="continuationSeparator" w:id="0">
    <w:p w14:paraId="02CCDC00" w14:textId="77777777" w:rsidR="00000000" w:rsidRDefault="00A83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81DF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3A79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F7F1" w14:textId="77777777" w:rsidR="00422039" w:rsidRDefault="00422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E76F8"/>
    <w:multiLevelType w:val="hybridMultilevel"/>
    <w:tmpl w:val="DA14BF46"/>
    <w:lvl w:ilvl="0" w:tplc="FC142F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4AB1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82E8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163F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CCFB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B0C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5E4B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C84F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183A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D4961"/>
    <w:multiLevelType w:val="hybridMultilevel"/>
    <w:tmpl w:val="C3B22886"/>
    <w:lvl w:ilvl="0" w:tplc="345C1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AA7B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765D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FCCA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72D9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4614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6056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8AD5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E094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2297C"/>
    <w:multiLevelType w:val="hybridMultilevel"/>
    <w:tmpl w:val="52760D84"/>
    <w:lvl w:ilvl="0" w:tplc="72EE7D7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4A867FA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6F34776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8CDC599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63E6F78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E020E45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7F287D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8CC5BBE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0A4DF54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09425283">
    <w:abstractNumId w:val="0"/>
  </w:num>
  <w:num w:numId="2" w16cid:durableId="1370031238">
    <w:abstractNumId w:val="2"/>
  </w:num>
  <w:num w:numId="3" w16cid:durableId="2075732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9D"/>
    <w:rsid w:val="00000A70"/>
    <w:rsid w:val="00000EEB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5C28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14"/>
    <w:rsid w:val="000676A7"/>
    <w:rsid w:val="00073914"/>
    <w:rsid w:val="00074236"/>
    <w:rsid w:val="000746BD"/>
    <w:rsid w:val="00076D7D"/>
    <w:rsid w:val="00080D95"/>
    <w:rsid w:val="00090E6B"/>
    <w:rsid w:val="00091B2C"/>
    <w:rsid w:val="000923F5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405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2761D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09F3"/>
    <w:rsid w:val="002D305A"/>
    <w:rsid w:val="002D4F4C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8DF"/>
    <w:rsid w:val="00343A92"/>
    <w:rsid w:val="00344530"/>
    <w:rsid w:val="003446DC"/>
    <w:rsid w:val="00345F3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2D74"/>
    <w:rsid w:val="00447018"/>
    <w:rsid w:val="00450561"/>
    <w:rsid w:val="00450A40"/>
    <w:rsid w:val="00451D7C"/>
    <w:rsid w:val="00452FC3"/>
    <w:rsid w:val="00454715"/>
    <w:rsid w:val="00455936"/>
    <w:rsid w:val="00455AC7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021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1875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36EA9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A7E47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2D90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46CA1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3AF9"/>
    <w:rsid w:val="006D504F"/>
    <w:rsid w:val="006D59EE"/>
    <w:rsid w:val="006E0CAC"/>
    <w:rsid w:val="006E1CFB"/>
    <w:rsid w:val="006E1E78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189E"/>
    <w:rsid w:val="0078552A"/>
    <w:rsid w:val="00785729"/>
    <w:rsid w:val="00786058"/>
    <w:rsid w:val="0079487D"/>
    <w:rsid w:val="007966D4"/>
    <w:rsid w:val="00796A0A"/>
    <w:rsid w:val="0079792C"/>
    <w:rsid w:val="007A0989"/>
    <w:rsid w:val="007A1153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1100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0E19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5709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CF9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6160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3A5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662F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B44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E75E1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4D9D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398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2026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5901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332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2447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53C"/>
    <w:rsid w:val="00CF581C"/>
    <w:rsid w:val="00CF71E0"/>
    <w:rsid w:val="00D001B1"/>
    <w:rsid w:val="00D03176"/>
    <w:rsid w:val="00D033DF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5A2A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55E1"/>
    <w:rsid w:val="00DC6DBB"/>
    <w:rsid w:val="00DC7761"/>
    <w:rsid w:val="00DD0022"/>
    <w:rsid w:val="00DD073C"/>
    <w:rsid w:val="00DD128C"/>
    <w:rsid w:val="00DD1B8F"/>
    <w:rsid w:val="00DD334A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1C8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066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06FF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4546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51F71E-7208-4896-8EAA-C8801B1E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661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661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6616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6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6160"/>
    <w:rPr>
      <w:b/>
      <w:bCs/>
    </w:rPr>
  </w:style>
  <w:style w:type="character" w:styleId="Hyperlink">
    <w:name w:val="Hyperlink"/>
    <w:basedOn w:val="DefaultParagraphFont"/>
    <w:unhideWhenUsed/>
    <w:rsid w:val="0096616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1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F553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01C8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3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846</Words>
  <Characters>4762</Characters>
  <Application>Microsoft Office Word</Application>
  <DocSecurity>4</DocSecurity>
  <Lines>96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SB01080 (Committee Report (Substituted))</vt:lpstr>
    </vt:vector>
  </TitlesOfParts>
  <Company>State of Texas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29410</dc:subject>
  <dc:creator>State of Texas</dc:creator>
  <dc:description>SB 1080 by Kolkhorst-(H)Natural Resources (Substitute Document Number: 88R 26599)</dc:description>
  <cp:lastModifiedBy>Damian Duarte</cp:lastModifiedBy>
  <cp:revision>2</cp:revision>
  <cp:lastPrinted>2003-11-26T17:21:00Z</cp:lastPrinted>
  <dcterms:created xsi:type="dcterms:W3CDTF">2023-05-09T21:13:00Z</dcterms:created>
  <dcterms:modified xsi:type="dcterms:W3CDTF">2023-05-09T21:13:00Z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23.129.246</vt:lpwstr>
  </property>
</Properties>
</file>