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163" w:rsidRDefault="00F421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1D177809A74276B32715CBBF97E4F4"/>
          </w:placeholder>
        </w:sdtPr>
        <w:sdtContent>
          <w:r w:rsidRPr="005C2A78">
            <w:rPr>
              <w:rFonts w:cs="Times New Roman"/>
              <w:b/>
              <w:szCs w:val="24"/>
              <w:u w:val="single"/>
            </w:rPr>
            <w:t>BILL ANALYSIS</w:t>
          </w:r>
        </w:sdtContent>
      </w:sdt>
    </w:p>
    <w:p w:rsidR="00F42163" w:rsidRPr="00585C31" w:rsidRDefault="00F42163" w:rsidP="000F1DF9">
      <w:pPr>
        <w:spacing w:after="0" w:line="240" w:lineRule="auto"/>
        <w:rPr>
          <w:rFonts w:cs="Times New Roman"/>
          <w:szCs w:val="24"/>
        </w:rPr>
      </w:pPr>
    </w:p>
    <w:p w:rsidR="00F42163" w:rsidRPr="00585C31" w:rsidRDefault="00F421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2163" w:rsidTr="000F1DF9">
        <w:tc>
          <w:tcPr>
            <w:tcW w:w="2718" w:type="dxa"/>
          </w:tcPr>
          <w:p w:rsidR="00F42163" w:rsidRPr="005C2A78" w:rsidRDefault="00F42163" w:rsidP="006D756B">
            <w:pPr>
              <w:rPr>
                <w:rFonts w:cs="Times New Roman"/>
                <w:szCs w:val="24"/>
              </w:rPr>
            </w:pPr>
            <w:sdt>
              <w:sdtPr>
                <w:rPr>
                  <w:rFonts w:cs="Times New Roman"/>
                  <w:szCs w:val="24"/>
                </w:rPr>
                <w:alias w:val="Agency Title"/>
                <w:tag w:val="AgencyTitleContentControl"/>
                <w:id w:val="1920747753"/>
                <w:lock w:val="sdtContentLocked"/>
                <w:placeholder>
                  <w:docPart w:val="5AF82B137EEC437BBBC298C898A1604B"/>
                </w:placeholder>
              </w:sdtPr>
              <w:sdtEndPr>
                <w:rPr>
                  <w:rFonts w:cstheme="minorBidi"/>
                  <w:szCs w:val="22"/>
                </w:rPr>
              </w:sdtEndPr>
              <w:sdtContent>
                <w:r>
                  <w:rPr>
                    <w:rFonts w:cs="Times New Roman"/>
                    <w:szCs w:val="24"/>
                  </w:rPr>
                  <w:t>Senate Research Center</w:t>
                </w:r>
              </w:sdtContent>
            </w:sdt>
          </w:p>
        </w:tc>
        <w:tc>
          <w:tcPr>
            <w:tcW w:w="6858" w:type="dxa"/>
          </w:tcPr>
          <w:p w:rsidR="00F42163" w:rsidRPr="00FF6471" w:rsidRDefault="00F42163" w:rsidP="000F1DF9">
            <w:pPr>
              <w:jc w:val="right"/>
              <w:rPr>
                <w:rFonts w:cs="Times New Roman"/>
                <w:szCs w:val="24"/>
              </w:rPr>
            </w:pPr>
            <w:sdt>
              <w:sdtPr>
                <w:rPr>
                  <w:rFonts w:cs="Times New Roman"/>
                  <w:szCs w:val="24"/>
                </w:rPr>
                <w:alias w:val="Bill Number"/>
                <w:tag w:val="BillNumberOne"/>
                <w:id w:val="-410784069"/>
                <w:lock w:val="sdtContentLocked"/>
                <w:placeholder>
                  <w:docPart w:val="E1D21CA9E0154533B2E8137E3F7AD2F4"/>
                </w:placeholder>
              </w:sdtPr>
              <w:sdtContent>
                <w:r>
                  <w:rPr>
                    <w:rFonts w:cs="Times New Roman"/>
                    <w:szCs w:val="24"/>
                  </w:rPr>
                  <w:t>S.B. 1083</w:t>
                </w:r>
              </w:sdtContent>
            </w:sdt>
          </w:p>
        </w:tc>
      </w:tr>
      <w:tr w:rsidR="00F42163" w:rsidTr="000F1DF9">
        <w:sdt>
          <w:sdtPr>
            <w:rPr>
              <w:rFonts w:cs="Times New Roman"/>
              <w:szCs w:val="24"/>
            </w:rPr>
            <w:alias w:val="TLCNumber"/>
            <w:tag w:val="TLCNumber"/>
            <w:id w:val="-542600604"/>
            <w:lock w:val="sdtLocked"/>
            <w:placeholder>
              <w:docPart w:val="21D055D1D60043B3B2C641ED498649EF"/>
            </w:placeholder>
          </w:sdtPr>
          <w:sdtContent>
            <w:tc>
              <w:tcPr>
                <w:tcW w:w="2718" w:type="dxa"/>
              </w:tcPr>
              <w:p w:rsidR="00F42163" w:rsidRPr="000F1DF9" w:rsidRDefault="00F42163" w:rsidP="00C65088">
                <w:pPr>
                  <w:rPr>
                    <w:rFonts w:cs="Times New Roman"/>
                    <w:szCs w:val="24"/>
                  </w:rPr>
                </w:pPr>
                <w:r>
                  <w:rPr>
                    <w:rFonts w:cs="Times New Roman"/>
                    <w:szCs w:val="24"/>
                  </w:rPr>
                  <w:t>88R6056 JES-F</w:t>
                </w:r>
              </w:p>
            </w:tc>
          </w:sdtContent>
        </w:sdt>
        <w:tc>
          <w:tcPr>
            <w:tcW w:w="6858" w:type="dxa"/>
          </w:tcPr>
          <w:p w:rsidR="00F42163" w:rsidRPr="005C2A78" w:rsidRDefault="00F42163" w:rsidP="00073EDD">
            <w:pPr>
              <w:jc w:val="right"/>
              <w:rPr>
                <w:rFonts w:cs="Times New Roman"/>
                <w:szCs w:val="24"/>
              </w:rPr>
            </w:pPr>
            <w:sdt>
              <w:sdtPr>
                <w:rPr>
                  <w:rFonts w:cs="Times New Roman"/>
                  <w:szCs w:val="24"/>
                </w:rPr>
                <w:alias w:val="Author Label"/>
                <w:tag w:val="By"/>
                <w:id w:val="72399597"/>
                <w:lock w:val="sdtLocked"/>
                <w:placeholder>
                  <w:docPart w:val="94C2FF9548AE4898AED877717387B9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62BC2A95564F71A369B2BA68623F94"/>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437577C86DE645409AD445176BEF908D"/>
                </w:placeholder>
                <w:showingPlcHdr/>
              </w:sdtPr>
              <w:sdtContent/>
            </w:sdt>
            <w:sdt>
              <w:sdtPr>
                <w:rPr>
                  <w:rFonts w:cs="Times New Roman"/>
                  <w:szCs w:val="24"/>
                </w:rPr>
                <w:alias w:val="DualSponsor"/>
                <w:tag w:val="DualSponsor"/>
                <w:id w:val="1029379812"/>
                <w:lock w:val="sdtContentLocked"/>
                <w:placeholder>
                  <w:docPart w:val="E66E40A0CCE044DE936FB72CC470E4DE"/>
                </w:placeholder>
                <w:showingPlcHdr/>
              </w:sdtPr>
              <w:sdtContent/>
            </w:sdt>
          </w:p>
        </w:tc>
      </w:tr>
      <w:tr w:rsidR="00F42163" w:rsidTr="000F1DF9">
        <w:tc>
          <w:tcPr>
            <w:tcW w:w="2718" w:type="dxa"/>
          </w:tcPr>
          <w:p w:rsidR="00F42163" w:rsidRPr="00BC7495" w:rsidRDefault="00F42163" w:rsidP="000F1DF9">
            <w:pPr>
              <w:rPr>
                <w:rFonts w:cs="Times New Roman"/>
                <w:szCs w:val="24"/>
              </w:rPr>
            </w:pPr>
          </w:p>
        </w:tc>
        <w:sdt>
          <w:sdtPr>
            <w:rPr>
              <w:rFonts w:cs="Times New Roman"/>
              <w:szCs w:val="24"/>
            </w:rPr>
            <w:alias w:val="Committee"/>
            <w:tag w:val="Committee"/>
            <w:id w:val="1914272295"/>
            <w:lock w:val="sdtContentLocked"/>
            <w:placeholder>
              <w:docPart w:val="CA6A2541149A4FCDA3252DE1AB028757"/>
            </w:placeholder>
          </w:sdtPr>
          <w:sdtContent>
            <w:tc>
              <w:tcPr>
                <w:tcW w:w="6858" w:type="dxa"/>
              </w:tcPr>
              <w:p w:rsidR="00F42163" w:rsidRPr="00FF6471" w:rsidRDefault="00F42163" w:rsidP="000F1DF9">
                <w:pPr>
                  <w:jc w:val="right"/>
                  <w:rPr>
                    <w:rFonts w:cs="Times New Roman"/>
                    <w:szCs w:val="24"/>
                  </w:rPr>
                </w:pPr>
                <w:r>
                  <w:rPr>
                    <w:rFonts w:cs="Times New Roman"/>
                    <w:szCs w:val="24"/>
                  </w:rPr>
                  <w:t>Business &amp; Commerce</w:t>
                </w:r>
              </w:p>
            </w:tc>
          </w:sdtContent>
        </w:sdt>
      </w:tr>
      <w:tr w:rsidR="00F42163" w:rsidTr="000F1DF9">
        <w:tc>
          <w:tcPr>
            <w:tcW w:w="2718" w:type="dxa"/>
          </w:tcPr>
          <w:p w:rsidR="00F42163" w:rsidRPr="00BC7495" w:rsidRDefault="00F42163" w:rsidP="000F1DF9">
            <w:pPr>
              <w:rPr>
                <w:rFonts w:cs="Times New Roman"/>
                <w:szCs w:val="24"/>
              </w:rPr>
            </w:pPr>
          </w:p>
        </w:tc>
        <w:sdt>
          <w:sdtPr>
            <w:rPr>
              <w:rFonts w:cs="Times New Roman"/>
              <w:szCs w:val="24"/>
            </w:rPr>
            <w:alias w:val="Date"/>
            <w:tag w:val="DateContentControl"/>
            <w:id w:val="1178081906"/>
            <w:lock w:val="sdtLocked"/>
            <w:placeholder>
              <w:docPart w:val="D7DB123BFF994F65A368C25AB0E82E49"/>
            </w:placeholder>
            <w:date w:fullDate="2023-03-27T00:00:00Z">
              <w:dateFormat w:val="M/d/yyyy"/>
              <w:lid w:val="en-US"/>
              <w:storeMappedDataAs w:val="dateTime"/>
              <w:calendar w:val="gregorian"/>
            </w:date>
          </w:sdtPr>
          <w:sdtContent>
            <w:tc>
              <w:tcPr>
                <w:tcW w:w="6858" w:type="dxa"/>
              </w:tcPr>
              <w:p w:rsidR="00F42163" w:rsidRPr="00FF6471" w:rsidRDefault="00F42163" w:rsidP="000F1DF9">
                <w:pPr>
                  <w:jc w:val="right"/>
                  <w:rPr>
                    <w:rFonts w:cs="Times New Roman"/>
                    <w:szCs w:val="24"/>
                  </w:rPr>
                </w:pPr>
                <w:r>
                  <w:rPr>
                    <w:rFonts w:cs="Times New Roman"/>
                    <w:szCs w:val="24"/>
                  </w:rPr>
                  <w:t>3/27/2023</w:t>
                </w:r>
              </w:p>
            </w:tc>
          </w:sdtContent>
        </w:sdt>
      </w:tr>
      <w:tr w:rsidR="00F42163" w:rsidTr="000F1DF9">
        <w:tc>
          <w:tcPr>
            <w:tcW w:w="2718" w:type="dxa"/>
          </w:tcPr>
          <w:p w:rsidR="00F42163" w:rsidRPr="00BC7495" w:rsidRDefault="00F42163" w:rsidP="000F1DF9">
            <w:pPr>
              <w:rPr>
                <w:rFonts w:cs="Times New Roman"/>
                <w:szCs w:val="24"/>
              </w:rPr>
            </w:pPr>
          </w:p>
        </w:tc>
        <w:sdt>
          <w:sdtPr>
            <w:rPr>
              <w:rFonts w:cs="Times New Roman"/>
              <w:szCs w:val="24"/>
            </w:rPr>
            <w:alias w:val="BA Version"/>
            <w:tag w:val="BAVersion"/>
            <w:id w:val="-1685590809"/>
            <w:lock w:val="sdtContentLocked"/>
            <w:placeholder>
              <w:docPart w:val="672CC17816E94D628918C16906EBE8AA"/>
            </w:placeholder>
          </w:sdtPr>
          <w:sdtContent>
            <w:tc>
              <w:tcPr>
                <w:tcW w:w="6858" w:type="dxa"/>
              </w:tcPr>
              <w:p w:rsidR="00F42163" w:rsidRPr="00FF6471" w:rsidRDefault="00F42163" w:rsidP="000F1DF9">
                <w:pPr>
                  <w:jc w:val="right"/>
                  <w:rPr>
                    <w:rFonts w:cs="Times New Roman"/>
                    <w:szCs w:val="24"/>
                  </w:rPr>
                </w:pPr>
                <w:r>
                  <w:rPr>
                    <w:rFonts w:cs="Times New Roman"/>
                    <w:szCs w:val="24"/>
                  </w:rPr>
                  <w:t>As Filed</w:t>
                </w:r>
              </w:p>
            </w:tc>
          </w:sdtContent>
        </w:sdt>
      </w:tr>
    </w:tbl>
    <w:p w:rsidR="00F42163" w:rsidRPr="00FF6471" w:rsidRDefault="00F42163" w:rsidP="000F1DF9">
      <w:pPr>
        <w:spacing w:after="0" w:line="240" w:lineRule="auto"/>
        <w:rPr>
          <w:rFonts w:cs="Times New Roman"/>
          <w:szCs w:val="24"/>
        </w:rPr>
      </w:pPr>
    </w:p>
    <w:p w:rsidR="00F42163" w:rsidRPr="00FF6471" w:rsidRDefault="00F42163" w:rsidP="000F1DF9">
      <w:pPr>
        <w:spacing w:after="0" w:line="240" w:lineRule="auto"/>
        <w:rPr>
          <w:rFonts w:cs="Times New Roman"/>
          <w:szCs w:val="24"/>
        </w:rPr>
      </w:pPr>
    </w:p>
    <w:p w:rsidR="00F42163" w:rsidRPr="00FF6471" w:rsidRDefault="00F421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D39B37FD6541D896168FF29B1B64BC"/>
        </w:placeholder>
      </w:sdtPr>
      <w:sdtContent>
        <w:p w:rsidR="00F42163" w:rsidRDefault="00F421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648675D1DE427DB41CCB1A698B6950"/>
        </w:placeholder>
      </w:sdtPr>
      <w:sdtContent>
        <w:p w:rsidR="00F42163" w:rsidRDefault="00F42163" w:rsidP="00357816">
          <w:pPr>
            <w:pStyle w:val="NormalWeb"/>
            <w:spacing w:before="0" w:beforeAutospacing="0" w:after="0" w:afterAutospacing="0"/>
            <w:jc w:val="both"/>
            <w:divId w:val="2068725938"/>
            <w:rPr>
              <w:rFonts w:eastAsia="Times New Roman"/>
              <w:bCs/>
            </w:rPr>
          </w:pPr>
        </w:p>
        <w:p w:rsidR="00F42163" w:rsidRPr="00D74C44" w:rsidRDefault="00F42163" w:rsidP="00357816">
          <w:pPr>
            <w:pStyle w:val="NormalWeb"/>
            <w:spacing w:before="0" w:beforeAutospacing="0" w:after="0" w:afterAutospacing="0"/>
            <w:jc w:val="both"/>
            <w:divId w:val="2068725938"/>
          </w:pPr>
          <w:r w:rsidRPr="00D74C44">
            <w:t>Under the current Texas Insurance Code, an insurer is not required to use a particular part, product, or repair process in the effort to return an insured’s motor vehicle to its pre-damaged condition after damage to the motor vehicle. </w:t>
          </w:r>
        </w:p>
        <w:p w:rsidR="00F42163" w:rsidRPr="00D74C44" w:rsidRDefault="00F42163" w:rsidP="00357816">
          <w:pPr>
            <w:pStyle w:val="NormalWeb"/>
            <w:spacing w:before="0" w:beforeAutospacing="0" w:after="0" w:afterAutospacing="0"/>
            <w:jc w:val="both"/>
            <w:divId w:val="2068725938"/>
          </w:pPr>
          <w:r w:rsidRPr="00D74C44">
            <w:t> </w:t>
          </w:r>
        </w:p>
        <w:p w:rsidR="00F42163" w:rsidRPr="00D74C44" w:rsidRDefault="00F42163" w:rsidP="00357816">
          <w:pPr>
            <w:pStyle w:val="NormalWeb"/>
            <w:spacing w:before="0" w:beforeAutospacing="0" w:after="0" w:afterAutospacing="0"/>
            <w:jc w:val="both"/>
            <w:divId w:val="2068725938"/>
          </w:pPr>
          <w:r w:rsidRPr="00D74C44">
            <w:t>There is considerable debate in the repair industry about the varying degree of quality and safety of parts, products, and repair processes between those of an original equipment manufacturer (OEM) and the aftermarket and when a particular part, product, or repair process should be used.  This often puts a body shop owner in the difficult position of wanting to perform a repair one way and the insurance company seeking another way.     </w:t>
          </w:r>
        </w:p>
        <w:p w:rsidR="00F42163" w:rsidRPr="00D74C44" w:rsidRDefault="00F42163" w:rsidP="00357816">
          <w:pPr>
            <w:pStyle w:val="NormalWeb"/>
            <w:spacing w:before="0" w:beforeAutospacing="0" w:after="0" w:afterAutospacing="0"/>
            <w:jc w:val="both"/>
            <w:divId w:val="2068725938"/>
          </w:pPr>
          <w:r w:rsidRPr="00D74C44">
            <w:t> </w:t>
          </w:r>
        </w:p>
        <w:p w:rsidR="00F42163" w:rsidRPr="00D74C44" w:rsidRDefault="00F42163" w:rsidP="00357816">
          <w:pPr>
            <w:pStyle w:val="NormalWeb"/>
            <w:spacing w:before="0" w:beforeAutospacing="0" w:after="0" w:afterAutospacing="0"/>
            <w:jc w:val="both"/>
            <w:divId w:val="2068725938"/>
          </w:pPr>
          <w:r w:rsidRPr="00D74C44">
            <w:t>Given that the goal of these repairs should be to return the motor vehicle to its pre-damaged condition, protect the motoring public, and meet the insured’s expectations, this legislation creates a preference for the use of an OEM’s part, product, and repair process on a motor vehicle in the first 36 months after</w:t>
          </w:r>
          <w:r>
            <w:t xml:space="preserve"> it is</w:t>
          </w:r>
          <w:r w:rsidRPr="00D74C44">
            <w:t xml:space="preserve"> purchased new by the insured.  While there is a preference for OEM in this time frame, the insured can still opt-in to the use of non-OEM parts, products, and repair processes by signing a written disclosure allowing for such use prior to the repair.  S</w:t>
          </w:r>
          <w:r>
            <w:t>.</w:t>
          </w:r>
          <w:r w:rsidRPr="00D74C44">
            <w:t>B</w:t>
          </w:r>
          <w:r>
            <w:t>.</w:t>
          </w:r>
          <w:r w:rsidRPr="00D74C44">
            <w:t xml:space="preserve"> 1083 gives the customer a choice at the time of repair.</w:t>
          </w:r>
        </w:p>
        <w:p w:rsidR="00F42163" w:rsidRPr="00D74C44" w:rsidRDefault="00F42163" w:rsidP="00357816">
          <w:pPr>
            <w:pStyle w:val="NormalWeb"/>
            <w:spacing w:before="0" w:beforeAutospacing="0" w:after="0" w:afterAutospacing="0"/>
            <w:jc w:val="both"/>
            <w:divId w:val="2068725938"/>
          </w:pPr>
          <w:r w:rsidRPr="00D74C44">
            <w:t> </w:t>
          </w:r>
        </w:p>
        <w:p w:rsidR="00F42163" w:rsidRPr="00D74C44" w:rsidRDefault="00F42163" w:rsidP="00357816">
          <w:pPr>
            <w:pStyle w:val="NormalWeb"/>
            <w:spacing w:before="0" w:beforeAutospacing="0" w:after="0" w:afterAutospacing="0"/>
            <w:jc w:val="both"/>
            <w:divId w:val="2068725938"/>
          </w:pPr>
          <w:r w:rsidRPr="00D74C44">
            <w:t>As a result of these elements and the customer choice provided, an additional provision is included to prevent an insurer from requiring or requesting a repair person of facility to use any specific percentage of non-OEM parts, products, or repair processes on a motor vehicle.    </w:t>
          </w:r>
        </w:p>
        <w:p w:rsidR="00F42163" w:rsidRPr="00D74C44" w:rsidRDefault="00F42163" w:rsidP="00357816">
          <w:pPr>
            <w:pStyle w:val="NormalWeb"/>
            <w:spacing w:before="0" w:beforeAutospacing="0" w:after="0" w:afterAutospacing="0"/>
            <w:jc w:val="both"/>
            <w:divId w:val="2068725938"/>
          </w:pPr>
          <w:r w:rsidRPr="00D74C44">
            <w:t> </w:t>
          </w:r>
        </w:p>
        <w:p w:rsidR="00F42163" w:rsidRPr="00D74C44" w:rsidRDefault="00F42163" w:rsidP="00357816">
          <w:pPr>
            <w:pStyle w:val="NormalWeb"/>
            <w:spacing w:before="0" w:beforeAutospacing="0" w:after="0" w:afterAutospacing="0"/>
            <w:jc w:val="both"/>
            <w:divId w:val="2068725938"/>
          </w:pPr>
          <w:r w:rsidRPr="00D74C44">
            <w:t>In the 87th Session, the Senate passed S</w:t>
          </w:r>
          <w:r>
            <w:t>.</w:t>
          </w:r>
          <w:r w:rsidRPr="00D74C44">
            <w:t>B</w:t>
          </w:r>
          <w:r>
            <w:t>.</w:t>
          </w:r>
          <w:r w:rsidRPr="00D74C44">
            <w:t xml:space="preserve"> 1538 which is identical to S</w:t>
          </w:r>
          <w:r>
            <w:t>.</w:t>
          </w:r>
          <w:r w:rsidRPr="00D74C44">
            <w:t>B</w:t>
          </w:r>
          <w:r>
            <w:t>.</w:t>
          </w:r>
          <w:r w:rsidRPr="00D74C44">
            <w:t xml:space="preserve"> 1083.  </w:t>
          </w:r>
        </w:p>
        <w:p w:rsidR="00F42163" w:rsidRPr="00D70925" w:rsidRDefault="00F42163" w:rsidP="00357816">
          <w:pPr>
            <w:spacing w:after="0" w:line="240" w:lineRule="auto"/>
            <w:jc w:val="both"/>
            <w:rPr>
              <w:rFonts w:eastAsia="Times New Roman" w:cs="Times New Roman"/>
              <w:bCs/>
              <w:szCs w:val="24"/>
            </w:rPr>
          </w:pPr>
        </w:p>
      </w:sdtContent>
    </w:sdt>
    <w:p w:rsidR="00F42163" w:rsidRDefault="00F4216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1083 </w:t>
      </w:r>
      <w:bookmarkStart w:id="1" w:name="AmendsCurrentLaw"/>
      <w:bookmarkEnd w:id="1"/>
      <w:r>
        <w:rPr>
          <w:rFonts w:cs="Times New Roman"/>
          <w:szCs w:val="24"/>
        </w:rPr>
        <w:t>amends current law relating to insurer restrictions and duties regarding repair of a motor vehicle covered under an insurance policy.</w:t>
      </w:r>
    </w:p>
    <w:p w:rsidR="00F42163" w:rsidRPr="002A136E" w:rsidRDefault="00F42163" w:rsidP="000F1DF9">
      <w:pPr>
        <w:spacing w:after="0" w:line="240" w:lineRule="auto"/>
        <w:jc w:val="both"/>
        <w:rPr>
          <w:rFonts w:eastAsia="Times New Roman" w:cs="Times New Roman"/>
          <w:szCs w:val="24"/>
        </w:rPr>
      </w:pPr>
    </w:p>
    <w:p w:rsidR="00F42163" w:rsidRPr="005C2A78" w:rsidRDefault="00F421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8B26039C31244DFB72D428A681F62CC"/>
          </w:placeholder>
        </w:sdtPr>
        <w:sdtContent>
          <w:r>
            <w:rPr>
              <w:rFonts w:eastAsia="Times New Roman" w:cs="Times New Roman"/>
              <w:b/>
              <w:szCs w:val="24"/>
              <w:u w:val="single"/>
            </w:rPr>
            <w:t>RULEMAKING AUTHORITY</w:t>
          </w:r>
        </w:sdtContent>
      </w:sdt>
    </w:p>
    <w:p w:rsidR="00F42163" w:rsidRPr="006529C4" w:rsidRDefault="00F42163" w:rsidP="00774EC7">
      <w:pPr>
        <w:spacing w:after="0" w:line="240" w:lineRule="auto"/>
        <w:jc w:val="both"/>
        <w:rPr>
          <w:rFonts w:cs="Times New Roman"/>
          <w:szCs w:val="24"/>
        </w:rPr>
      </w:pPr>
    </w:p>
    <w:p w:rsidR="00F42163" w:rsidRPr="006529C4" w:rsidRDefault="00F4216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2163" w:rsidRPr="006529C4" w:rsidRDefault="00F42163" w:rsidP="00774EC7">
      <w:pPr>
        <w:spacing w:after="0" w:line="240" w:lineRule="auto"/>
        <w:jc w:val="both"/>
        <w:rPr>
          <w:rFonts w:cs="Times New Roman"/>
          <w:szCs w:val="24"/>
        </w:rPr>
      </w:pPr>
    </w:p>
    <w:p w:rsidR="00F42163" w:rsidRPr="005C2A78" w:rsidRDefault="00F4216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F1DC3C83F44644BAFB811D9D0234FF"/>
          </w:placeholder>
        </w:sdtPr>
        <w:sdtContent>
          <w:r>
            <w:rPr>
              <w:rFonts w:eastAsia="Times New Roman" w:cs="Times New Roman"/>
              <w:b/>
              <w:szCs w:val="24"/>
              <w:u w:val="single"/>
            </w:rPr>
            <w:t>SECTION BY SECTION ANALYSIS</w:t>
          </w:r>
        </w:sdtContent>
      </w:sdt>
    </w:p>
    <w:p w:rsidR="00F42163" w:rsidRPr="005C2A78" w:rsidRDefault="00F42163" w:rsidP="00C02B29">
      <w:pPr>
        <w:spacing w:after="0" w:line="240" w:lineRule="auto"/>
        <w:jc w:val="both"/>
        <w:rPr>
          <w:rFonts w:eastAsia="Times New Roman" w:cs="Times New Roman"/>
          <w:szCs w:val="24"/>
        </w:rPr>
      </w:pPr>
    </w:p>
    <w:p w:rsidR="00F42163" w:rsidRDefault="00F42163" w:rsidP="00C02B2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A136E">
        <w:rPr>
          <w:rFonts w:eastAsia="Times New Roman" w:cs="Times New Roman"/>
          <w:szCs w:val="24"/>
        </w:rPr>
        <w:t>Section 1952.301, Insurance Code,</w:t>
      </w:r>
      <w:r>
        <w:rPr>
          <w:rFonts w:eastAsia="Times New Roman" w:cs="Times New Roman"/>
          <w:szCs w:val="24"/>
        </w:rPr>
        <w:t xml:space="preserve"> as follows:</w:t>
      </w:r>
    </w:p>
    <w:p w:rsidR="00F42163" w:rsidRDefault="00F42163" w:rsidP="00C02B29">
      <w:pPr>
        <w:spacing w:after="0" w:line="240" w:lineRule="auto"/>
        <w:jc w:val="both"/>
        <w:rPr>
          <w:rFonts w:eastAsia="Times New Roman" w:cs="Times New Roman"/>
          <w:szCs w:val="24"/>
        </w:rPr>
      </w:pPr>
    </w:p>
    <w:p w:rsidR="00F42163" w:rsidRDefault="00F42163" w:rsidP="00C02B29">
      <w:pPr>
        <w:spacing w:after="0" w:line="240" w:lineRule="auto"/>
        <w:ind w:left="720"/>
        <w:jc w:val="both"/>
        <w:rPr>
          <w:rFonts w:eastAsia="Times New Roman" w:cs="Times New Roman"/>
          <w:szCs w:val="24"/>
        </w:rPr>
      </w:pPr>
      <w:r w:rsidRPr="002A136E">
        <w:rPr>
          <w:rFonts w:eastAsia="Times New Roman" w:cs="Times New Roman"/>
          <w:szCs w:val="24"/>
        </w:rPr>
        <w:t xml:space="preserve">Sec. 1952.301. </w:t>
      </w:r>
      <w:r>
        <w:rPr>
          <w:rFonts w:eastAsia="Times New Roman" w:cs="Times New Roman"/>
          <w:szCs w:val="24"/>
        </w:rPr>
        <w:t>New heading:</w:t>
      </w:r>
      <w:r w:rsidRPr="002A136E">
        <w:rPr>
          <w:rFonts w:eastAsia="Times New Roman" w:cs="Times New Roman"/>
          <w:szCs w:val="24"/>
        </w:rPr>
        <w:t xml:space="preserve"> LIMITATIONS AND DUTIES REGARDING REPAIR OF MOTOR VEHICLE</w:t>
      </w:r>
      <w:r>
        <w:rPr>
          <w:rFonts w:eastAsia="Times New Roman" w:cs="Times New Roman"/>
          <w:szCs w:val="24"/>
        </w:rPr>
        <w:t>. (a) Defines "new motor vehicle" and "non-original equipment."</w:t>
      </w:r>
    </w:p>
    <w:p w:rsidR="00F42163" w:rsidRDefault="00F42163" w:rsidP="00C02B29">
      <w:pPr>
        <w:spacing w:after="0" w:line="240" w:lineRule="auto"/>
        <w:ind w:left="720"/>
        <w:jc w:val="both"/>
        <w:rPr>
          <w:rFonts w:eastAsia="Times New Roman" w:cs="Times New Roman"/>
          <w:szCs w:val="24"/>
        </w:rPr>
      </w:pPr>
    </w:p>
    <w:p w:rsidR="00F42163" w:rsidRDefault="00F42163" w:rsidP="00C02B29">
      <w:pPr>
        <w:spacing w:after="0" w:line="240" w:lineRule="auto"/>
        <w:ind w:left="1440"/>
        <w:jc w:val="both"/>
        <w:rPr>
          <w:rFonts w:eastAsia="Times New Roman" w:cs="Times New Roman"/>
          <w:szCs w:val="24"/>
        </w:rPr>
      </w:pPr>
      <w:r>
        <w:rPr>
          <w:rFonts w:eastAsia="Times New Roman" w:cs="Times New Roman"/>
          <w:szCs w:val="24"/>
        </w:rPr>
        <w:t xml:space="preserve">(b) Provides that under </w:t>
      </w:r>
      <w:r w:rsidRPr="002A136E">
        <w:rPr>
          <w:rFonts w:eastAsia="Times New Roman" w:cs="Times New Roman"/>
          <w:szCs w:val="24"/>
        </w:rPr>
        <w:t>an automobile insurance policy that is delivered, issued for delivery, or renewed in this state, for damage to a motor vehicle that has been owned by the insured for 36 months or less and that was a new motor vehicle when delivered to the insured, the insurer:</w:t>
      </w:r>
    </w:p>
    <w:p w:rsidR="00F42163" w:rsidRDefault="00F42163" w:rsidP="00C02B29">
      <w:pPr>
        <w:spacing w:after="0" w:line="240" w:lineRule="auto"/>
        <w:ind w:left="1440"/>
        <w:jc w:val="both"/>
        <w:rPr>
          <w:rFonts w:eastAsia="Times New Roman" w:cs="Times New Roman"/>
          <w:szCs w:val="24"/>
        </w:rPr>
      </w:pPr>
    </w:p>
    <w:p w:rsidR="00F42163" w:rsidRDefault="00F42163" w:rsidP="00C02B29">
      <w:pPr>
        <w:spacing w:after="0" w:line="240" w:lineRule="auto"/>
        <w:ind w:left="2160"/>
        <w:jc w:val="both"/>
        <w:rPr>
          <w:rFonts w:eastAsia="Times New Roman" w:cs="Times New Roman"/>
          <w:szCs w:val="24"/>
        </w:rPr>
      </w:pPr>
      <w:r>
        <w:rPr>
          <w:rFonts w:eastAsia="Times New Roman" w:cs="Times New Roman"/>
          <w:szCs w:val="24"/>
        </w:rPr>
        <w:t>(1) is required to r</w:t>
      </w:r>
      <w:r w:rsidRPr="002A136E">
        <w:rPr>
          <w:rFonts w:eastAsia="Times New Roman" w:cs="Times New Roman"/>
          <w:szCs w:val="24"/>
        </w:rPr>
        <w:t>equire that a part, product, or repair process used to repair the vehicle be the original equipment manufacturer's or distributor's part, product, or repair process, unless the insured opts to use non-original equipment in accordance with Subsection (f); and</w:t>
      </w:r>
    </w:p>
    <w:p w:rsidR="00F42163" w:rsidRDefault="00F42163" w:rsidP="00C02B29">
      <w:pPr>
        <w:spacing w:after="0" w:line="240" w:lineRule="auto"/>
        <w:ind w:left="2160"/>
        <w:jc w:val="both"/>
        <w:rPr>
          <w:rFonts w:eastAsia="Times New Roman" w:cs="Times New Roman"/>
          <w:szCs w:val="24"/>
        </w:rPr>
      </w:pPr>
    </w:p>
    <w:p w:rsidR="00F42163" w:rsidRDefault="00F42163" w:rsidP="00C02B29">
      <w:pPr>
        <w:spacing w:after="0" w:line="240" w:lineRule="auto"/>
        <w:ind w:left="2160"/>
        <w:jc w:val="both"/>
        <w:rPr>
          <w:rFonts w:eastAsia="Times New Roman" w:cs="Times New Roman"/>
          <w:szCs w:val="24"/>
        </w:rPr>
      </w:pPr>
      <w:r>
        <w:rPr>
          <w:rFonts w:eastAsia="Times New Roman" w:cs="Times New Roman"/>
          <w:szCs w:val="24"/>
        </w:rPr>
        <w:t xml:space="preserve">(2) is prohibited from limiting the </w:t>
      </w:r>
      <w:r w:rsidRPr="002A136E">
        <w:rPr>
          <w:rFonts w:eastAsia="Times New Roman" w:cs="Times New Roman"/>
          <w:szCs w:val="24"/>
        </w:rPr>
        <w:t>beneficiary of the policy from selecting a repair person or facility to repair damage to the vehicle.</w:t>
      </w:r>
    </w:p>
    <w:p w:rsidR="00F42163" w:rsidRDefault="00F42163" w:rsidP="00C02B29">
      <w:pPr>
        <w:spacing w:after="0" w:line="240" w:lineRule="auto"/>
        <w:ind w:left="2160"/>
        <w:jc w:val="both"/>
        <w:rPr>
          <w:rFonts w:eastAsia="Times New Roman" w:cs="Times New Roman"/>
          <w:szCs w:val="24"/>
        </w:rPr>
      </w:pPr>
    </w:p>
    <w:p w:rsidR="00F42163" w:rsidRDefault="00F42163" w:rsidP="00C02B29">
      <w:pPr>
        <w:spacing w:after="0" w:line="240" w:lineRule="auto"/>
        <w:ind w:left="1440"/>
        <w:jc w:val="both"/>
        <w:rPr>
          <w:rFonts w:eastAsia="Times New Roman" w:cs="Times New Roman"/>
          <w:szCs w:val="24"/>
        </w:rPr>
      </w:pPr>
      <w:r>
        <w:rPr>
          <w:rFonts w:eastAsia="Times New Roman" w:cs="Times New Roman"/>
          <w:szCs w:val="24"/>
        </w:rPr>
        <w:t xml:space="preserve">(c) Prohibits an insurer, under an </w:t>
      </w:r>
      <w:r w:rsidRPr="002A136E">
        <w:rPr>
          <w:rFonts w:eastAsia="Times New Roman" w:cs="Times New Roman"/>
          <w:szCs w:val="24"/>
        </w:rPr>
        <w:t>automobile insurance policy that is delivered, issued for delivery, or renewed in this state,</w:t>
      </w:r>
      <w:r>
        <w:rPr>
          <w:rFonts w:eastAsia="Times New Roman" w:cs="Times New Roman"/>
          <w:szCs w:val="24"/>
        </w:rPr>
        <w:t xml:space="preserve"> rather than except as provided by rules adopted by the commissioner of insurance under </w:t>
      </w:r>
      <w:r w:rsidRPr="002A136E">
        <w:rPr>
          <w:rFonts w:eastAsia="Times New Roman" w:cs="Times New Roman"/>
          <w:szCs w:val="24"/>
        </w:rPr>
        <w:t>an automobile insurance policy that is delivered, issued for delivery, or renewed in this state</w:t>
      </w:r>
      <w:r>
        <w:rPr>
          <w:rFonts w:eastAsia="Times New Roman" w:cs="Times New Roman"/>
          <w:szCs w:val="24"/>
        </w:rPr>
        <w:t>,</w:t>
      </w:r>
      <w:r w:rsidRPr="002A136E">
        <w:t xml:space="preserve"> </w:t>
      </w:r>
      <w:r>
        <w:t xml:space="preserve">from </w:t>
      </w:r>
      <w:r w:rsidRPr="002A136E">
        <w:rPr>
          <w:rFonts w:eastAsia="Times New Roman" w:cs="Times New Roman"/>
          <w:szCs w:val="24"/>
        </w:rPr>
        <w:t>directly or indirectly limit</w:t>
      </w:r>
      <w:r>
        <w:rPr>
          <w:rFonts w:eastAsia="Times New Roman" w:cs="Times New Roman"/>
          <w:szCs w:val="24"/>
        </w:rPr>
        <w:t>ing</w:t>
      </w:r>
      <w:r w:rsidRPr="002A136E">
        <w:rPr>
          <w:rFonts w:eastAsia="Times New Roman" w:cs="Times New Roman"/>
          <w:szCs w:val="24"/>
        </w:rPr>
        <w:t xml:space="preserve"> the insurer's coverage under a policy covering damage to a motor vehicle that has been owned by the insured for more than 36 months by</w:t>
      </w:r>
      <w:r>
        <w:rPr>
          <w:rFonts w:eastAsia="Times New Roman" w:cs="Times New Roman"/>
          <w:szCs w:val="24"/>
        </w:rPr>
        <w:t xml:space="preserve">: </w:t>
      </w:r>
    </w:p>
    <w:p w:rsidR="00F42163" w:rsidRDefault="00F42163" w:rsidP="00C02B29">
      <w:pPr>
        <w:spacing w:after="0" w:line="240" w:lineRule="auto"/>
        <w:ind w:left="1440"/>
        <w:jc w:val="both"/>
        <w:rPr>
          <w:rFonts w:eastAsia="Times New Roman" w:cs="Times New Roman"/>
          <w:szCs w:val="24"/>
        </w:rPr>
      </w:pPr>
    </w:p>
    <w:p w:rsidR="00F42163" w:rsidRDefault="00F42163" w:rsidP="00C02B29">
      <w:pPr>
        <w:spacing w:line="240" w:lineRule="auto"/>
        <w:ind w:left="2160"/>
        <w:contextualSpacing/>
        <w:jc w:val="both"/>
        <w:rPr>
          <w:rFonts w:eastAsia="Times New Roman" w:cs="Times New Roman"/>
          <w:szCs w:val="24"/>
        </w:rPr>
      </w:pPr>
      <w:r w:rsidRPr="002A136E">
        <w:rPr>
          <w:rFonts w:eastAsia="Times New Roman" w:cs="Times New Roman"/>
          <w:szCs w:val="24"/>
        </w:rPr>
        <w:t xml:space="preserve">(1) specifying the brand, type, kind, age, vendor, supplier, or condition of parts or products or the repair process that </w:t>
      </w:r>
      <w:r>
        <w:rPr>
          <w:rFonts w:eastAsia="Times New Roman" w:cs="Times New Roman"/>
          <w:szCs w:val="24"/>
        </w:rPr>
        <w:t>is authorized to</w:t>
      </w:r>
      <w:r w:rsidRPr="002A136E">
        <w:rPr>
          <w:rFonts w:eastAsia="Times New Roman" w:cs="Times New Roman"/>
          <w:szCs w:val="24"/>
        </w:rPr>
        <w:t xml:space="preserve"> be used to repair the vehicle; or</w:t>
      </w:r>
    </w:p>
    <w:p w:rsidR="00F42163" w:rsidRDefault="00F42163" w:rsidP="00C02B29">
      <w:pPr>
        <w:spacing w:line="240" w:lineRule="auto"/>
        <w:ind w:left="2160"/>
        <w:contextualSpacing/>
        <w:jc w:val="both"/>
        <w:rPr>
          <w:rFonts w:eastAsia="Times New Roman" w:cs="Times New Roman"/>
          <w:szCs w:val="24"/>
        </w:rPr>
      </w:pPr>
    </w:p>
    <w:p w:rsidR="00F42163" w:rsidRDefault="00F42163" w:rsidP="00C02B29">
      <w:pPr>
        <w:spacing w:line="240" w:lineRule="auto"/>
        <w:ind w:left="2160"/>
        <w:contextualSpacing/>
        <w:jc w:val="both"/>
        <w:rPr>
          <w:rFonts w:eastAsia="Times New Roman" w:cs="Times New Roman"/>
          <w:szCs w:val="24"/>
        </w:rPr>
      </w:pPr>
      <w:r>
        <w:rPr>
          <w:rFonts w:eastAsia="Times New Roman" w:cs="Times New Roman"/>
          <w:szCs w:val="24"/>
        </w:rPr>
        <w:t xml:space="preserve">(2) makes no changes to this subdivision. </w:t>
      </w:r>
    </w:p>
    <w:p w:rsidR="00F42163" w:rsidRDefault="00F42163" w:rsidP="00C02B29">
      <w:pPr>
        <w:spacing w:line="240" w:lineRule="auto"/>
        <w:ind w:left="2160"/>
        <w:contextualSpacing/>
        <w:jc w:val="both"/>
        <w:rPr>
          <w:rFonts w:eastAsia="Times New Roman" w:cs="Times New Roman"/>
          <w:szCs w:val="24"/>
        </w:rPr>
      </w:pPr>
    </w:p>
    <w:p w:rsidR="00F42163" w:rsidRDefault="00F42163" w:rsidP="00C02B29">
      <w:pPr>
        <w:spacing w:line="240" w:lineRule="auto"/>
        <w:ind w:left="1440"/>
        <w:contextualSpacing/>
        <w:jc w:val="both"/>
        <w:rPr>
          <w:rFonts w:eastAsia="Times New Roman" w:cs="Times New Roman"/>
          <w:szCs w:val="24"/>
        </w:rPr>
      </w:pPr>
      <w:r>
        <w:rPr>
          <w:rFonts w:eastAsia="Times New Roman" w:cs="Times New Roman"/>
          <w:szCs w:val="24"/>
        </w:rPr>
        <w:t>(d) Provides that an insurer, i</w:t>
      </w:r>
      <w:r w:rsidRPr="002A136E">
        <w:rPr>
          <w:rFonts w:eastAsia="Times New Roman" w:cs="Times New Roman"/>
          <w:szCs w:val="24"/>
        </w:rPr>
        <w:t>n settling a liability claim by a third party against an insured for property damage claimed by the third party for damage to the third party's motor vehicle that has been owned by the third party for 36 months or less and that was a new motor vehicle when delivered to the third party:</w:t>
      </w:r>
    </w:p>
    <w:p w:rsidR="00F42163" w:rsidRDefault="00F42163" w:rsidP="00C02B29">
      <w:pPr>
        <w:spacing w:line="240" w:lineRule="auto"/>
        <w:ind w:left="1440"/>
        <w:contextualSpacing/>
        <w:jc w:val="both"/>
        <w:rPr>
          <w:rFonts w:eastAsia="Times New Roman" w:cs="Times New Roman"/>
          <w:szCs w:val="24"/>
        </w:rPr>
      </w:pPr>
    </w:p>
    <w:p w:rsidR="00F42163" w:rsidRPr="002A136E" w:rsidRDefault="00F42163" w:rsidP="00C02B29">
      <w:pPr>
        <w:spacing w:line="240" w:lineRule="auto"/>
        <w:ind w:left="2160"/>
        <w:contextualSpacing/>
        <w:jc w:val="both"/>
        <w:rPr>
          <w:rFonts w:eastAsia="Times New Roman" w:cs="Times New Roman"/>
          <w:szCs w:val="24"/>
        </w:rPr>
      </w:pPr>
      <w:r w:rsidRPr="002A136E">
        <w:rPr>
          <w:rFonts w:eastAsia="Times New Roman" w:cs="Times New Roman"/>
          <w:szCs w:val="24"/>
        </w:rPr>
        <w:t xml:space="preserve">(1)  </w:t>
      </w:r>
      <w:r>
        <w:rPr>
          <w:rFonts w:eastAsia="Times New Roman" w:cs="Times New Roman"/>
          <w:szCs w:val="24"/>
        </w:rPr>
        <w:t>is required to</w:t>
      </w:r>
      <w:r w:rsidRPr="002A136E">
        <w:rPr>
          <w:rFonts w:eastAsia="Times New Roman" w:cs="Times New Roman"/>
          <w:szCs w:val="24"/>
        </w:rPr>
        <w:t xml:space="preserve"> require that a part, product, or repair process used to repair the vehicle be the original equipment manufacturer's or distributor's part, product, or repair process, unless the third-party claimant opts to use non-original equipment in accordance with Subsection (f); and</w:t>
      </w:r>
    </w:p>
    <w:p w:rsidR="00F42163" w:rsidRPr="002A136E" w:rsidRDefault="00F42163" w:rsidP="00C02B29">
      <w:pPr>
        <w:spacing w:line="240" w:lineRule="auto"/>
        <w:ind w:left="2160"/>
        <w:contextualSpacing/>
        <w:jc w:val="both"/>
        <w:rPr>
          <w:rFonts w:eastAsia="Times New Roman" w:cs="Times New Roman"/>
          <w:szCs w:val="24"/>
        </w:rPr>
      </w:pPr>
    </w:p>
    <w:p w:rsidR="00F42163" w:rsidRDefault="00F42163" w:rsidP="00C02B29">
      <w:pPr>
        <w:spacing w:line="240" w:lineRule="auto"/>
        <w:ind w:left="2160"/>
        <w:contextualSpacing/>
        <w:jc w:val="both"/>
        <w:rPr>
          <w:rFonts w:eastAsia="Times New Roman" w:cs="Times New Roman"/>
          <w:szCs w:val="24"/>
        </w:rPr>
      </w:pPr>
      <w:r w:rsidRPr="002A136E">
        <w:rPr>
          <w:rFonts w:eastAsia="Times New Roman" w:cs="Times New Roman"/>
          <w:szCs w:val="24"/>
        </w:rPr>
        <w:t xml:space="preserve">(2)  </w:t>
      </w:r>
      <w:r>
        <w:rPr>
          <w:rFonts w:eastAsia="Times New Roman" w:cs="Times New Roman"/>
          <w:szCs w:val="24"/>
        </w:rPr>
        <w:t>is prohibited from</w:t>
      </w:r>
      <w:r w:rsidRPr="002A136E">
        <w:rPr>
          <w:rFonts w:eastAsia="Times New Roman" w:cs="Times New Roman"/>
          <w:szCs w:val="24"/>
        </w:rPr>
        <w:t xml:space="preserve"> requir</w:t>
      </w:r>
      <w:r>
        <w:rPr>
          <w:rFonts w:eastAsia="Times New Roman" w:cs="Times New Roman"/>
          <w:szCs w:val="24"/>
        </w:rPr>
        <w:t>ing</w:t>
      </w:r>
      <w:r w:rsidRPr="002A136E">
        <w:rPr>
          <w:rFonts w:eastAsia="Times New Roman" w:cs="Times New Roman"/>
          <w:szCs w:val="24"/>
        </w:rPr>
        <w:t xml:space="preserve"> the third-party claimant to use a particular repair person or facility to repair damage to the vehicle.</w:t>
      </w:r>
    </w:p>
    <w:p w:rsidR="00F42163" w:rsidRDefault="00F42163" w:rsidP="00C02B29">
      <w:pPr>
        <w:spacing w:line="240" w:lineRule="auto"/>
        <w:ind w:left="2160"/>
        <w:contextualSpacing/>
        <w:jc w:val="both"/>
        <w:rPr>
          <w:rFonts w:eastAsia="Times New Roman" w:cs="Times New Roman"/>
          <w:szCs w:val="24"/>
        </w:rPr>
      </w:pPr>
    </w:p>
    <w:p w:rsidR="00F42163" w:rsidRDefault="00F42163" w:rsidP="00C02B29">
      <w:pPr>
        <w:spacing w:line="240" w:lineRule="auto"/>
        <w:ind w:left="1440"/>
        <w:contextualSpacing/>
        <w:jc w:val="both"/>
        <w:rPr>
          <w:rFonts w:eastAsia="Times New Roman" w:cs="Times New Roman"/>
          <w:szCs w:val="24"/>
        </w:rPr>
      </w:pPr>
      <w:r>
        <w:rPr>
          <w:rFonts w:eastAsia="Times New Roman" w:cs="Times New Roman"/>
          <w:szCs w:val="24"/>
        </w:rPr>
        <w:t>(e) Prohibits an insurer, i</w:t>
      </w:r>
      <w:r w:rsidRPr="002A136E">
        <w:rPr>
          <w:rFonts w:eastAsia="Times New Roman" w:cs="Times New Roman"/>
          <w:szCs w:val="24"/>
        </w:rPr>
        <w:t>n settling a liability claim by a third party against an insured for property damage claimed by the third party to a motor vehicle that has been owned by the insured for more than 36 months,</w:t>
      </w:r>
      <w:r>
        <w:rPr>
          <w:rFonts w:eastAsia="Times New Roman" w:cs="Times New Roman"/>
          <w:szCs w:val="24"/>
        </w:rPr>
        <w:t xml:space="preserve"> from requiring </w:t>
      </w:r>
      <w:r w:rsidRPr="002A136E">
        <w:rPr>
          <w:rFonts w:eastAsia="Times New Roman" w:cs="Times New Roman"/>
          <w:szCs w:val="24"/>
        </w:rPr>
        <w:t>the third-party claimant to have the motor vehicle repairs made by a particular repair person or facility or to use a particular brand, type, kind, age, vendor, supplier, or condition of parts or products or a particular repair process.</w:t>
      </w:r>
    </w:p>
    <w:p w:rsidR="00F42163" w:rsidRDefault="00F42163" w:rsidP="00C02B29">
      <w:pPr>
        <w:spacing w:line="240" w:lineRule="auto"/>
        <w:ind w:left="1440"/>
        <w:contextualSpacing/>
        <w:jc w:val="both"/>
        <w:rPr>
          <w:rFonts w:eastAsia="Times New Roman" w:cs="Times New Roman"/>
          <w:szCs w:val="24"/>
        </w:rPr>
      </w:pPr>
    </w:p>
    <w:p w:rsidR="00F42163" w:rsidRDefault="00F42163" w:rsidP="00C02B29">
      <w:pPr>
        <w:spacing w:line="240" w:lineRule="auto"/>
        <w:ind w:left="1440"/>
        <w:contextualSpacing/>
        <w:jc w:val="both"/>
        <w:rPr>
          <w:rFonts w:eastAsia="Times New Roman" w:cs="Times New Roman"/>
          <w:szCs w:val="24"/>
        </w:rPr>
      </w:pPr>
      <w:r>
        <w:rPr>
          <w:rFonts w:eastAsia="Times New Roman" w:cs="Times New Roman"/>
          <w:szCs w:val="24"/>
        </w:rPr>
        <w:t xml:space="preserve">(f) Authorizes an </w:t>
      </w:r>
      <w:r w:rsidRPr="002A136E">
        <w:rPr>
          <w:rFonts w:eastAsia="Times New Roman" w:cs="Times New Roman"/>
          <w:szCs w:val="24"/>
        </w:rPr>
        <w:t xml:space="preserve">insured or third-party claimant </w:t>
      </w:r>
      <w:r>
        <w:rPr>
          <w:rFonts w:eastAsia="Times New Roman" w:cs="Times New Roman"/>
          <w:szCs w:val="24"/>
        </w:rPr>
        <w:t>to</w:t>
      </w:r>
      <w:r w:rsidRPr="002A136E">
        <w:rPr>
          <w:rFonts w:eastAsia="Times New Roman" w:cs="Times New Roman"/>
          <w:szCs w:val="24"/>
        </w:rPr>
        <w:t xml:space="preserve"> opt to accept the use of non-original equipment in the repair of the insured's or claimant's motor vehicle by signing a written disclosure.</w:t>
      </w:r>
      <w:r>
        <w:rPr>
          <w:rFonts w:eastAsia="Times New Roman" w:cs="Times New Roman"/>
          <w:szCs w:val="24"/>
        </w:rPr>
        <w:t xml:space="preserve"> Requires that the disclosure:</w:t>
      </w:r>
    </w:p>
    <w:p w:rsidR="00F42163" w:rsidRDefault="00F42163" w:rsidP="00C02B29">
      <w:pPr>
        <w:spacing w:line="240" w:lineRule="auto"/>
        <w:ind w:left="1440"/>
        <w:contextualSpacing/>
        <w:jc w:val="both"/>
        <w:rPr>
          <w:rFonts w:eastAsia="Times New Roman" w:cs="Times New Roman"/>
          <w:szCs w:val="24"/>
        </w:rPr>
      </w:pPr>
    </w:p>
    <w:p w:rsidR="00F42163" w:rsidRPr="002A136E" w:rsidRDefault="00F42163" w:rsidP="00C02B29">
      <w:pPr>
        <w:spacing w:line="240" w:lineRule="auto"/>
        <w:ind w:left="2160"/>
        <w:contextualSpacing/>
        <w:jc w:val="both"/>
        <w:rPr>
          <w:rFonts w:eastAsia="Times New Roman" w:cs="Times New Roman"/>
          <w:szCs w:val="24"/>
        </w:rPr>
      </w:pPr>
      <w:r w:rsidRPr="002A136E">
        <w:rPr>
          <w:rFonts w:eastAsia="Times New Roman" w:cs="Times New Roman"/>
          <w:szCs w:val="24"/>
        </w:rPr>
        <w:t>(1)  be signed before repair of the vehicle begins;</w:t>
      </w:r>
    </w:p>
    <w:p w:rsidR="00F42163" w:rsidRPr="002A136E" w:rsidRDefault="00F42163" w:rsidP="00C02B29">
      <w:pPr>
        <w:spacing w:line="240" w:lineRule="auto"/>
        <w:ind w:left="2160"/>
        <w:contextualSpacing/>
        <w:jc w:val="both"/>
        <w:rPr>
          <w:rFonts w:eastAsia="Times New Roman" w:cs="Times New Roman"/>
          <w:szCs w:val="24"/>
        </w:rPr>
      </w:pPr>
    </w:p>
    <w:p w:rsidR="00F42163" w:rsidRPr="002A136E" w:rsidRDefault="00F42163" w:rsidP="00C02B29">
      <w:pPr>
        <w:spacing w:line="240" w:lineRule="auto"/>
        <w:ind w:left="2160"/>
        <w:contextualSpacing/>
        <w:jc w:val="both"/>
        <w:rPr>
          <w:rFonts w:eastAsia="Times New Roman" w:cs="Times New Roman"/>
          <w:szCs w:val="24"/>
        </w:rPr>
      </w:pPr>
      <w:r w:rsidRPr="002A136E">
        <w:rPr>
          <w:rFonts w:eastAsia="Times New Roman" w:cs="Times New Roman"/>
          <w:szCs w:val="24"/>
        </w:rPr>
        <w:t>(2)  be delivered as an attachment to a written estimate provided for the repair of the vehicle;</w:t>
      </w:r>
    </w:p>
    <w:p w:rsidR="00F42163" w:rsidRPr="002A136E" w:rsidRDefault="00F42163" w:rsidP="00C02B29">
      <w:pPr>
        <w:spacing w:line="240" w:lineRule="auto"/>
        <w:ind w:left="2160"/>
        <w:contextualSpacing/>
        <w:jc w:val="both"/>
        <w:rPr>
          <w:rFonts w:eastAsia="Times New Roman" w:cs="Times New Roman"/>
          <w:szCs w:val="24"/>
        </w:rPr>
      </w:pPr>
    </w:p>
    <w:p w:rsidR="00F42163" w:rsidRPr="002A136E" w:rsidRDefault="00F42163" w:rsidP="00C02B29">
      <w:pPr>
        <w:spacing w:line="240" w:lineRule="auto"/>
        <w:ind w:left="2160"/>
        <w:contextualSpacing/>
        <w:jc w:val="both"/>
        <w:rPr>
          <w:rFonts w:eastAsia="Times New Roman" w:cs="Times New Roman"/>
          <w:szCs w:val="24"/>
        </w:rPr>
      </w:pPr>
      <w:r w:rsidRPr="002A136E">
        <w:rPr>
          <w:rFonts w:eastAsia="Times New Roman" w:cs="Times New Roman"/>
          <w:szCs w:val="24"/>
        </w:rPr>
        <w:t>(3)  be written in at least a 12-point font; and</w:t>
      </w:r>
    </w:p>
    <w:p w:rsidR="00F42163" w:rsidRPr="002A136E" w:rsidRDefault="00F42163" w:rsidP="00C02B29">
      <w:pPr>
        <w:spacing w:line="240" w:lineRule="auto"/>
        <w:ind w:left="2160"/>
        <w:contextualSpacing/>
        <w:jc w:val="both"/>
        <w:rPr>
          <w:rFonts w:eastAsia="Times New Roman" w:cs="Times New Roman"/>
          <w:szCs w:val="24"/>
        </w:rPr>
      </w:pPr>
    </w:p>
    <w:p w:rsidR="00F42163" w:rsidRDefault="00F42163" w:rsidP="00C02B29">
      <w:pPr>
        <w:spacing w:line="240" w:lineRule="auto"/>
        <w:ind w:left="2160"/>
        <w:contextualSpacing/>
        <w:jc w:val="both"/>
        <w:rPr>
          <w:rFonts w:eastAsia="Times New Roman" w:cs="Times New Roman"/>
          <w:szCs w:val="24"/>
        </w:rPr>
      </w:pPr>
      <w:r w:rsidRPr="002A136E">
        <w:rPr>
          <w:rFonts w:eastAsia="Times New Roman" w:cs="Times New Roman"/>
          <w:szCs w:val="24"/>
        </w:rPr>
        <w:t xml:space="preserve">(4) </w:t>
      </w:r>
      <w:r>
        <w:rPr>
          <w:rFonts w:eastAsia="Times New Roman" w:cs="Times New Roman"/>
          <w:szCs w:val="24"/>
        </w:rPr>
        <w:t>include certain language.</w:t>
      </w:r>
      <w:r w:rsidRPr="002A136E">
        <w:rPr>
          <w:rFonts w:eastAsia="Times New Roman" w:cs="Times New Roman"/>
          <w:szCs w:val="24"/>
        </w:rPr>
        <w:t xml:space="preserve"> </w:t>
      </w:r>
      <w:r>
        <w:rPr>
          <w:rFonts w:eastAsia="Times New Roman" w:cs="Times New Roman"/>
          <w:szCs w:val="24"/>
        </w:rPr>
        <w:t xml:space="preserve">Sets forth the language required to be included on the disclosure. </w:t>
      </w:r>
    </w:p>
    <w:p w:rsidR="00F42163" w:rsidRDefault="00F42163" w:rsidP="00C02B29">
      <w:pPr>
        <w:spacing w:line="240" w:lineRule="auto"/>
        <w:ind w:left="2160"/>
        <w:contextualSpacing/>
        <w:jc w:val="both"/>
        <w:rPr>
          <w:rFonts w:eastAsia="Times New Roman" w:cs="Times New Roman"/>
          <w:szCs w:val="24"/>
        </w:rPr>
      </w:pPr>
    </w:p>
    <w:p w:rsidR="00F42163" w:rsidRPr="002A136E" w:rsidRDefault="00F42163" w:rsidP="00C02B29">
      <w:pPr>
        <w:spacing w:line="240" w:lineRule="auto"/>
        <w:ind w:left="1440"/>
        <w:contextualSpacing/>
        <w:jc w:val="both"/>
        <w:rPr>
          <w:rFonts w:eastAsia="Times New Roman" w:cs="Times New Roman"/>
          <w:szCs w:val="24"/>
        </w:rPr>
      </w:pPr>
      <w:r>
        <w:rPr>
          <w:rFonts w:eastAsia="Times New Roman" w:cs="Times New Roman"/>
          <w:szCs w:val="24"/>
        </w:rPr>
        <w:t>(g) Prohibits an insurer</w:t>
      </w:r>
      <w:r w:rsidRPr="00D74C44">
        <w:rPr>
          <w:rFonts w:eastAsia="Times New Roman" w:cs="Times New Roman"/>
          <w:szCs w:val="24"/>
        </w:rPr>
        <w:t xml:space="preserve"> that delivers, issues for delivery, or renews an automobile insurance policy in this state </w:t>
      </w:r>
      <w:r>
        <w:rPr>
          <w:rFonts w:eastAsia="Times New Roman" w:cs="Times New Roman"/>
          <w:szCs w:val="24"/>
        </w:rPr>
        <w:t>from requiring</w:t>
      </w:r>
      <w:r w:rsidRPr="00D74C44">
        <w:rPr>
          <w:rFonts w:eastAsia="Times New Roman" w:cs="Times New Roman"/>
          <w:szCs w:val="24"/>
        </w:rPr>
        <w:t xml:space="preserve"> or request</w:t>
      </w:r>
      <w:r>
        <w:rPr>
          <w:rFonts w:eastAsia="Times New Roman" w:cs="Times New Roman"/>
          <w:szCs w:val="24"/>
        </w:rPr>
        <w:t>ing</w:t>
      </w:r>
      <w:r w:rsidRPr="00D74C44">
        <w:rPr>
          <w:rFonts w:eastAsia="Times New Roman" w:cs="Times New Roman"/>
          <w:szCs w:val="24"/>
        </w:rPr>
        <w:t xml:space="preserve"> that a repair person or facility use any specific percentage of non-original equipment in the repair of a motor vehicle.</w:t>
      </w:r>
    </w:p>
    <w:p w:rsidR="00F42163" w:rsidRPr="005C2A78" w:rsidRDefault="00F42163" w:rsidP="00C02B29">
      <w:pPr>
        <w:spacing w:after="0" w:line="240" w:lineRule="auto"/>
        <w:ind w:left="2160"/>
        <w:jc w:val="both"/>
        <w:rPr>
          <w:rFonts w:eastAsia="Times New Roman" w:cs="Times New Roman"/>
          <w:szCs w:val="24"/>
        </w:rPr>
      </w:pPr>
    </w:p>
    <w:p w:rsidR="00F42163" w:rsidRPr="005C2A78" w:rsidRDefault="00F42163" w:rsidP="00C02B2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2024. </w:t>
      </w:r>
    </w:p>
    <w:p w:rsidR="00F42163" w:rsidRPr="005C2A78" w:rsidRDefault="00F42163" w:rsidP="00C02B29">
      <w:pPr>
        <w:spacing w:after="0" w:line="240" w:lineRule="auto"/>
        <w:jc w:val="both"/>
        <w:rPr>
          <w:rFonts w:eastAsia="Times New Roman" w:cs="Times New Roman"/>
          <w:szCs w:val="24"/>
        </w:rPr>
      </w:pPr>
    </w:p>
    <w:p w:rsidR="00F42163" w:rsidRPr="00C8671F" w:rsidRDefault="00F42163" w:rsidP="00C02B2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F421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76A" w:rsidRDefault="002F776A" w:rsidP="000F1DF9">
      <w:pPr>
        <w:spacing w:after="0" w:line="240" w:lineRule="auto"/>
      </w:pPr>
      <w:r>
        <w:separator/>
      </w:r>
    </w:p>
  </w:endnote>
  <w:endnote w:type="continuationSeparator" w:id="0">
    <w:p w:rsidR="002F776A" w:rsidRDefault="002F77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F77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2163">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2163">
                <w:rPr>
                  <w:sz w:val="20"/>
                  <w:szCs w:val="20"/>
                </w:rPr>
                <w:t>S.B. 1083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21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F77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76A" w:rsidRDefault="002F776A" w:rsidP="000F1DF9">
      <w:pPr>
        <w:spacing w:after="0" w:line="240" w:lineRule="auto"/>
      </w:pPr>
      <w:r>
        <w:separator/>
      </w:r>
    </w:p>
  </w:footnote>
  <w:footnote w:type="continuationSeparator" w:id="0">
    <w:p w:rsidR="002F776A" w:rsidRDefault="002F77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F776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216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1D4B"/>
  <w15:docId w15:val="{16E85E10-66E3-4C2B-910F-366941F8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21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7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1D177809A74276B32715CBBF97E4F4"/>
        <w:category>
          <w:name w:val="General"/>
          <w:gallery w:val="placeholder"/>
        </w:category>
        <w:types>
          <w:type w:val="bbPlcHdr"/>
        </w:types>
        <w:behaviors>
          <w:behavior w:val="content"/>
        </w:behaviors>
        <w:guid w:val="{CA72AED7-1930-406C-BAD2-3C957BFAC8CF}"/>
      </w:docPartPr>
      <w:docPartBody>
        <w:p w:rsidR="00000000" w:rsidRDefault="00CD3011"/>
      </w:docPartBody>
    </w:docPart>
    <w:docPart>
      <w:docPartPr>
        <w:name w:val="5AF82B137EEC437BBBC298C898A1604B"/>
        <w:category>
          <w:name w:val="General"/>
          <w:gallery w:val="placeholder"/>
        </w:category>
        <w:types>
          <w:type w:val="bbPlcHdr"/>
        </w:types>
        <w:behaviors>
          <w:behavior w:val="content"/>
        </w:behaviors>
        <w:guid w:val="{BA015648-2075-4836-AA1E-2705A2DB6CA2}"/>
      </w:docPartPr>
      <w:docPartBody>
        <w:p w:rsidR="00000000" w:rsidRDefault="00CD3011"/>
      </w:docPartBody>
    </w:docPart>
    <w:docPart>
      <w:docPartPr>
        <w:name w:val="E1D21CA9E0154533B2E8137E3F7AD2F4"/>
        <w:category>
          <w:name w:val="General"/>
          <w:gallery w:val="placeholder"/>
        </w:category>
        <w:types>
          <w:type w:val="bbPlcHdr"/>
        </w:types>
        <w:behaviors>
          <w:behavior w:val="content"/>
        </w:behaviors>
        <w:guid w:val="{9C8DA198-68EF-4510-8534-C7F0B693DCC0}"/>
      </w:docPartPr>
      <w:docPartBody>
        <w:p w:rsidR="00000000" w:rsidRDefault="00CD3011"/>
      </w:docPartBody>
    </w:docPart>
    <w:docPart>
      <w:docPartPr>
        <w:name w:val="21D055D1D60043B3B2C641ED498649EF"/>
        <w:category>
          <w:name w:val="General"/>
          <w:gallery w:val="placeholder"/>
        </w:category>
        <w:types>
          <w:type w:val="bbPlcHdr"/>
        </w:types>
        <w:behaviors>
          <w:behavior w:val="content"/>
        </w:behaviors>
        <w:guid w:val="{EAA70E78-9D81-4411-8DA8-C58C9E72153A}"/>
      </w:docPartPr>
      <w:docPartBody>
        <w:p w:rsidR="00000000" w:rsidRDefault="00CD3011"/>
      </w:docPartBody>
    </w:docPart>
    <w:docPart>
      <w:docPartPr>
        <w:name w:val="94C2FF9548AE4898AED877717387B9CE"/>
        <w:category>
          <w:name w:val="General"/>
          <w:gallery w:val="placeholder"/>
        </w:category>
        <w:types>
          <w:type w:val="bbPlcHdr"/>
        </w:types>
        <w:behaviors>
          <w:behavior w:val="content"/>
        </w:behaviors>
        <w:guid w:val="{EB4EEFF5-6C66-4851-BBB4-FF90FBFE17AB}"/>
      </w:docPartPr>
      <w:docPartBody>
        <w:p w:rsidR="00000000" w:rsidRDefault="00CD3011"/>
      </w:docPartBody>
    </w:docPart>
    <w:docPart>
      <w:docPartPr>
        <w:name w:val="4A62BC2A95564F71A369B2BA68623F94"/>
        <w:category>
          <w:name w:val="General"/>
          <w:gallery w:val="placeholder"/>
        </w:category>
        <w:types>
          <w:type w:val="bbPlcHdr"/>
        </w:types>
        <w:behaviors>
          <w:behavior w:val="content"/>
        </w:behaviors>
        <w:guid w:val="{DFD86ADE-F8CD-455E-B70D-8C2EEBF1B168}"/>
      </w:docPartPr>
      <w:docPartBody>
        <w:p w:rsidR="00000000" w:rsidRDefault="00CD3011"/>
      </w:docPartBody>
    </w:docPart>
    <w:docPart>
      <w:docPartPr>
        <w:name w:val="437577C86DE645409AD445176BEF908D"/>
        <w:category>
          <w:name w:val="General"/>
          <w:gallery w:val="placeholder"/>
        </w:category>
        <w:types>
          <w:type w:val="bbPlcHdr"/>
        </w:types>
        <w:behaviors>
          <w:behavior w:val="content"/>
        </w:behaviors>
        <w:guid w:val="{97B7C473-711D-4D85-80C1-96B094428210}"/>
      </w:docPartPr>
      <w:docPartBody>
        <w:p w:rsidR="00000000" w:rsidRDefault="00CD3011"/>
      </w:docPartBody>
    </w:docPart>
    <w:docPart>
      <w:docPartPr>
        <w:name w:val="E66E40A0CCE044DE936FB72CC470E4DE"/>
        <w:category>
          <w:name w:val="General"/>
          <w:gallery w:val="placeholder"/>
        </w:category>
        <w:types>
          <w:type w:val="bbPlcHdr"/>
        </w:types>
        <w:behaviors>
          <w:behavior w:val="content"/>
        </w:behaviors>
        <w:guid w:val="{F7BA3034-B74D-4997-B7E4-14D9254FCF98}"/>
      </w:docPartPr>
      <w:docPartBody>
        <w:p w:rsidR="00000000" w:rsidRDefault="00CD3011"/>
      </w:docPartBody>
    </w:docPart>
    <w:docPart>
      <w:docPartPr>
        <w:name w:val="CA6A2541149A4FCDA3252DE1AB028757"/>
        <w:category>
          <w:name w:val="General"/>
          <w:gallery w:val="placeholder"/>
        </w:category>
        <w:types>
          <w:type w:val="bbPlcHdr"/>
        </w:types>
        <w:behaviors>
          <w:behavior w:val="content"/>
        </w:behaviors>
        <w:guid w:val="{E084C2C0-FA3B-4CF9-A2AE-9527B627E802}"/>
      </w:docPartPr>
      <w:docPartBody>
        <w:p w:rsidR="00000000" w:rsidRDefault="00CD3011"/>
      </w:docPartBody>
    </w:docPart>
    <w:docPart>
      <w:docPartPr>
        <w:name w:val="D7DB123BFF994F65A368C25AB0E82E49"/>
        <w:category>
          <w:name w:val="General"/>
          <w:gallery w:val="placeholder"/>
        </w:category>
        <w:types>
          <w:type w:val="bbPlcHdr"/>
        </w:types>
        <w:behaviors>
          <w:behavior w:val="content"/>
        </w:behaviors>
        <w:guid w:val="{1575DFD7-B2D9-4013-ADB6-F947AFF0A963}"/>
      </w:docPartPr>
      <w:docPartBody>
        <w:p w:rsidR="00000000" w:rsidRDefault="00282478" w:rsidP="00282478">
          <w:pPr>
            <w:pStyle w:val="D7DB123BFF994F65A368C25AB0E82E49"/>
          </w:pPr>
          <w:r w:rsidRPr="00A30DD1">
            <w:rPr>
              <w:rStyle w:val="PlaceholderText"/>
            </w:rPr>
            <w:t>Click here to enter a date.</w:t>
          </w:r>
        </w:p>
      </w:docPartBody>
    </w:docPart>
    <w:docPart>
      <w:docPartPr>
        <w:name w:val="672CC17816E94D628918C16906EBE8AA"/>
        <w:category>
          <w:name w:val="General"/>
          <w:gallery w:val="placeholder"/>
        </w:category>
        <w:types>
          <w:type w:val="bbPlcHdr"/>
        </w:types>
        <w:behaviors>
          <w:behavior w:val="content"/>
        </w:behaviors>
        <w:guid w:val="{9C6DEF78-B9CD-4A68-92D6-69B7B3E8F5B2}"/>
      </w:docPartPr>
      <w:docPartBody>
        <w:p w:rsidR="00000000" w:rsidRDefault="00CD3011"/>
      </w:docPartBody>
    </w:docPart>
    <w:docPart>
      <w:docPartPr>
        <w:name w:val="60D39B37FD6541D896168FF29B1B64BC"/>
        <w:category>
          <w:name w:val="General"/>
          <w:gallery w:val="placeholder"/>
        </w:category>
        <w:types>
          <w:type w:val="bbPlcHdr"/>
        </w:types>
        <w:behaviors>
          <w:behavior w:val="content"/>
        </w:behaviors>
        <w:guid w:val="{56E36392-1A2D-4AC8-93B3-C8F553A8D245}"/>
      </w:docPartPr>
      <w:docPartBody>
        <w:p w:rsidR="00000000" w:rsidRDefault="00CD3011"/>
      </w:docPartBody>
    </w:docPart>
    <w:docPart>
      <w:docPartPr>
        <w:name w:val="DB648675D1DE427DB41CCB1A698B6950"/>
        <w:category>
          <w:name w:val="General"/>
          <w:gallery w:val="placeholder"/>
        </w:category>
        <w:types>
          <w:type w:val="bbPlcHdr"/>
        </w:types>
        <w:behaviors>
          <w:behavior w:val="content"/>
        </w:behaviors>
        <w:guid w:val="{D6FF7B70-E23E-48D2-94FB-492FE120F60A}"/>
      </w:docPartPr>
      <w:docPartBody>
        <w:p w:rsidR="00000000" w:rsidRDefault="00282478" w:rsidP="00282478">
          <w:pPr>
            <w:pStyle w:val="DB648675D1DE427DB41CCB1A698B6950"/>
          </w:pPr>
          <w:r>
            <w:rPr>
              <w:rFonts w:eastAsia="Times New Roman" w:cs="Times New Roman"/>
              <w:bCs/>
              <w:szCs w:val="24"/>
            </w:rPr>
            <w:t xml:space="preserve"> </w:t>
          </w:r>
        </w:p>
      </w:docPartBody>
    </w:docPart>
    <w:docPart>
      <w:docPartPr>
        <w:name w:val="18B26039C31244DFB72D428A681F62CC"/>
        <w:category>
          <w:name w:val="General"/>
          <w:gallery w:val="placeholder"/>
        </w:category>
        <w:types>
          <w:type w:val="bbPlcHdr"/>
        </w:types>
        <w:behaviors>
          <w:behavior w:val="content"/>
        </w:behaviors>
        <w:guid w:val="{DBD70FDC-215B-486F-AC1F-5C118771D9E8}"/>
      </w:docPartPr>
      <w:docPartBody>
        <w:p w:rsidR="00000000" w:rsidRDefault="00CD3011"/>
      </w:docPartBody>
    </w:docPart>
    <w:docPart>
      <w:docPartPr>
        <w:name w:val="C4F1DC3C83F44644BAFB811D9D0234FF"/>
        <w:category>
          <w:name w:val="General"/>
          <w:gallery w:val="placeholder"/>
        </w:category>
        <w:types>
          <w:type w:val="bbPlcHdr"/>
        </w:types>
        <w:behaviors>
          <w:behavior w:val="content"/>
        </w:behaviors>
        <w:guid w:val="{7F07F730-0BBE-4F28-8666-2E24FF2F1562}"/>
      </w:docPartPr>
      <w:docPartBody>
        <w:p w:rsidR="00000000" w:rsidRDefault="00CD30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2478"/>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301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478"/>
    <w:rPr>
      <w:color w:val="808080"/>
    </w:rPr>
  </w:style>
  <w:style w:type="paragraph" w:customStyle="1" w:styleId="D7DB123BFF994F65A368C25AB0E82E49">
    <w:name w:val="D7DB123BFF994F65A368C25AB0E82E49"/>
    <w:rsid w:val="00282478"/>
    <w:pPr>
      <w:spacing w:after="160" w:line="259" w:lineRule="auto"/>
    </w:pPr>
  </w:style>
  <w:style w:type="paragraph" w:customStyle="1" w:styleId="DB648675D1DE427DB41CCB1A698B6950">
    <w:name w:val="DB648675D1DE427DB41CCB1A698B6950"/>
    <w:rsid w:val="002824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890</Words>
  <Characters>5076</Characters>
  <Application>Microsoft Office Word</Application>
  <DocSecurity>0</DocSecurity>
  <Lines>42</Lines>
  <Paragraphs>11</Paragraphs>
  <ScaleCrop>false</ScaleCrop>
  <Company>Texas Legislative Council</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2023-03-28T22:48:00Z</cp:lastPrinted>
  <dcterms:created xsi:type="dcterms:W3CDTF">2015-05-29T14:24:00Z</dcterms:created>
  <dcterms:modified xsi:type="dcterms:W3CDTF">2023-03-28T22:48:00Z</dcterms:modified>
</cp:coreProperties>
</file>

<file path=docProps/custom.xml><?xml version="1.0" encoding="utf-8"?>
<op:Properties xmlns:vt="http://schemas.openxmlformats.org/officeDocument/2006/docPropsVTypes" xmlns:op="http://schemas.openxmlformats.org/officeDocument/2006/custom-properties"/>
</file>