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03E5" w14:paraId="2C2900DA" w14:textId="77777777" w:rsidTr="00345119">
        <w:tc>
          <w:tcPr>
            <w:tcW w:w="9576" w:type="dxa"/>
            <w:noWrap/>
          </w:tcPr>
          <w:p w14:paraId="1AA7A31B" w14:textId="77777777" w:rsidR="008423E4" w:rsidRPr="0022177D" w:rsidRDefault="00AE42D2" w:rsidP="00A5280E">
            <w:pPr>
              <w:pStyle w:val="Heading1"/>
            </w:pPr>
            <w:r w:rsidRPr="00631897">
              <w:t>BILL ANALYSIS</w:t>
            </w:r>
          </w:p>
        </w:tc>
      </w:tr>
    </w:tbl>
    <w:p w14:paraId="3C126DF5" w14:textId="77777777" w:rsidR="008423E4" w:rsidRPr="0022177D" w:rsidRDefault="008423E4" w:rsidP="00A5280E">
      <w:pPr>
        <w:jc w:val="center"/>
      </w:pPr>
    </w:p>
    <w:p w14:paraId="2A1123C7" w14:textId="77777777" w:rsidR="008423E4" w:rsidRPr="00B31F0E" w:rsidRDefault="008423E4" w:rsidP="00A5280E"/>
    <w:p w14:paraId="6E963F9D" w14:textId="77777777" w:rsidR="008423E4" w:rsidRPr="00742794" w:rsidRDefault="008423E4" w:rsidP="00A528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03E5" w14:paraId="23166C66" w14:textId="77777777" w:rsidTr="00345119">
        <w:tc>
          <w:tcPr>
            <w:tcW w:w="9576" w:type="dxa"/>
          </w:tcPr>
          <w:p w14:paraId="15135E54" w14:textId="12BE5387" w:rsidR="008423E4" w:rsidRPr="00861995" w:rsidRDefault="00AE42D2" w:rsidP="00A5280E">
            <w:pPr>
              <w:jc w:val="right"/>
            </w:pPr>
            <w:r>
              <w:t>S.B. 1104</w:t>
            </w:r>
          </w:p>
        </w:tc>
      </w:tr>
      <w:tr w:rsidR="004603E5" w14:paraId="4A6F268D" w14:textId="77777777" w:rsidTr="00345119">
        <w:tc>
          <w:tcPr>
            <w:tcW w:w="9576" w:type="dxa"/>
          </w:tcPr>
          <w:p w14:paraId="2E493B28" w14:textId="321224FE" w:rsidR="008423E4" w:rsidRPr="00861995" w:rsidRDefault="00AE42D2" w:rsidP="00A5280E">
            <w:pPr>
              <w:jc w:val="right"/>
            </w:pPr>
            <w:r>
              <w:t xml:space="preserve">By: </w:t>
            </w:r>
            <w:r w:rsidR="007F6E35">
              <w:t>Birdwell</w:t>
            </w:r>
          </w:p>
        </w:tc>
      </w:tr>
      <w:tr w:rsidR="004603E5" w14:paraId="5D4C8D5A" w14:textId="77777777" w:rsidTr="00345119">
        <w:tc>
          <w:tcPr>
            <w:tcW w:w="9576" w:type="dxa"/>
          </w:tcPr>
          <w:p w14:paraId="2526D1D5" w14:textId="20E85D28" w:rsidR="008423E4" w:rsidRPr="00861995" w:rsidRDefault="00AE42D2" w:rsidP="00A5280E">
            <w:pPr>
              <w:jc w:val="right"/>
            </w:pPr>
            <w:r>
              <w:t>State Affairs</w:t>
            </w:r>
          </w:p>
        </w:tc>
      </w:tr>
      <w:tr w:rsidR="004603E5" w14:paraId="571450A3" w14:textId="77777777" w:rsidTr="00345119">
        <w:tc>
          <w:tcPr>
            <w:tcW w:w="9576" w:type="dxa"/>
          </w:tcPr>
          <w:p w14:paraId="5CD79FA4" w14:textId="5C430C37" w:rsidR="008423E4" w:rsidRDefault="00AE42D2" w:rsidP="00A5280E">
            <w:pPr>
              <w:jc w:val="right"/>
            </w:pPr>
            <w:r>
              <w:t>Committee Report (Unamended)</w:t>
            </w:r>
          </w:p>
        </w:tc>
      </w:tr>
    </w:tbl>
    <w:p w14:paraId="416652EF" w14:textId="77777777" w:rsidR="008423E4" w:rsidRDefault="008423E4" w:rsidP="00A5280E">
      <w:pPr>
        <w:tabs>
          <w:tab w:val="right" w:pos="9360"/>
        </w:tabs>
      </w:pPr>
    </w:p>
    <w:p w14:paraId="0D886CE0" w14:textId="77777777" w:rsidR="008423E4" w:rsidRDefault="008423E4" w:rsidP="00A5280E"/>
    <w:p w14:paraId="45C57CE1" w14:textId="77777777" w:rsidR="008423E4" w:rsidRDefault="008423E4" w:rsidP="00A528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03E5" w14:paraId="70D75CA7" w14:textId="77777777" w:rsidTr="00345119">
        <w:tc>
          <w:tcPr>
            <w:tcW w:w="9576" w:type="dxa"/>
          </w:tcPr>
          <w:p w14:paraId="4454A3B9" w14:textId="77777777" w:rsidR="008423E4" w:rsidRPr="00A8133F" w:rsidRDefault="00AE42D2" w:rsidP="00A528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19BDD4" w14:textId="77777777" w:rsidR="008423E4" w:rsidRDefault="008423E4" w:rsidP="00A5280E"/>
          <w:p w14:paraId="559B41E8" w14:textId="22FF710F" w:rsidR="0015009D" w:rsidRDefault="00AE42D2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17DF">
              <w:t xml:space="preserve">In 1975, Texas adopted the Example State Disaster Act as proposed by the Council of State Governments. The Texas Disaster Act of 1975, as it came to be known, is currently </w:t>
            </w:r>
            <w:r w:rsidR="004234CD">
              <w:t>located</w:t>
            </w:r>
            <w:r w:rsidR="004234CD" w:rsidRPr="00C217DF">
              <w:t xml:space="preserve"> </w:t>
            </w:r>
            <w:r w:rsidRPr="00C217DF">
              <w:t>in Chapter 418</w:t>
            </w:r>
            <w:r>
              <w:t xml:space="preserve">, </w:t>
            </w:r>
            <w:r w:rsidRPr="00C217DF">
              <w:t>Government Code. Chapter 433 predates th</w:t>
            </w:r>
            <w:r>
              <w:t>at</w:t>
            </w:r>
            <w:r w:rsidRPr="00C217DF">
              <w:t xml:space="preserve"> </w:t>
            </w:r>
            <w:r w:rsidR="008C72A6">
              <w:t>a</w:t>
            </w:r>
            <w:r w:rsidRPr="00C217DF">
              <w:t xml:space="preserve">ct </w:t>
            </w:r>
            <w:r>
              <w:t>and</w:t>
            </w:r>
            <w:r w:rsidRPr="00C217DF">
              <w:t xml:space="preserve"> </w:t>
            </w:r>
            <w:r>
              <w:t xml:space="preserve">provides </w:t>
            </w:r>
            <w:r w:rsidRPr="00C217DF">
              <w:t xml:space="preserve">a body of law designed for emergencies. </w:t>
            </w:r>
          </w:p>
          <w:p w14:paraId="403C496F" w14:textId="77777777" w:rsidR="0015009D" w:rsidRDefault="0015009D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3D9ED3B" w14:textId="3CA11342" w:rsidR="0015009D" w:rsidRDefault="00AE42D2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17DF">
              <w:t xml:space="preserve">The </w:t>
            </w:r>
            <w:r>
              <w:t>g</w:t>
            </w:r>
            <w:r w:rsidRPr="00C217DF">
              <w:t xml:space="preserve">overnor is currently allowed to exercise exclusive and absolute discretion on convening the </w:t>
            </w:r>
            <w:r>
              <w:t>l</w:t>
            </w:r>
            <w:r w:rsidRPr="00C217DF">
              <w:t>egislature outside of its regular session</w:t>
            </w:r>
            <w:r>
              <w:t>.</w:t>
            </w:r>
            <w:r w:rsidRPr="00C217DF">
              <w:t xml:space="preserve"> </w:t>
            </w:r>
            <w:r w:rsidR="004234CD">
              <w:t>In addition, t</w:t>
            </w:r>
            <w:r>
              <w:t xml:space="preserve">he governor </w:t>
            </w:r>
            <w:r w:rsidRPr="00C217DF">
              <w:t>opted to direct the COVID</w:t>
            </w:r>
            <w:r w:rsidR="008C72A6">
              <w:noBreakHyphen/>
            </w:r>
            <w:r w:rsidRPr="00C217DF">
              <w:t>19 response within th</w:t>
            </w:r>
            <w:r w:rsidRPr="00C217DF">
              <w:t xml:space="preserve">e executive </w:t>
            </w:r>
            <w:r w:rsidR="004234CD">
              <w:t xml:space="preserve">branch, </w:t>
            </w:r>
            <w:r>
              <w:t>rather than convening a special session of the legislature to provide for a legislative response</w:t>
            </w:r>
            <w:r w:rsidRPr="00C217DF">
              <w:t>. The Texas Disaster Act of 1975</w:t>
            </w:r>
            <w:r w:rsidR="008C72A6">
              <w:t xml:space="preserve"> </w:t>
            </w:r>
            <w:r w:rsidRPr="00C217DF">
              <w:t>was designed to empower the executive branch to oversee an unencumbered, uniform response to potential thre</w:t>
            </w:r>
            <w:r w:rsidRPr="00C217DF">
              <w:t xml:space="preserve">ats facing Texas. However, </w:t>
            </w:r>
            <w:r w:rsidR="004234CD">
              <w:t>that law</w:t>
            </w:r>
            <w:r w:rsidRPr="00C217DF">
              <w:t xml:space="preserve"> was also intended to engage the legislative branch as a check to this power</w:t>
            </w:r>
            <w:r>
              <w:t>—</w:t>
            </w:r>
            <w:r w:rsidRPr="00C217DF">
              <w:t xml:space="preserve">a check that has been </w:t>
            </w:r>
            <w:r w:rsidR="004234CD">
              <w:t>underused</w:t>
            </w:r>
            <w:r w:rsidRPr="00C217DF">
              <w:t>.</w:t>
            </w:r>
            <w:r>
              <w:t xml:space="preserve"> </w:t>
            </w:r>
          </w:p>
          <w:p w14:paraId="3A6EDC55" w14:textId="77777777" w:rsidR="0015009D" w:rsidRDefault="0015009D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94751D" w14:textId="493B7D86" w:rsidR="008423E4" w:rsidRDefault="00AE42D2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1104</w:t>
            </w:r>
            <w:r w:rsidRPr="00C217DF">
              <w:t xml:space="preserve"> seeks to </w:t>
            </w:r>
            <w:r>
              <w:t xml:space="preserve">revise </w:t>
            </w:r>
            <w:r w:rsidR="004234CD">
              <w:t>Texas statutes</w:t>
            </w:r>
            <w:r>
              <w:t xml:space="preserve"> to </w:t>
            </w:r>
            <w:r w:rsidRPr="00C217DF">
              <w:t xml:space="preserve">rebalance the legislative and executive </w:t>
            </w:r>
            <w:r w:rsidR="004234CD">
              <w:t xml:space="preserve">roles </w:t>
            </w:r>
            <w:r w:rsidRPr="00C217DF">
              <w:t xml:space="preserve">in times of disaster and emergency.  </w:t>
            </w:r>
          </w:p>
          <w:p w14:paraId="265DA032" w14:textId="77777777" w:rsidR="008423E4" w:rsidRPr="00E26B13" w:rsidRDefault="008423E4" w:rsidP="00A5280E">
            <w:pPr>
              <w:rPr>
                <w:b/>
              </w:rPr>
            </w:pPr>
          </w:p>
        </w:tc>
      </w:tr>
      <w:tr w:rsidR="004603E5" w14:paraId="2C23B549" w14:textId="77777777" w:rsidTr="00345119">
        <w:tc>
          <w:tcPr>
            <w:tcW w:w="9576" w:type="dxa"/>
          </w:tcPr>
          <w:p w14:paraId="110A5F3E" w14:textId="77777777" w:rsidR="0017725B" w:rsidRDefault="00AE42D2" w:rsidP="00A528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F488A4" w14:textId="77777777" w:rsidR="0017725B" w:rsidRDefault="0017725B" w:rsidP="00A5280E">
            <w:pPr>
              <w:rPr>
                <w:b/>
                <w:u w:val="single"/>
              </w:rPr>
            </w:pPr>
          </w:p>
          <w:p w14:paraId="4893C2CA" w14:textId="67A4A5CF" w:rsidR="008B3949" w:rsidRPr="008B3949" w:rsidRDefault="00AE42D2" w:rsidP="00A5280E">
            <w:pPr>
              <w:jc w:val="both"/>
            </w:pPr>
            <w:r>
              <w:t>It is the committee's opinion that this bill does not expressly create a criminal offense, increase the punishment for an existing criminal offen</w:t>
            </w:r>
            <w:r>
              <w:t>se or category of offenses, or change the eligibility of a person for community supervision, parole, or mandatory supervision.</w:t>
            </w:r>
          </w:p>
          <w:p w14:paraId="051906BA" w14:textId="77777777" w:rsidR="0017725B" w:rsidRPr="0017725B" w:rsidRDefault="0017725B" w:rsidP="00A5280E">
            <w:pPr>
              <w:rPr>
                <w:b/>
                <w:u w:val="single"/>
              </w:rPr>
            </w:pPr>
          </w:p>
        </w:tc>
      </w:tr>
      <w:tr w:rsidR="004603E5" w14:paraId="57AB74CD" w14:textId="77777777" w:rsidTr="00345119">
        <w:tc>
          <w:tcPr>
            <w:tcW w:w="9576" w:type="dxa"/>
          </w:tcPr>
          <w:p w14:paraId="70EE6F55" w14:textId="77777777" w:rsidR="008423E4" w:rsidRPr="00A8133F" w:rsidRDefault="00AE42D2" w:rsidP="00A528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6320A77" w14:textId="77777777" w:rsidR="008423E4" w:rsidRDefault="008423E4" w:rsidP="00A5280E"/>
          <w:p w14:paraId="08985DEF" w14:textId="585848E1" w:rsidR="008B3949" w:rsidRDefault="00AE42D2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</w:t>
            </w:r>
            <w:r>
              <w:t>y to a state officer, department, agency, or institution.</w:t>
            </w:r>
          </w:p>
          <w:p w14:paraId="430CA890" w14:textId="77777777" w:rsidR="008423E4" w:rsidRPr="00E21FDC" w:rsidRDefault="008423E4" w:rsidP="00A5280E">
            <w:pPr>
              <w:rPr>
                <w:b/>
              </w:rPr>
            </w:pPr>
          </w:p>
        </w:tc>
      </w:tr>
      <w:tr w:rsidR="004603E5" w14:paraId="1034069D" w14:textId="77777777" w:rsidTr="00345119">
        <w:tc>
          <w:tcPr>
            <w:tcW w:w="9576" w:type="dxa"/>
          </w:tcPr>
          <w:p w14:paraId="67ACCA2A" w14:textId="77777777" w:rsidR="008423E4" w:rsidRPr="00A8133F" w:rsidRDefault="00AE42D2" w:rsidP="00A528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D4AA76" w14:textId="77777777" w:rsidR="008423E4" w:rsidRDefault="008423E4" w:rsidP="00A5280E"/>
          <w:p w14:paraId="77F0BBF5" w14:textId="0A299B4F" w:rsidR="00405B65" w:rsidRDefault="00AE42D2" w:rsidP="00A5280E">
            <w:pPr>
              <w:pStyle w:val="Header"/>
              <w:jc w:val="both"/>
            </w:pPr>
            <w:r>
              <w:t>S.B. 1104</w:t>
            </w:r>
            <w:r w:rsidR="00101CCA">
              <w:t xml:space="preserve"> amends the </w:t>
            </w:r>
            <w:r w:rsidR="00EA7F25">
              <w:t xml:space="preserve">Government Code to </w:t>
            </w:r>
            <w:r w:rsidR="002B47E8">
              <w:t xml:space="preserve">establish provisions </w:t>
            </w:r>
            <w:r w:rsidR="002B47E8" w:rsidRPr="002B47E8">
              <w:t>relating to the authority of the legislature, governor, and certain political subdivisions with respect to disasters and emergencies</w:t>
            </w:r>
            <w:r w:rsidR="002B47E8">
              <w:t>.</w:t>
            </w:r>
            <w:r w:rsidR="00A64C11">
              <w:t xml:space="preserve"> The bill </w:t>
            </w:r>
            <w:r w:rsidR="007B0881">
              <w:t>grant</w:t>
            </w:r>
            <w:r w:rsidR="00640F27">
              <w:t>s</w:t>
            </w:r>
            <w:r w:rsidR="00EA7F25" w:rsidRPr="00EA7F25">
              <w:t xml:space="preserve"> the legislature</w:t>
            </w:r>
            <w:r w:rsidR="007B0881">
              <w:t>,</w:t>
            </w:r>
            <w:r w:rsidR="00EA7F25" w:rsidRPr="00EA7F25">
              <w:t xml:space="preserve"> </w:t>
            </w:r>
            <w:r w:rsidR="007B0881">
              <w:t xml:space="preserve">during a </w:t>
            </w:r>
            <w:r>
              <w:t xml:space="preserve">declared </w:t>
            </w:r>
            <w:r w:rsidR="007B0881">
              <w:t>state of disaster or</w:t>
            </w:r>
            <w:r>
              <w:t xml:space="preserve"> a state of</w:t>
            </w:r>
            <w:r w:rsidR="007B0881">
              <w:t xml:space="preserve"> emergency, </w:t>
            </w:r>
            <w:r w:rsidR="00EA7F25" w:rsidRPr="00EA7F25">
              <w:t xml:space="preserve">the </w:t>
            </w:r>
            <w:r w:rsidR="007B0881">
              <w:t xml:space="preserve">sole </w:t>
            </w:r>
            <w:r w:rsidR="00EA7F25" w:rsidRPr="00EA7F25">
              <w:t xml:space="preserve">authority to restrict or impair the operation or occupancy of businesses in </w:t>
            </w:r>
            <w:r w:rsidR="00EA7F25">
              <w:t>Texas</w:t>
            </w:r>
            <w:r w:rsidR="00EA7F25" w:rsidRPr="00EA7F25">
              <w:t xml:space="preserve"> by category or region to appropriately respond to </w:t>
            </w:r>
            <w:r w:rsidR="007B0881">
              <w:t xml:space="preserve">the </w:t>
            </w:r>
            <w:r w:rsidR="00EA7F25">
              <w:t>disaster</w:t>
            </w:r>
            <w:r w:rsidR="007B0881">
              <w:t xml:space="preserve"> or emergency</w:t>
            </w:r>
            <w:r w:rsidR="00EA7F25">
              <w:t xml:space="preserve">. </w:t>
            </w:r>
            <w:r w:rsidR="003B0CC2">
              <w:t>The bill requires the governor</w:t>
            </w:r>
            <w:r w:rsidR="00870A67">
              <w:t>,</w:t>
            </w:r>
            <w:r w:rsidR="003B0CC2">
              <w:t xml:space="preserve"> </w:t>
            </w:r>
            <w:r w:rsidR="00870A67">
              <w:t xml:space="preserve">on </w:t>
            </w:r>
            <w:r w:rsidR="00870A67" w:rsidRPr="003B0CC2">
              <w:t>find</w:t>
            </w:r>
            <w:r w:rsidR="00870A67">
              <w:t>ing</w:t>
            </w:r>
            <w:r w:rsidR="00870A67" w:rsidRPr="003B0CC2">
              <w:t xml:space="preserve"> that th</w:t>
            </w:r>
            <w:r w:rsidR="00AE6889">
              <w:t>is</w:t>
            </w:r>
            <w:r w:rsidR="00870A67">
              <w:t xml:space="preserve"> legislative</w:t>
            </w:r>
            <w:r w:rsidR="00870A67" w:rsidRPr="003B0CC2">
              <w:t xml:space="preserve"> authority should be exercised </w:t>
            </w:r>
            <w:r w:rsidR="0019147C">
              <w:t>and</w:t>
            </w:r>
            <w:r w:rsidR="00870A67" w:rsidRPr="003B0CC2">
              <w:t xml:space="preserve"> the legislature is not convened in regular or special session</w:t>
            </w:r>
            <w:r w:rsidR="00870A67">
              <w:t xml:space="preserve">, </w:t>
            </w:r>
            <w:r w:rsidR="003B0CC2">
              <w:t xml:space="preserve">to </w:t>
            </w:r>
            <w:r w:rsidR="003B0CC2" w:rsidRPr="003B0CC2">
              <w:t xml:space="preserve">convene the legislature in special session </w:t>
            </w:r>
            <w:r w:rsidR="00870A67">
              <w:t xml:space="preserve">by proclamation </w:t>
            </w:r>
            <w:r w:rsidR="003B0CC2" w:rsidRPr="003B0CC2">
              <w:t xml:space="preserve">to respond to </w:t>
            </w:r>
            <w:r w:rsidR="00870A67">
              <w:t>the</w:t>
            </w:r>
            <w:r w:rsidR="0019147C">
              <w:t xml:space="preserve"> state of</w:t>
            </w:r>
            <w:r w:rsidR="003B0CC2" w:rsidRPr="003B0CC2">
              <w:t xml:space="preserve"> disaster </w:t>
            </w:r>
            <w:r>
              <w:t>or emergency</w:t>
            </w:r>
            <w:r w:rsidR="003B0CC2" w:rsidRPr="003B0CC2">
              <w:t>.</w:t>
            </w:r>
            <w:r w:rsidR="00257A12">
              <w:t xml:space="preserve"> </w:t>
            </w:r>
            <w:r>
              <w:t>The bill requires the legislature, before exercising th</w:t>
            </w:r>
            <w:r w:rsidR="00870A67">
              <w:t>is</w:t>
            </w:r>
            <w:r>
              <w:t xml:space="preserve"> authority with regard to a declared disaster, to consult with the county judge of each co</w:t>
            </w:r>
            <w:r>
              <w:t xml:space="preserve">unty impacted by the disaster. </w:t>
            </w:r>
          </w:p>
          <w:p w14:paraId="414AC93C" w14:textId="6D16E301" w:rsidR="0058414E" w:rsidRDefault="0058414E" w:rsidP="00A5280E">
            <w:pPr>
              <w:pStyle w:val="Header"/>
              <w:jc w:val="both"/>
            </w:pPr>
          </w:p>
          <w:p w14:paraId="15A79D25" w14:textId="7937CC82" w:rsidR="002B47E8" w:rsidRDefault="00AE42D2" w:rsidP="00A5280E">
            <w:pPr>
              <w:pStyle w:val="Header"/>
              <w:jc w:val="both"/>
            </w:pPr>
            <w:r>
              <w:t>S.B. 1104</w:t>
            </w:r>
            <w:r w:rsidR="0058414E">
              <w:t xml:space="preserve"> </w:t>
            </w:r>
            <w:r w:rsidR="00340238">
              <w:t>specifies that</w:t>
            </w:r>
            <w:r w:rsidR="008960F3">
              <w:t xml:space="preserve"> the </w:t>
            </w:r>
            <w:r w:rsidR="00986FDD">
              <w:t xml:space="preserve">natural or </w:t>
            </w:r>
            <w:r w:rsidR="00340238">
              <w:t xml:space="preserve">man-made caused </w:t>
            </w:r>
            <w:r w:rsidR="008960F3" w:rsidRPr="008960F3">
              <w:t>occurrence</w:t>
            </w:r>
            <w:r w:rsidR="008960F3">
              <w:t>s</w:t>
            </w:r>
            <w:r w:rsidR="008960F3" w:rsidRPr="008960F3">
              <w:t xml:space="preserve"> or imminent threat</w:t>
            </w:r>
            <w:r w:rsidR="008960F3">
              <w:t>s</w:t>
            </w:r>
            <w:r w:rsidR="008960F3" w:rsidRPr="008960F3">
              <w:t xml:space="preserve"> of widespread or severe damage, injury, or loss of life or property </w:t>
            </w:r>
            <w:r w:rsidR="008960F3">
              <w:t xml:space="preserve">that qualify as a disaster </w:t>
            </w:r>
            <w:r w:rsidR="00521E2F">
              <w:t xml:space="preserve">under the Texas Disaster Act of 1975 </w:t>
            </w:r>
            <w:r w:rsidR="00340238">
              <w:t>are</w:t>
            </w:r>
            <w:r w:rsidR="00615E9E">
              <w:t xml:space="preserve"> </w:t>
            </w:r>
            <w:r w:rsidR="008960F3">
              <w:t xml:space="preserve">those that </w:t>
            </w:r>
            <w:r w:rsidR="00340238">
              <w:t>are</w:t>
            </w:r>
            <w:r w:rsidR="0058414E">
              <w:t xml:space="preserve"> </w:t>
            </w:r>
            <w:r w:rsidR="008960F3">
              <w:t>un</w:t>
            </w:r>
            <w:r w:rsidR="0058414E">
              <w:t>related to the</w:t>
            </w:r>
            <w:r w:rsidR="0058414E" w:rsidRPr="00F212FA">
              <w:t xml:space="preserve"> use of force or violence such as civil unrest, riots, or insurrection</w:t>
            </w:r>
            <w:r w:rsidR="00987ABA">
              <w:t xml:space="preserve"> and </w:t>
            </w:r>
            <w:r w:rsidR="00340238">
              <w:t>accordingly removes riot,</w:t>
            </w:r>
            <w:r w:rsidR="00987ABA">
              <w:t xml:space="preserve"> hostile military</w:t>
            </w:r>
            <w:r w:rsidR="00340238">
              <w:t>,</w:t>
            </w:r>
            <w:r w:rsidR="00987ABA">
              <w:t xml:space="preserve"> </w:t>
            </w:r>
            <w:r w:rsidR="00340238">
              <w:t>and</w:t>
            </w:r>
            <w:r w:rsidR="00987ABA">
              <w:t xml:space="preserve"> paramilitary action as examples of </w:t>
            </w:r>
            <w:r w:rsidR="00340238">
              <w:t>such a disaster</w:t>
            </w:r>
            <w:r w:rsidR="008960F3">
              <w:t xml:space="preserve">. </w:t>
            </w:r>
            <w:r w:rsidR="00812523">
              <w:t>T</w:t>
            </w:r>
            <w:r w:rsidR="0058414E">
              <w:t xml:space="preserve">he bill </w:t>
            </w:r>
            <w:r w:rsidR="00340238">
              <w:t>specifies instead</w:t>
            </w:r>
            <w:r w:rsidR="00812523">
              <w:t xml:space="preserve"> </w:t>
            </w:r>
            <w:r w:rsidR="008960F3">
              <w:t>th</w:t>
            </w:r>
            <w:r w:rsidR="00986FDD">
              <w:t>at th</w:t>
            </w:r>
            <w:r w:rsidR="008960F3">
              <w:t xml:space="preserve">e </w:t>
            </w:r>
            <w:r w:rsidR="00986FDD">
              <w:t xml:space="preserve">natural or </w:t>
            </w:r>
            <w:r w:rsidR="00340238">
              <w:t>man-made dis</w:t>
            </w:r>
            <w:r w:rsidR="00986FDD">
              <w:t>a</w:t>
            </w:r>
            <w:r w:rsidR="00340238">
              <w:t>sters</w:t>
            </w:r>
            <w:r w:rsidR="008960F3">
              <w:t xml:space="preserve"> that constitute an emergency for which </w:t>
            </w:r>
            <w:r w:rsidR="00986FDD">
              <w:t xml:space="preserve">the governor may proclaim </w:t>
            </w:r>
            <w:r w:rsidR="008960F3">
              <w:t xml:space="preserve">a state of emergency </w:t>
            </w:r>
            <w:r w:rsidR="00986FDD">
              <w:t xml:space="preserve">are those that are related to the use of force or violence such as civil unrest or insurrection and </w:t>
            </w:r>
            <w:r w:rsidR="0058414E">
              <w:t>include</w:t>
            </w:r>
            <w:r w:rsidR="00986FDD">
              <w:t>s</w:t>
            </w:r>
            <w:r w:rsidR="0058414E">
              <w:t xml:space="preserve"> </w:t>
            </w:r>
            <w:r w:rsidR="00615E9E">
              <w:t xml:space="preserve">a situation in which </w:t>
            </w:r>
            <w:r w:rsidR="00615E9E" w:rsidRPr="00615E9E">
              <w:t>a clear and present danger of the use of force exists</w:t>
            </w:r>
            <w:r w:rsidR="00615E9E">
              <w:t xml:space="preserve"> </w:t>
            </w:r>
            <w:r w:rsidR="00464562">
              <w:t>as such an emergency</w:t>
            </w:r>
            <w:r w:rsidR="0058414E">
              <w:t xml:space="preserve">. </w:t>
            </w:r>
          </w:p>
          <w:p w14:paraId="47CD7785" w14:textId="77777777" w:rsidR="00405B65" w:rsidRDefault="00405B65" w:rsidP="00A5280E">
            <w:pPr>
              <w:pStyle w:val="Header"/>
              <w:jc w:val="both"/>
            </w:pPr>
          </w:p>
          <w:p w14:paraId="2E30BABA" w14:textId="6CAD9AE0" w:rsidR="00640F27" w:rsidRDefault="00AE42D2" w:rsidP="00A5280E">
            <w:pPr>
              <w:pStyle w:val="Header"/>
              <w:jc w:val="both"/>
            </w:pPr>
            <w:r>
              <w:t xml:space="preserve">S.B. 1104 requires </w:t>
            </w:r>
            <w:r w:rsidR="00257A12">
              <w:t>the governor</w:t>
            </w:r>
            <w:r>
              <w:t>,</w:t>
            </w:r>
            <w:r w:rsidR="00257A12">
              <w:t xml:space="preserve"> </w:t>
            </w:r>
            <w:r>
              <w:t xml:space="preserve">on </w:t>
            </w:r>
            <w:r w:rsidR="00257A12">
              <w:t>find</w:t>
            </w:r>
            <w:r>
              <w:t>ing</w:t>
            </w:r>
            <w:r w:rsidR="00257A12">
              <w:t xml:space="preserve"> that </w:t>
            </w:r>
            <w:r w:rsidR="00257A12" w:rsidRPr="00257A12">
              <w:t xml:space="preserve">a </w:t>
            </w:r>
            <w:r w:rsidR="00464562">
              <w:t xml:space="preserve">declared </w:t>
            </w:r>
            <w:r w:rsidR="00257A12" w:rsidRPr="00257A12">
              <w:t>state of disaster</w:t>
            </w:r>
            <w:r w:rsidR="00257A12">
              <w:t xml:space="preserve"> requires </w:t>
            </w:r>
            <w:r w:rsidR="00257A12" w:rsidRPr="00257A12">
              <w:t xml:space="preserve">renewal </w:t>
            </w:r>
            <w:r w:rsidR="00521E2F">
              <w:t>when</w:t>
            </w:r>
            <w:r w:rsidR="00521E2F" w:rsidRPr="00257A12">
              <w:t xml:space="preserve"> </w:t>
            </w:r>
            <w:r w:rsidR="00257A12" w:rsidRPr="00257A12">
              <w:t xml:space="preserve">the legislature is not convened in regular or special session, </w:t>
            </w:r>
            <w:r>
              <w:t>to</w:t>
            </w:r>
            <w:r w:rsidR="00257A12" w:rsidRPr="00257A12">
              <w:t xml:space="preserve"> convene the legislature in special session </w:t>
            </w:r>
            <w:r>
              <w:t xml:space="preserve">by proclamation </w:t>
            </w:r>
            <w:r w:rsidR="00257A12" w:rsidRPr="00257A12">
              <w:t>to renew, extend, or otherwise respond to the state of disaster.</w:t>
            </w:r>
            <w:r w:rsidR="00257A12">
              <w:t xml:space="preserve"> </w:t>
            </w:r>
            <w:r>
              <w:t>The bill</w:t>
            </w:r>
            <w:r w:rsidR="00257A12">
              <w:t xml:space="preserve"> prohibits the governor from declaring </w:t>
            </w:r>
            <w:r w:rsidR="00257A12" w:rsidRPr="00257A12">
              <w:t>a new state of disaster based on the same or a substantially similar finding as a prior state of</w:t>
            </w:r>
            <w:r w:rsidR="00464562">
              <w:t xml:space="preserve"> disaster</w:t>
            </w:r>
            <w:r w:rsidR="00257A12">
              <w:t xml:space="preserve"> </w:t>
            </w:r>
            <w:r w:rsidR="00257A12" w:rsidRPr="00257A12">
              <w:t>that was terminated or not renewed by the legislature.</w:t>
            </w:r>
            <w:r w:rsidR="00257A12">
              <w:t xml:space="preserve"> </w:t>
            </w:r>
          </w:p>
          <w:p w14:paraId="08172B24" w14:textId="77777777" w:rsidR="00640F27" w:rsidRDefault="00640F27" w:rsidP="00A5280E">
            <w:pPr>
              <w:pStyle w:val="Header"/>
              <w:jc w:val="both"/>
            </w:pPr>
          </w:p>
          <w:p w14:paraId="7D4EC3E6" w14:textId="5B1B62C2" w:rsidR="008423E4" w:rsidRDefault="00AE42D2" w:rsidP="00A5280E">
            <w:pPr>
              <w:pStyle w:val="Header"/>
              <w:jc w:val="both"/>
            </w:pPr>
            <w:r>
              <w:t>S.B. 1104</w:t>
            </w:r>
            <w:r w:rsidR="00257A12">
              <w:t xml:space="preserve"> requires the governor's office to publish</w:t>
            </w:r>
            <w:r w:rsidR="003E7441">
              <w:t xml:space="preserve"> on its website</w:t>
            </w:r>
            <w:r w:rsidR="00257A12">
              <w:t xml:space="preserve"> the list </w:t>
            </w:r>
            <w:r w:rsidR="00640F27">
              <w:t xml:space="preserve">it maintains </w:t>
            </w:r>
            <w:r w:rsidR="00257A12">
              <w:t xml:space="preserve">of </w:t>
            </w:r>
            <w:r w:rsidR="00257A12" w:rsidRPr="00257A12">
              <w:t>regulatory statutes and rules that may require suspension during a disaster</w:t>
            </w:r>
            <w:r w:rsidR="003E7441">
              <w:t xml:space="preserve"> and</w:t>
            </w:r>
            <w:r w:rsidR="00205DCC">
              <w:t xml:space="preserve"> requires each state agency impacted by the suspension</w:t>
            </w:r>
            <w:r w:rsidR="00640F27">
              <w:t xml:space="preserve"> of a statue or rule on the</w:t>
            </w:r>
            <w:r w:rsidR="00205DCC">
              <w:t xml:space="preserve"> list to publi</w:t>
            </w:r>
            <w:r w:rsidR="00640F27">
              <w:t>sh</w:t>
            </w:r>
            <w:r w:rsidR="00205DCC">
              <w:t xml:space="preserve"> on the agency's website a list of th</w:t>
            </w:r>
            <w:r w:rsidR="00BD6EAB">
              <w:t>os</w:t>
            </w:r>
            <w:r w:rsidR="00205DCC">
              <w:t>e statutes and rules</w:t>
            </w:r>
            <w:r w:rsidR="00BD6EAB">
              <w:t>.</w:t>
            </w:r>
            <w:r w:rsidR="00205DCC">
              <w:t xml:space="preserve"> </w:t>
            </w:r>
            <w:r w:rsidR="00BD6EAB">
              <w:t>The agency's list</w:t>
            </w:r>
            <w:r w:rsidR="00205DCC">
              <w:t xml:space="preserve"> must be posted or updated within 24 hours of any suspension and </w:t>
            </w:r>
            <w:r w:rsidR="00BD6EAB">
              <w:t xml:space="preserve">must be </w:t>
            </w:r>
            <w:r w:rsidR="00205DCC">
              <w:t>accessible by selecting or viewing not more than two web pages after accessing the agency's home page.</w:t>
            </w:r>
          </w:p>
          <w:p w14:paraId="6C49010E" w14:textId="47BA7218" w:rsidR="00205DCC" w:rsidRDefault="00205DCC" w:rsidP="00A5280E">
            <w:pPr>
              <w:pStyle w:val="Header"/>
              <w:jc w:val="both"/>
            </w:pPr>
          </w:p>
          <w:p w14:paraId="10740424" w14:textId="44A88F28" w:rsidR="00A26AD2" w:rsidRDefault="00AE42D2" w:rsidP="00A5280E">
            <w:pPr>
              <w:pStyle w:val="Header"/>
              <w:jc w:val="both"/>
            </w:pPr>
            <w:r>
              <w:t>S.B. 1104 provides for limitations on the governor's authority to suspend laws or rules as follows:</w:t>
            </w:r>
          </w:p>
          <w:p w14:paraId="5E677E41" w14:textId="2A647944" w:rsidR="00A26AD2" w:rsidRDefault="00AE42D2" w:rsidP="00A528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prohibits the governor from suspending </w:t>
            </w:r>
            <w:r w:rsidR="003E7441">
              <w:t>a provision</w:t>
            </w:r>
            <w:r w:rsidR="0039081B">
              <w:t xml:space="preserve"> of the Texas Disaster Act of 1975 </w:t>
            </w:r>
            <w:r w:rsidR="00BD6EAB">
              <w:t xml:space="preserve">or </w:t>
            </w:r>
            <w:r w:rsidR="0039081B">
              <w:t xml:space="preserve">of </w:t>
            </w:r>
            <w:r w:rsidR="00BD6EAB">
              <w:t>state law governing</w:t>
            </w:r>
            <w:r>
              <w:t xml:space="preserve"> states of emergency or </w:t>
            </w:r>
            <w:r w:rsidR="00BD6EAB">
              <w:t xml:space="preserve">a law or rule related </w:t>
            </w:r>
            <w:r>
              <w:t xml:space="preserve">to the </w:t>
            </w:r>
            <w:r w:rsidR="00BD6EAB">
              <w:t xml:space="preserve">application of the </w:t>
            </w:r>
            <w:r>
              <w:t xml:space="preserve">Texas Sunset Act that would result in the continuation of a state agency beyond the date prescribed </w:t>
            </w:r>
            <w:r w:rsidR="003E7441">
              <w:t xml:space="preserve">in statute </w:t>
            </w:r>
            <w:r>
              <w:t xml:space="preserve">for the </w:t>
            </w:r>
            <w:r w:rsidR="003E7441">
              <w:t xml:space="preserve">agency's </w:t>
            </w:r>
            <w:r>
              <w:t xml:space="preserve">abolishment; </w:t>
            </w:r>
          </w:p>
          <w:p w14:paraId="131BD788" w14:textId="300150C3" w:rsidR="00884AF1" w:rsidRDefault="00AE42D2" w:rsidP="00A528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repeals the</w:t>
            </w:r>
            <w:r>
              <w:t xml:space="preserve"> provision </w:t>
            </w:r>
            <w:r w:rsidR="0039081B">
              <w:t>of th</w:t>
            </w:r>
            <w:r w:rsidR="003E7441">
              <w:t>e Texas Disaster Act of 1975</w:t>
            </w:r>
            <w:r w:rsidR="0039081B">
              <w:t xml:space="preserve"> </w:t>
            </w:r>
            <w:r>
              <w:t xml:space="preserve">authorizing the governor to suspend or limit the sale, </w:t>
            </w:r>
            <w:r w:rsidRPr="00787770">
              <w:t>dispensing, or transportation of alcoholic beverages</w:t>
            </w:r>
            <w:r w:rsidR="0039081B">
              <w:t xml:space="preserve"> and certain</w:t>
            </w:r>
            <w:r w:rsidRPr="00787770">
              <w:t xml:space="preserve"> explosives and combustibles</w:t>
            </w:r>
            <w:r w:rsidR="00A26AD2">
              <w:t>;</w:t>
            </w:r>
          </w:p>
          <w:p w14:paraId="41F7F4C9" w14:textId="3D84212E" w:rsidR="00236B75" w:rsidRDefault="00AE42D2" w:rsidP="00A528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limits the period within which the governor may suspend a </w:t>
            </w:r>
            <w:r w:rsidRPr="00F77212">
              <w:t>prov</w:t>
            </w:r>
            <w:r w:rsidRPr="00F77212">
              <w:t xml:space="preserve">ision of the Code of Criminal Procedure, Election Code, or Penal Code </w:t>
            </w:r>
            <w:r>
              <w:t xml:space="preserve">to </w:t>
            </w:r>
            <w:r w:rsidRPr="00F77212">
              <w:t>the first 30 days of a declared state of disaster</w:t>
            </w:r>
            <w:r>
              <w:t xml:space="preserve"> and requires the governor</w:t>
            </w:r>
            <w:r w:rsidRPr="002A12CA">
              <w:t xml:space="preserve"> by proclamation </w:t>
            </w:r>
            <w:r>
              <w:t xml:space="preserve">to </w:t>
            </w:r>
            <w:r w:rsidRPr="002A12CA">
              <w:t>convene the legislature in special session to respond to a state of disaster</w:t>
            </w:r>
            <w:r>
              <w:t xml:space="preserve"> on finding </w:t>
            </w:r>
            <w:r>
              <w:t xml:space="preserve">that a suspension of any such provision should be </w:t>
            </w:r>
            <w:r w:rsidRPr="002A12CA">
              <w:t>continued beyond th</w:t>
            </w:r>
            <w:r>
              <w:t>os</w:t>
            </w:r>
            <w:r w:rsidRPr="002A12CA">
              <w:t>e first 30 days</w:t>
            </w:r>
            <w:r>
              <w:t>,</w:t>
            </w:r>
            <w:r w:rsidRPr="002A12CA">
              <w:t xml:space="preserve"> and the legislature is not convened</w:t>
            </w:r>
            <w:r>
              <w:t xml:space="preserve"> in regular or special session;</w:t>
            </w:r>
            <w:r w:rsidR="00D46473">
              <w:t xml:space="preserve"> and</w:t>
            </w:r>
          </w:p>
          <w:p w14:paraId="0AF36F87" w14:textId="232E96AF" w:rsidR="00236B75" w:rsidRDefault="00AE42D2" w:rsidP="00A528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 prohibits the governor from suspending </w:t>
            </w:r>
            <w:r w:rsidRPr="00D120FF">
              <w:t>a</w:t>
            </w:r>
            <w:r>
              <w:t>n Election Code</w:t>
            </w:r>
            <w:r w:rsidRPr="00D120FF">
              <w:t xml:space="preserve"> provision related to the qualifications </w:t>
            </w:r>
            <w:r w:rsidRPr="00D120FF">
              <w:t>or procedures for early voting by mail or to the procedures for accepting a voter during any voting period</w:t>
            </w:r>
            <w:r w:rsidR="00884AF1">
              <w:t>,</w:t>
            </w:r>
            <w:r>
              <w:t xml:space="preserve"> except the provision</w:t>
            </w:r>
            <w:r w:rsidR="00076043">
              <w:t xml:space="preserve"> </w:t>
            </w:r>
            <w:r>
              <w:t xml:space="preserve">relating </w:t>
            </w:r>
            <w:r w:rsidR="00076043">
              <w:t xml:space="preserve">to </w:t>
            </w:r>
            <w:r w:rsidR="00884AF1">
              <w:t xml:space="preserve">the method of returning a marked </w:t>
            </w:r>
            <w:r w:rsidR="00076043">
              <w:t xml:space="preserve">mail-in ballot </w:t>
            </w:r>
            <w:r>
              <w:t xml:space="preserve">in person </w:t>
            </w:r>
            <w:r w:rsidR="00076043">
              <w:t xml:space="preserve">only for the purpose </w:t>
            </w:r>
            <w:r w:rsidR="00076043" w:rsidRPr="00076043">
              <w:t xml:space="preserve">of allowing a voter registered to vote at an address located in a disaster area to deliver </w:t>
            </w:r>
            <w:r>
              <w:t>the</w:t>
            </w:r>
            <w:r w:rsidRPr="00076043">
              <w:t xml:space="preserve"> </w:t>
            </w:r>
            <w:r w:rsidR="00076043" w:rsidRPr="00076043">
              <w:t xml:space="preserve">marked ballot </w:t>
            </w:r>
            <w:r w:rsidR="00076043">
              <w:t>t</w:t>
            </w:r>
            <w:r w:rsidR="00076043" w:rsidRPr="00076043">
              <w:t>o the early voting clerk's office on or before election day</w:t>
            </w:r>
            <w:r w:rsidR="00D46473">
              <w:t>.</w:t>
            </w:r>
          </w:p>
          <w:p w14:paraId="45DF842C" w14:textId="3183F76D" w:rsidR="00D16378" w:rsidRDefault="00AE42D2" w:rsidP="00A5280E">
            <w:pPr>
              <w:pStyle w:val="Header"/>
              <w:jc w:val="both"/>
            </w:pPr>
            <w:r>
              <w:t xml:space="preserve">The bill </w:t>
            </w:r>
            <w:r w:rsidR="00076043">
              <w:t xml:space="preserve">expressly does not prohibit </w:t>
            </w:r>
            <w:r w:rsidR="00076043" w:rsidRPr="00076043">
              <w:t>the governor from suspending a</w:t>
            </w:r>
            <w:r>
              <w:t>n Election Code</w:t>
            </w:r>
            <w:r w:rsidR="00076043" w:rsidRPr="00076043">
              <w:t xml:space="preserve"> provision to extend the voting period for early voting by mail as necessary to address the declared disaster.</w:t>
            </w:r>
            <w:r w:rsidR="00AC34DF">
              <w:t xml:space="preserve"> </w:t>
            </w:r>
          </w:p>
          <w:p w14:paraId="32709041" w14:textId="77777777" w:rsidR="00D16378" w:rsidRDefault="00D16378" w:rsidP="00A5280E">
            <w:pPr>
              <w:pStyle w:val="Header"/>
              <w:jc w:val="both"/>
            </w:pPr>
          </w:p>
          <w:p w14:paraId="4E00F299" w14:textId="1188D3D7" w:rsidR="00D16378" w:rsidRDefault="00AE42D2" w:rsidP="00A5280E">
            <w:pPr>
              <w:pStyle w:val="Header"/>
              <w:jc w:val="both"/>
            </w:pPr>
            <w:r>
              <w:t>S.B. 1104</w:t>
            </w:r>
            <w:r w:rsidR="00AC34DF">
              <w:t xml:space="preserve"> </w:t>
            </w:r>
            <w:r w:rsidR="00CD1ADD">
              <w:t xml:space="preserve">prohibits a </w:t>
            </w:r>
            <w:r w:rsidR="00CD1ADD" w:rsidRPr="00CD1ADD">
              <w:t>declaration of local disaster</w:t>
            </w:r>
            <w:r w:rsidR="00CD1ADD">
              <w:t xml:space="preserve"> </w:t>
            </w:r>
            <w:r w:rsidR="00C84848">
              <w:t xml:space="preserve">from conflicting with, or expanding or limiting the scope of, a declaration of disaster </w:t>
            </w:r>
            <w:r>
              <w:t xml:space="preserve">issued by the governor </w:t>
            </w:r>
            <w:r w:rsidR="00C84848">
              <w:t xml:space="preserve">unless </w:t>
            </w:r>
            <w:r w:rsidR="00C84848" w:rsidRPr="00C84848">
              <w:t>expressly authorized by a proclamation or executive order issued by the governor</w:t>
            </w:r>
            <w:r w:rsidR="00C84848">
              <w:t>.</w:t>
            </w:r>
            <w:r>
              <w:t xml:space="preserve"> </w:t>
            </w:r>
            <w:r w:rsidR="00640F27">
              <w:t xml:space="preserve">The bill establishes that a directive issued by the governor during a state of emergency applies </w:t>
            </w:r>
            <w:r w:rsidR="00640F27" w:rsidRPr="008B3949">
              <w:t xml:space="preserve">only within the jurisdictional boundaries of the county or municipality for which an application </w:t>
            </w:r>
            <w:r w:rsidR="00640F27">
              <w:t xml:space="preserve">for a </w:t>
            </w:r>
            <w:r w:rsidR="00933BF0">
              <w:t xml:space="preserve">proclamation of a </w:t>
            </w:r>
            <w:r w:rsidR="00640F27">
              <w:t xml:space="preserve">state of emergency </w:t>
            </w:r>
            <w:r w:rsidR="00640F27" w:rsidRPr="008B3949">
              <w:t>was made</w:t>
            </w:r>
            <w:r w:rsidR="00640F27">
              <w:t>.</w:t>
            </w:r>
          </w:p>
          <w:p w14:paraId="49024BE5" w14:textId="77777777" w:rsidR="00D16378" w:rsidRDefault="00D16378" w:rsidP="00A5280E">
            <w:pPr>
              <w:pStyle w:val="Header"/>
              <w:jc w:val="both"/>
            </w:pPr>
          </w:p>
          <w:p w14:paraId="36E0ADF5" w14:textId="49339E92" w:rsidR="00F22D1D" w:rsidRDefault="00AE42D2" w:rsidP="00A5280E">
            <w:pPr>
              <w:pStyle w:val="Header"/>
              <w:jc w:val="both"/>
            </w:pPr>
            <w:r>
              <w:t>S.B. 1104</w:t>
            </w:r>
            <w:r w:rsidR="00D16378">
              <w:t xml:space="preserve"> </w:t>
            </w:r>
            <w:r w:rsidR="008B3949">
              <w:t xml:space="preserve">applies only </w:t>
            </w:r>
            <w:r w:rsidR="008B3949" w:rsidRPr="008B3949">
              <w:t xml:space="preserve">to an order, proclamation, regulation, or directive issued on or after the </w:t>
            </w:r>
            <w:r w:rsidR="008B3949">
              <w:t>bill's e</w:t>
            </w:r>
            <w:r w:rsidR="008B3949" w:rsidRPr="008B3949">
              <w:t>ffective date</w:t>
            </w:r>
            <w:r w:rsidR="008B3949">
              <w:t xml:space="preserve">. </w:t>
            </w:r>
          </w:p>
          <w:p w14:paraId="65E2257A" w14:textId="2FC4A8F7" w:rsidR="00D16378" w:rsidRDefault="00D16378" w:rsidP="00A5280E">
            <w:pPr>
              <w:pStyle w:val="Header"/>
              <w:jc w:val="both"/>
            </w:pPr>
          </w:p>
          <w:p w14:paraId="2692D7EF" w14:textId="5C571B1B" w:rsidR="00D16378" w:rsidRDefault="00AE42D2" w:rsidP="00A5280E">
            <w:pPr>
              <w:pStyle w:val="Header"/>
              <w:jc w:val="both"/>
            </w:pPr>
            <w:r>
              <w:t>S.B. 1104 repeals Section 418.019, Government Code.</w:t>
            </w:r>
          </w:p>
          <w:p w14:paraId="38EA510C" w14:textId="67437E92" w:rsidR="00076043" w:rsidRPr="00835628" w:rsidRDefault="00076043" w:rsidP="00A5280E">
            <w:pPr>
              <w:pStyle w:val="Header"/>
              <w:jc w:val="both"/>
              <w:rPr>
                <w:b/>
              </w:rPr>
            </w:pPr>
          </w:p>
        </w:tc>
      </w:tr>
      <w:tr w:rsidR="004603E5" w14:paraId="183946F1" w14:textId="77777777" w:rsidTr="00345119">
        <w:tc>
          <w:tcPr>
            <w:tcW w:w="9576" w:type="dxa"/>
          </w:tcPr>
          <w:p w14:paraId="36EE72ED" w14:textId="77777777" w:rsidR="008423E4" w:rsidRPr="00A8133F" w:rsidRDefault="00AE42D2" w:rsidP="00A528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BBC948" w14:textId="77777777" w:rsidR="008423E4" w:rsidRDefault="008423E4" w:rsidP="00A5280E"/>
          <w:p w14:paraId="6325D188" w14:textId="751219BE" w:rsidR="008423E4" w:rsidRPr="003624F2" w:rsidRDefault="00AE42D2" w:rsidP="00A528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December 1, 2023, if the constitutional amendment </w:t>
            </w:r>
            <w:r w:rsidRPr="00615DFB">
              <w:rPr>
                <w:bCs/>
              </w:rPr>
              <w:t>regarding the powers of the governor, the legislature, and the supreme court</w:t>
            </w:r>
            <w:r w:rsidRPr="00615DFB">
              <w:rPr>
                <w:bCs/>
              </w:rPr>
              <w:t xml:space="preserve"> following certain disaster or emergency declarations</w:t>
            </w:r>
            <w:r>
              <w:t xml:space="preserve"> is approved by the voters.</w:t>
            </w:r>
          </w:p>
          <w:p w14:paraId="3CE42A58" w14:textId="77777777" w:rsidR="008423E4" w:rsidRPr="00233FDB" w:rsidRDefault="008423E4" w:rsidP="00A5280E">
            <w:pPr>
              <w:rPr>
                <w:b/>
              </w:rPr>
            </w:pPr>
          </w:p>
        </w:tc>
      </w:tr>
    </w:tbl>
    <w:p w14:paraId="68633E46" w14:textId="77777777" w:rsidR="008423E4" w:rsidRPr="00BE0E75" w:rsidRDefault="008423E4" w:rsidP="00A5280E">
      <w:pPr>
        <w:jc w:val="both"/>
        <w:rPr>
          <w:rFonts w:ascii="Arial" w:hAnsi="Arial"/>
          <w:sz w:val="16"/>
          <w:szCs w:val="16"/>
        </w:rPr>
      </w:pPr>
    </w:p>
    <w:p w14:paraId="42590282" w14:textId="77777777" w:rsidR="004108C3" w:rsidRPr="008423E4" w:rsidRDefault="004108C3" w:rsidP="00A5280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4C6E" w14:textId="77777777" w:rsidR="00000000" w:rsidRDefault="00AE42D2">
      <w:r>
        <w:separator/>
      </w:r>
    </w:p>
  </w:endnote>
  <w:endnote w:type="continuationSeparator" w:id="0">
    <w:p w14:paraId="69D12E7B" w14:textId="77777777" w:rsidR="00000000" w:rsidRDefault="00A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B03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03E5" w14:paraId="7659C481" w14:textId="77777777" w:rsidTr="009C1E9A">
      <w:trPr>
        <w:cantSplit/>
      </w:trPr>
      <w:tc>
        <w:tcPr>
          <w:tcW w:w="0" w:type="pct"/>
        </w:tcPr>
        <w:p w14:paraId="01214B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6859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393D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D88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A007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3E5" w14:paraId="1D2EB4C1" w14:textId="77777777" w:rsidTr="009C1E9A">
      <w:trPr>
        <w:cantSplit/>
      </w:trPr>
      <w:tc>
        <w:tcPr>
          <w:tcW w:w="0" w:type="pct"/>
        </w:tcPr>
        <w:p w14:paraId="6CD47D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D7D74E" w14:textId="7BFDD3AC" w:rsidR="00EC379B" w:rsidRPr="009C1E9A" w:rsidRDefault="00AE42D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31250-D</w:t>
          </w:r>
        </w:p>
      </w:tc>
      <w:tc>
        <w:tcPr>
          <w:tcW w:w="2453" w:type="pct"/>
        </w:tcPr>
        <w:p w14:paraId="296B8735" w14:textId="0A6C9768" w:rsidR="00EC379B" w:rsidRDefault="00AE42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77457">
            <w:t>23.138.1868</w:t>
          </w:r>
          <w:r>
            <w:fldChar w:fldCharType="end"/>
          </w:r>
        </w:p>
      </w:tc>
    </w:tr>
    <w:tr w:rsidR="004603E5" w14:paraId="097F7BDC" w14:textId="77777777" w:rsidTr="009C1E9A">
      <w:trPr>
        <w:cantSplit/>
      </w:trPr>
      <w:tc>
        <w:tcPr>
          <w:tcW w:w="0" w:type="pct"/>
        </w:tcPr>
        <w:p w14:paraId="23D901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2C4C5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97ABF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1E61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3E5" w14:paraId="4A00358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BF6BDA" w14:textId="77777777" w:rsidR="00EC379B" w:rsidRDefault="00AE42D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998E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138EB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B7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4B93" w14:textId="77777777" w:rsidR="00000000" w:rsidRDefault="00AE42D2">
      <w:r>
        <w:separator/>
      </w:r>
    </w:p>
  </w:footnote>
  <w:footnote w:type="continuationSeparator" w:id="0">
    <w:p w14:paraId="0C785F55" w14:textId="77777777" w:rsidR="00000000" w:rsidRDefault="00AE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B10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F6E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C2D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4ED"/>
    <w:multiLevelType w:val="hybridMultilevel"/>
    <w:tmpl w:val="5BF2E240"/>
    <w:lvl w:ilvl="0" w:tplc="AFD89E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52629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BF0E7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1B436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174AE5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4E42B1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73C5D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680BC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FA4DB9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56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345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043"/>
    <w:rsid w:val="00076D7D"/>
    <w:rsid w:val="00080D95"/>
    <w:rsid w:val="00090E6B"/>
    <w:rsid w:val="00091A03"/>
    <w:rsid w:val="00091B2C"/>
    <w:rsid w:val="00092ABC"/>
    <w:rsid w:val="000955B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CCA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09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457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47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DC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B7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A1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2C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7E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238"/>
    <w:rsid w:val="003427C9"/>
    <w:rsid w:val="00343A92"/>
    <w:rsid w:val="00344530"/>
    <w:rsid w:val="003446DC"/>
    <w:rsid w:val="00347B4A"/>
    <w:rsid w:val="003500C3"/>
    <w:rsid w:val="00351AB8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81B"/>
    <w:rsid w:val="00392DA1"/>
    <w:rsid w:val="00393718"/>
    <w:rsid w:val="003A0296"/>
    <w:rsid w:val="003A10BC"/>
    <w:rsid w:val="003B0CC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441"/>
    <w:rsid w:val="003F1F5E"/>
    <w:rsid w:val="003F286A"/>
    <w:rsid w:val="003F77F8"/>
    <w:rsid w:val="00400ACD"/>
    <w:rsid w:val="00403B15"/>
    <w:rsid w:val="00403E8A"/>
    <w:rsid w:val="00405B6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4CD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3E5"/>
    <w:rsid w:val="00461B69"/>
    <w:rsid w:val="00462B3D"/>
    <w:rsid w:val="00464562"/>
    <w:rsid w:val="0047302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E2F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14E"/>
    <w:rsid w:val="005847EF"/>
    <w:rsid w:val="005851E6"/>
    <w:rsid w:val="005878B7"/>
    <w:rsid w:val="00592C9A"/>
    <w:rsid w:val="00593DF8"/>
    <w:rsid w:val="00595745"/>
    <w:rsid w:val="00597536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DFB"/>
    <w:rsid w:val="00615E9E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F27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C9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347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77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8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E35"/>
    <w:rsid w:val="007F7668"/>
    <w:rsid w:val="00800C63"/>
    <w:rsid w:val="00802243"/>
    <w:rsid w:val="008023D4"/>
    <w:rsid w:val="00804124"/>
    <w:rsid w:val="00805402"/>
    <w:rsid w:val="0080765F"/>
    <w:rsid w:val="00812523"/>
    <w:rsid w:val="00812BE3"/>
    <w:rsid w:val="00814516"/>
    <w:rsid w:val="00815C9D"/>
    <w:rsid w:val="008170E2"/>
    <w:rsid w:val="00821B77"/>
    <w:rsid w:val="00823E4C"/>
    <w:rsid w:val="00827749"/>
    <w:rsid w:val="00827B7E"/>
    <w:rsid w:val="00830EEB"/>
    <w:rsid w:val="008347A9"/>
    <w:rsid w:val="00835628"/>
    <w:rsid w:val="00835E90"/>
    <w:rsid w:val="008364F3"/>
    <w:rsid w:val="0084176D"/>
    <w:rsid w:val="008423E4"/>
    <w:rsid w:val="0084274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A67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4AF1"/>
    <w:rsid w:val="00885203"/>
    <w:rsid w:val="008859CA"/>
    <w:rsid w:val="008861EE"/>
    <w:rsid w:val="00890B59"/>
    <w:rsid w:val="008930D7"/>
    <w:rsid w:val="008947A7"/>
    <w:rsid w:val="008960F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949"/>
    <w:rsid w:val="008B4A91"/>
    <w:rsid w:val="008B7785"/>
    <w:rsid w:val="008B79F2"/>
    <w:rsid w:val="008C0809"/>
    <w:rsid w:val="008C132C"/>
    <w:rsid w:val="008C3FD0"/>
    <w:rsid w:val="008C72A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BF0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FDD"/>
    <w:rsid w:val="00987ABA"/>
    <w:rsid w:val="00987F00"/>
    <w:rsid w:val="0099403D"/>
    <w:rsid w:val="00995B0B"/>
    <w:rsid w:val="009A1883"/>
    <w:rsid w:val="009A39F5"/>
    <w:rsid w:val="009A4588"/>
    <w:rsid w:val="009A5EA5"/>
    <w:rsid w:val="009B00C2"/>
    <w:rsid w:val="009B1F99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BFF"/>
    <w:rsid w:val="00A220FF"/>
    <w:rsid w:val="00A227E0"/>
    <w:rsid w:val="00A232E4"/>
    <w:rsid w:val="00A24AAD"/>
    <w:rsid w:val="00A26A8A"/>
    <w:rsid w:val="00A26AD2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80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C1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DF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2D2"/>
    <w:rsid w:val="00AE4F1C"/>
    <w:rsid w:val="00AE688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EAB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37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7DF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85E"/>
    <w:rsid w:val="00C84848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ADD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89F"/>
    <w:rsid w:val="00D060A8"/>
    <w:rsid w:val="00D06605"/>
    <w:rsid w:val="00D0720F"/>
    <w:rsid w:val="00D074E2"/>
    <w:rsid w:val="00D077A0"/>
    <w:rsid w:val="00D11B0B"/>
    <w:rsid w:val="00D120FF"/>
    <w:rsid w:val="00D12A3E"/>
    <w:rsid w:val="00D1637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47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F5F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775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A7F25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2FA"/>
    <w:rsid w:val="00F22D1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212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2D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1FAC54-92E9-4C85-A72F-F15E3521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7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F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F25"/>
    <w:rPr>
      <w:b/>
      <w:bCs/>
    </w:rPr>
  </w:style>
  <w:style w:type="paragraph" w:styleId="Revision">
    <w:name w:val="Revision"/>
    <w:hidden/>
    <w:uiPriority w:val="99"/>
    <w:semiHidden/>
    <w:rsid w:val="00A64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5895</Characters>
  <Application>Microsoft Office Word</Application>
  <DocSecurity>4</DocSecurity>
  <Lines>120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SB01104 (Committee Report (Unamended))</vt:lpstr>
    </vt:vector>
  </TitlesOfParts>
  <Company>State of Texas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31250</dc:subject>
  <dc:creator>State of Texas</dc:creator>
  <dc:description>SB 1104 by Birdwell-(H)State Affairs</dc:description>
  <cp:lastModifiedBy>Damian Duarte</cp:lastModifiedBy>
  <cp:revision>2</cp:revision>
  <cp:lastPrinted>2003-11-26T17:21:00Z</cp:lastPrinted>
  <dcterms:created xsi:type="dcterms:W3CDTF">2023-05-20T00:15:00Z</dcterms:created>
  <dcterms:modified xsi:type="dcterms:W3CDTF">2023-05-20T00:15:00Z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23.138.1868</vt:lpwstr>
  </property>
</Properties>
</file>