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5DB2" w14:paraId="0C048A72" w14:textId="77777777" w:rsidTr="00345119">
        <w:tc>
          <w:tcPr>
            <w:tcW w:w="9576" w:type="dxa"/>
            <w:noWrap/>
          </w:tcPr>
          <w:p w14:paraId="45C4051A" w14:textId="77777777" w:rsidR="008423E4" w:rsidRPr="0022177D" w:rsidRDefault="00BA041B" w:rsidP="00812F07">
            <w:pPr>
              <w:pStyle w:val="Heading1"/>
            </w:pPr>
            <w:r w:rsidRPr="00631897">
              <w:t>BILL ANALYSIS</w:t>
            </w:r>
          </w:p>
        </w:tc>
      </w:tr>
    </w:tbl>
    <w:p w14:paraId="253FF349" w14:textId="77777777" w:rsidR="008423E4" w:rsidRPr="0022177D" w:rsidRDefault="008423E4" w:rsidP="00812F07">
      <w:pPr>
        <w:jc w:val="center"/>
      </w:pPr>
    </w:p>
    <w:p w14:paraId="2164F005" w14:textId="77777777" w:rsidR="008423E4" w:rsidRPr="00B31F0E" w:rsidRDefault="008423E4" w:rsidP="00812F07"/>
    <w:p w14:paraId="3858A1A5" w14:textId="77777777" w:rsidR="008423E4" w:rsidRPr="00742794" w:rsidRDefault="008423E4" w:rsidP="00812F0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5DB2" w14:paraId="55E3082A" w14:textId="77777777" w:rsidTr="00345119">
        <w:tc>
          <w:tcPr>
            <w:tcW w:w="9576" w:type="dxa"/>
          </w:tcPr>
          <w:p w14:paraId="3B3E08C4" w14:textId="011D1FDF" w:rsidR="008423E4" w:rsidRPr="00861995" w:rsidRDefault="00BA041B" w:rsidP="00812F07">
            <w:pPr>
              <w:jc w:val="right"/>
            </w:pPr>
            <w:r>
              <w:t>S.B. 1117</w:t>
            </w:r>
          </w:p>
        </w:tc>
      </w:tr>
      <w:tr w:rsidR="00A95DB2" w14:paraId="4F7249CF" w14:textId="77777777" w:rsidTr="00345119">
        <w:tc>
          <w:tcPr>
            <w:tcW w:w="9576" w:type="dxa"/>
          </w:tcPr>
          <w:p w14:paraId="01BD1F9C" w14:textId="3ECCB4E9" w:rsidR="008423E4" w:rsidRPr="00861995" w:rsidRDefault="00BA041B" w:rsidP="00812F07">
            <w:pPr>
              <w:jc w:val="right"/>
            </w:pPr>
            <w:r>
              <w:t xml:space="preserve">By: </w:t>
            </w:r>
            <w:r w:rsidR="00284A62">
              <w:t>Hancock</w:t>
            </w:r>
          </w:p>
        </w:tc>
      </w:tr>
      <w:tr w:rsidR="00A95DB2" w14:paraId="37567E2D" w14:textId="77777777" w:rsidTr="00345119">
        <w:tc>
          <w:tcPr>
            <w:tcW w:w="9576" w:type="dxa"/>
          </w:tcPr>
          <w:p w14:paraId="6E86757F" w14:textId="753544A3" w:rsidR="008423E4" w:rsidRPr="00861995" w:rsidRDefault="00BA041B" w:rsidP="00812F07">
            <w:pPr>
              <w:jc w:val="right"/>
            </w:pPr>
            <w:r>
              <w:t>State Affairs</w:t>
            </w:r>
          </w:p>
        </w:tc>
      </w:tr>
      <w:tr w:rsidR="00A95DB2" w14:paraId="281EBB37" w14:textId="77777777" w:rsidTr="00345119">
        <w:tc>
          <w:tcPr>
            <w:tcW w:w="9576" w:type="dxa"/>
          </w:tcPr>
          <w:p w14:paraId="0C3353B3" w14:textId="7E45AA9C" w:rsidR="008423E4" w:rsidRDefault="00BA041B" w:rsidP="00812F07">
            <w:pPr>
              <w:jc w:val="right"/>
            </w:pPr>
            <w:r>
              <w:t>Committee Report (Unamended)</w:t>
            </w:r>
          </w:p>
        </w:tc>
      </w:tr>
    </w:tbl>
    <w:p w14:paraId="3E0107DE" w14:textId="77777777" w:rsidR="008423E4" w:rsidRDefault="008423E4" w:rsidP="00812F07">
      <w:pPr>
        <w:tabs>
          <w:tab w:val="right" w:pos="9360"/>
        </w:tabs>
      </w:pPr>
    </w:p>
    <w:p w14:paraId="4897B626" w14:textId="77777777" w:rsidR="008423E4" w:rsidRDefault="008423E4" w:rsidP="00812F07"/>
    <w:p w14:paraId="7F33BC39" w14:textId="77777777" w:rsidR="008423E4" w:rsidRDefault="008423E4" w:rsidP="00812F0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5DB2" w14:paraId="5BDDE9CC" w14:textId="77777777" w:rsidTr="00345119">
        <w:tc>
          <w:tcPr>
            <w:tcW w:w="9576" w:type="dxa"/>
          </w:tcPr>
          <w:p w14:paraId="7EC8D089" w14:textId="77777777" w:rsidR="008423E4" w:rsidRPr="00A8133F" w:rsidRDefault="00BA041B" w:rsidP="00812F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F52575" w14:textId="77777777" w:rsidR="008423E4" w:rsidRDefault="008423E4" w:rsidP="00812F07"/>
          <w:p w14:paraId="5BAF0B4D" w14:textId="2B427DB9" w:rsidR="00143BD6" w:rsidRDefault="00BA041B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 a</w:t>
            </w:r>
            <w:r w:rsidRPr="00143BD6">
              <w:t xml:space="preserve"> telecommunications provider that installs lines in a city's right-of-way pays the city for the right to occupy that right-of</w:t>
            </w:r>
            <w:r w:rsidR="00464B22">
              <w:t>-</w:t>
            </w:r>
            <w:r w:rsidRPr="00143BD6">
              <w:t>way. A cable franchise fee is an annual fee</w:t>
            </w:r>
            <w:r w:rsidR="000F6303">
              <w:t xml:space="preserve"> of five percent of gross revenue</w:t>
            </w:r>
            <w:r w:rsidRPr="00143BD6">
              <w:t xml:space="preserve"> charged by local governments to a private cable telev</w:t>
            </w:r>
            <w:r w:rsidRPr="00143BD6">
              <w:t>ision company as compensation for occupying a right-of-way for its cable lines.</w:t>
            </w:r>
          </w:p>
          <w:p w14:paraId="5F219849" w14:textId="77777777" w:rsidR="00143BD6" w:rsidRDefault="00143BD6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9ABB43" w14:textId="713F000C" w:rsidR="000F6303" w:rsidRDefault="00BA041B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2022, </w:t>
            </w:r>
            <w:r w:rsidR="001E3645">
              <w:t>more than two dozen</w:t>
            </w:r>
            <w:r>
              <w:t xml:space="preserve"> </w:t>
            </w:r>
            <w:r w:rsidRPr="00143BD6">
              <w:t xml:space="preserve">municipalities across </w:t>
            </w:r>
            <w:r>
              <w:t xml:space="preserve">Texas </w:t>
            </w:r>
            <w:r w:rsidR="001E3645">
              <w:t>brought a lawsuit</w:t>
            </w:r>
            <w:r w:rsidRPr="00143BD6">
              <w:t xml:space="preserve"> attempting to compel </w:t>
            </w:r>
            <w:r>
              <w:t>digital</w:t>
            </w:r>
            <w:r w:rsidRPr="00143BD6">
              <w:t xml:space="preserve"> streaming </w:t>
            </w:r>
            <w:r>
              <w:t>services</w:t>
            </w:r>
            <w:r w:rsidRPr="00143BD6">
              <w:t xml:space="preserve"> to pay cable franchise fees, despite these services </w:t>
            </w:r>
            <w:r w:rsidRPr="00143BD6">
              <w:t xml:space="preserve">not requiring cable lines. If </w:t>
            </w:r>
            <w:r>
              <w:t>these municipalities</w:t>
            </w:r>
            <w:r w:rsidRPr="00143BD6">
              <w:t xml:space="preserve"> are successful, </w:t>
            </w:r>
            <w:r>
              <w:t xml:space="preserve">this fee </w:t>
            </w:r>
            <w:r w:rsidRPr="00143BD6">
              <w:t xml:space="preserve">could </w:t>
            </w:r>
            <w:r>
              <w:t>be passed along to customers in the form of higher bills</w:t>
            </w:r>
            <w:r w:rsidRPr="00143BD6">
              <w:t xml:space="preserve">. </w:t>
            </w:r>
          </w:p>
          <w:p w14:paraId="1EAB12D1" w14:textId="77777777" w:rsidR="000F6303" w:rsidRDefault="000F6303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AAE5EC" w14:textId="0FC4C33F" w:rsidR="008423E4" w:rsidRDefault="00BA041B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3BD6">
              <w:t xml:space="preserve">S.B. 1117 </w:t>
            </w:r>
            <w:r w:rsidR="000F6303">
              <w:t xml:space="preserve">seeks to clarify that any video programming accessed via a service enabling users to access content, information, email, or other services offered over the Internet, including streaming content, </w:t>
            </w:r>
            <w:r w:rsidR="006A7352">
              <w:t>is</w:t>
            </w:r>
            <w:r w:rsidR="000F6303">
              <w:t xml:space="preserve"> not </w:t>
            </w:r>
            <w:r w:rsidR="006A7352">
              <w:t xml:space="preserve">a </w:t>
            </w:r>
            <w:r w:rsidR="000F6303">
              <w:t xml:space="preserve">form of cable or video service </w:t>
            </w:r>
            <w:r w:rsidR="003A6D64">
              <w:t xml:space="preserve">and </w:t>
            </w:r>
            <w:r w:rsidR="006A7352">
              <w:t>is</w:t>
            </w:r>
            <w:r w:rsidR="003A6D64">
              <w:t xml:space="preserve"> thus not subject to</w:t>
            </w:r>
            <w:r w:rsidR="000F6303">
              <w:t xml:space="preserve"> that franchise fee</w:t>
            </w:r>
            <w:r w:rsidRPr="00143BD6">
              <w:t>.</w:t>
            </w:r>
          </w:p>
          <w:p w14:paraId="0A4388A5" w14:textId="77777777" w:rsidR="008423E4" w:rsidRPr="00E26B13" w:rsidRDefault="008423E4" w:rsidP="00812F07">
            <w:pPr>
              <w:rPr>
                <w:b/>
              </w:rPr>
            </w:pPr>
          </w:p>
        </w:tc>
      </w:tr>
      <w:tr w:rsidR="00A95DB2" w14:paraId="671C9D81" w14:textId="77777777" w:rsidTr="00345119">
        <w:tc>
          <w:tcPr>
            <w:tcW w:w="9576" w:type="dxa"/>
          </w:tcPr>
          <w:p w14:paraId="6B5F185D" w14:textId="77777777" w:rsidR="0017725B" w:rsidRDefault="00BA041B" w:rsidP="00812F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A369F26" w14:textId="77777777" w:rsidR="0017725B" w:rsidRDefault="0017725B" w:rsidP="00812F07">
            <w:pPr>
              <w:rPr>
                <w:b/>
                <w:u w:val="single"/>
              </w:rPr>
            </w:pPr>
          </w:p>
          <w:p w14:paraId="52D1B4BB" w14:textId="520F3B9B" w:rsidR="007973ED" w:rsidRPr="007973ED" w:rsidRDefault="00BA041B" w:rsidP="00812F07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7154C4A" w14:textId="77777777" w:rsidR="0017725B" w:rsidRPr="0017725B" w:rsidRDefault="0017725B" w:rsidP="00812F07">
            <w:pPr>
              <w:rPr>
                <w:b/>
                <w:u w:val="single"/>
              </w:rPr>
            </w:pPr>
          </w:p>
        </w:tc>
      </w:tr>
      <w:tr w:rsidR="00A95DB2" w14:paraId="425AA351" w14:textId="77777777" w:rsidTr="00345119">
        <w:tc>
          <w:tcPr>
            <w:tcW w:w="9576" w:type="dxa"/>
          </w:tcPr>
          <w:p w14:paraId="4FD349E9" w14:textId="77777777" w:rsidR="008423E4" w:rsidRPr="00A8133F" w:rsidRDefault="00BA041B" w:rsidP="00812F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C746A2" w14:textId="77777777" w:rsidR="008423E4" w:rsidRDefault="008423E4" w:rsidP="00812F07"/>
          <w:p w14:paraId="61064BDE" w14:textId="49996CB3" w:rsidR="007973ED" w:rsidRDefault="00BA041B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639E1363" w14:textId="77777777" w:rsidR="008423E4" w:rsidRPr="00E21FDC" w:rsidRDefault="008423E4" w:rsidP="00812F07">
            <w:pPr>
              <w:rPr>
                <w:b/>
              </w:rPr>
            </w:pPr>
          </w:p>
        </w:tc>
      </w:tr>
      <w:tr w:rsidR="00A95DB2" w14:paraId="5AB27F18" w14:textId="77777777" w:rsidTr="00345119">
        <w:tc>
          <w:tcPr>
            <w:tcW w:w="9576" w:type="dxa"/>
          </w:tcPr>
          <w:p w14:paraId="2A3838E9" w14:textId="77777777" w:rsidR="008423E4" w:rsidRPr="00A8133F" w:rsidRDefault="00BA041B" w:rsidP="00812F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EC1E5B" w14:textId="77777777" w:rsidR="008423E4" w:rsidRDefault="008423E4" w:rsidP="00812F07"/>
          <w:p w14:paraId="78DF9561" w14:textId="5A6C665B" w:rsidR="00B312D2" w:rsidRPr="009C36CD" w:rsidRDefault="00BA041B" w:rsidP="00812F07">
            <w:pPr>
              <w:pStyle w:val="Header"/>
              <w:jc w:val="both"/>
            </w:pPr>
            <w:r>
              <w:t>S.B. 1117</w:t>
            </w:r>
            <w:r w:rsidR="00715E6E">
              <w:t xml:space="preserve"> amends the Utilities Code to </w:t>
            </w:r>
            <w:r w:rsidR="00CF247E">
              <w:t xml:space="preserve">exclude from </w:t>
            </w:r>
            <w:r w:rsidR="007973ED">
              <w:t xml:space="preserve">the </w:t>
            </w:r>
            <w:r w:rsidR="007E608B">
              <w:t>definition</w:t>
            </w:r>
            <w:r w:rsidR="00CF247E">
              <w:t>s</w:t>
            </w:r>
            <w:r w:rsidR="007E608B">
              <w:t xml:space="preserve"> of </w:t>
            </w:r>
            <w:r w:rsidR="00CF247E">
              <w:t xml:space="preserve">"cable service" and </w:t>
            </w:r>
            <w:r w:rsidR="007973ED">
              <w:t xml:space="preserve">"video service" </w:t>
            </w:r>
            <w:r w:rsidR="00F509B0">
              <w:t xml:space="preserve">for purposes of provisions of the Public Utility Regulatory Act governing state-issued </w:t>
            </w:r>
            <w:r w:rsidR="004207AE">
              <w:t xml:space="preserve">certificates of </w:t>
            </w:r>
            <w:r w:rsidR="00F509B0">
              <w:t xml:space="preserve">cable and video franchise </w:t>
            </w:r>
            <w:r w:rsidR="00AF189B">
              <w:t xml:space="preserve">and the payment of the corresponding franchise fee </w:t>
            </w:r>
            <w:r w:rsidR="007973ED">
              <w:t>any video programming accessed via a service enabl</w:t>
            </w:r>
            <w:r w:rsidR="00ED17B8">
              <w:t>ing</w:t>
            </w:r>
            <w:r w:rsidR="007973ED">
              <w:t xml:space="preserve"> users to access content, information, </w:t>
            </w:r>
            <w:r w:rsidR="00F509B0">
              <w:t>e</w:t>
            </w:r>
            <w:r w:rsidR="007973ED">
              <w:t>mail, or other services offered over the Internet</w:t>
            </w:r>
            <w:r w:rsidR="00AF189B">
              <w:t>, including streaming content</w:t>
            </w:r>
            <w:r w:rsidR="007E608B">
              <w:t xml:space="preserve">. </w:t>
            </w:r>
            <w:r w:rsidR="00E04CF1">
              <w:t xml:space="preserve">The bill also excludes from that definition of "video service" direct-to-home satellite services, as defined by </w:t>
            </w:r>
            <w:r w:rsidR="00143BD6">
              <w:t>the</w:t>
            </w:r>
            <w:r w:rsidR="00E04CF1">
              <w:t xml:space="preserve"> federal </w:t>
            </w:r>
            <w:r w:rsidR="00143BD6">
              <w:t>Communications Act of 1934</w:t>
            </w:r>
            <w:r w:rsidR="00E04CF1">
              <w:t xml:space="preserve">, </w:t>
            </w:r>
            <w:r w:rsidR="00E04CF1" w:rsidRPr="00B312D2">
              <w:t>that are transmitted from a satellite directly to a customer's premises without using or accessing a portion of the public right-of-way</w:t>
            </w:r>
            <w:r w:rsidR="00AA01C8">
              <w:t>.</w:t>
            </w:r>
          </w:p>
          <w:p w14:paraId="22A2CD80" w14:textId="77777777" w:rsidR="008423E4" w:rsidRPr="00835628" w:rsidRDefault="008423E4" w:rsidP="00812F07">
            <w:pPr>
              <w:rPr>
                <w:b/>
              </w:rPr>
            </w:pPr>
          </w:p>
        </w:tc>
      </w:tr>
      <w:tr w:rsidR="00A95DB2" w14:paraId="62A205A2" w14:textId="77777777" w:rsidTr="00345119">
        <w:tc>
          <w:tcPr>
            <w:tcW w:w="9576" w:type="dxa"/>
          </w:tcPr>
          <w:p w14:paraId="0CC2932A" w14:textId="77777777" w:rsidR="008423E4" w:rsidRPr="00A8133F" w:rsidRDefault="00BA041B" w:rsidP="00812F0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9464C3" w14:textId="77777777" w:rsidR="008423E4" w:rsidRDefault="008423E4" w:rsidP="00812F07"/>
          <w:p w14:paraId="1AEA50A7" w14:textId="52E2C7B3" w:rsidR="008423E4" w:rsidRPr="003624F2" w:rsidRDefault="00BA041B" w:rsidP="00812F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2A24D8E8" w14:textId="77777777" w:rsidR="008423E4" w:rsidRPr="00233FDB" w:rsidRDefault="008423E4" w:rsidP="00812F07">
            <w:pPr>
              <w:rPr>
                <w:b/>
              </w:rPr>
            </w:pPr>
          </w:p>
        </w:tc>
      </w:tr>
    </w:tbl>
    <w:p w14:paraId="7CBF1162" w14:textId="77777777" w:rsidR="008423E4" w:rsidRPr="00BE0E75" w:rsidRDefault="008423E4" w:rsidP="00812F07">
      <w:pPr>
        <w:jc w:val="both"/>
        <w:rPr>
          <w:rFonts w:ascii="Arial" w:hAnsi="Arial"/>
          <w:sz w:val="16"/>
          <w:szCs w:val="16"/>
        </w:rPr>
      </w:pPr>
    </w:p>
    <w:p w14:paraId="490ACE44" w14:textId="77777777" w:rsidR="004108C3" w:rsidRPr="008423E4" w:rsidRDefault="004108C3" w:rsidP="00812F0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9EBE" w14:textId="77777777" w:rsidR="00000000" w:rsidRDefault="00BA041B">
      <w:r>
        <w:separator/>
      </w:r>
    </w:p>
  </w:endnote>
  <w:endnote w:type="continuationSeparator" w:id="0">
    <w:p w14:paraId="084D5028" w14:textId="77777777" w:rsidR="00000000" w:rsidRDefault="00BA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70C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5DB2" w14:paraId="54DD30B7" w14:textId="77777777" w:rsidTr="009C1E9A">
      <w:trPr>
        <w:cantSplit/>
      </w:trPr>
      <w:tc>
        <w:tcPr>
          <w:tcW w:w="0" w:type="pct"/>
        </w:tcPr>
        <w:p w14:paraId="6E88E2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6372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2F385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91FB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752A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5DB2" w14:paraId="5D9B42DE" w14:textId="77777777" w:rsidTr="009C1E9A">
      <w:trPr>
        <w:cantSplit/>
      </w:trPr>
      <w:tc>
        <w:tcPr>
          <w:tcW w:w="0" w:type="pct"/>
        </w:tcPr>
        <w:p w14:paraId="44A2AD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E048FB" w14:textId="0A006533" w:rsidR="00EC379B" w:rsidRPr="009C1E9A" w:rsidRDefault="00BA04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31882-D</w:t>
          </w:r>
        </w:p>
      </w:tc>
      <w:tc>
        <w:tcPr>
          <w:tcW w:w="2453" w:type="pct"/>
        </w:tcPr>
        <w:p w14:paraId="4A5C9A60" w14:textId="30DDF9A6" w:rsidR="00EC379B" w:rsidRDefault="00BA04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16757">
            <w:t>23.140.227</w:t>
          </w:r>
          <w:r>
            <w:fldChar w:fldCharType="end"/>
          </w:r>
        </w:p>
      </w:tc>
    </w:tr>
    <w:tr w:rsidR="00A95DB2" w14:paraId="472AE641" w14:textId="77777777" w:rsidTr="009C1E9A">
      <w:trPr>
        <w:cantSplit/>
      </w:trPr>
      <w:tc>
        <w:tcPr>
          <w:tcW w:w="0" w:type="pct"/>
        </w:tcPr>
        <w:p w14:paraId="286131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AF9A2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B963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3361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5DB2" w14:paraId="3C4A052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D031AA" w14:textId="77777777" w:rsidR="00EC379B" w:rsidRDefault="00BA04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0E2F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B3A7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FA2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23F4" w14:textId="77777777" w:rsidR="00000000" w:rsidRDefault="00BA041B">
      <w:r>
        <w:separator/>
      </w:r>
    </w:p>
  </w:footnote>
  <w:footnote w:type="continuationSeparator" w:id="0">
    <w:p w14:paraId="4824989C" w14:textId="77777777" w:rsidR="00000000" w:rsidRDefault="00BA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A1D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E1F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6B4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5639B"/>
    <w:multiLevelType w:val="hybridMultilevel"/>
    <w:tmpl w:val="19FE9684"/>
    <w:lvl w:ilvl="0" w:tplc="FC0E5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03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C5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9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F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20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C5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1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C3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6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EE2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30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BD6"/>
    <w:rsid w:val="00143C8B"/>
    <w:rsid w:val="00147530"/>
    <w:rsid w:val="0015331F"/>
    <w:rsid w:val="00156AB2"/>
    <w:rsid w:val="00160402"/>
    <w:rsid w:val="00160571"/>
    <w:rsid w:val="00160F3E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119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645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A6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E3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D6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7AE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B2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F99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35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E6E"/>
    <w:rsid w:val="00716757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3ED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08B"/>
    <w:rsid w:val="007F3861"/>
    <w:rsid w:val="007F4162"/>
    <w:rsid w:val="007F5441"/>
    <w:rsid w:val="007F6181"/>
    <w:rsid w:val="007F7668"/>
    <w:rsid w:val="00800C63"/>
    <w:rsid w:val="00802243"/>
    <w:rsid w:val="008023D4"/>
    <w:rsid w:val="00804124"/>
    <w:rsid w:val="00805402"/>
    <w:rsid w:val="0080765F"/>
    <w:rsid w:val="00812BE3"/>
    <w:rsid w:val="00812F07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45A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352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DB2"/>
    <w:rsid w:val="00A975FD"/>
    <w:rsid w:val="00AA01C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881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189B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2D2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41B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47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4B5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51A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13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4CF1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E91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1F1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BD6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7B8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07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9B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D9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B61F6F-F2EE-4C6D-AF4C-57F5653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73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73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73ED"/>
    <w:rPr>
      <w:b/>
      <w:bCs/>
    </w:rPr>
  </w:style>
  <w:style w:type="paragraph" w:styleId="Revision">
    <w:name w:val="Revision"/>
    <w:hidden/>
    <w:uiPriority w:val="99"/>
    <w:semiHidden/>
    <w:rsid w:val="00197119"/>
    <w:rPr>
      <w:sz w:val="24"/>
      <w:szCs w:val="24"/>
    </w:rPr>
  </w:style>
  <w:style w:type="character" w:styleId="Hyperlink">
    <w:name w:val="Hyperlink"/>
    <w:basedOn w:val="DefaultParagraphFont"/>
    <w:unhideWhenUsed/>
    <w:rsid w:val="00143B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A7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2029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SB01117 (Committee Report (Unamended))</vt:lpstr>
    </vt:vector>
  </TitlesOfParts>
  <Company>State of Texas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31882</dc:subject>
  <dc:creator>State of Texas</dc:creator>
  <dc:description>SB 1117 by Hancock-(H)State Affairs</dc:description>
  <cp:lastModifiedBy>Damian Duarte</cp:lastModifiedBy>
  <cp:revision>2</cp:revision>
  <cp:lastPrinted>2003-11-26T17:21:00Z</cp:lastPrinted>
  <dcterms:created xsi:type="dcterms:W3CDTF">2023-05-20T17:31:00Z</dcterms:created>
  <dcterms:modified xsi:type="dcterms:W3CDTF">2023-05-20T17:31:00Z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23.140.227</vt:lpwstr>
  </property>
</Properties>
</file>