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39A" w:rsidRDefault="000A13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68FB8DE5B147DBA8111E110E05AC9A"/>
          </w:placeholder>
        </w:sdtPr>
        <w:sdtContent>
          <w:r w:rsidRPr="005C2A78">
            <w:rPr>
              <w:rFonts w:cs="Times New Roman"/>
              <w:b/>
              <w:szCs w:val="24"/>
              <w:u w:val="single"/>
            </w:rPr>
            <w:t>BILL ANALYSIS</w:t>
          </w:r>
        </w:sdtContent>
      </w:sdt>
    </w:p>
    <w:p w:rsidR="000A139A" w:rsidRPr="00585C31" w:rsidRDefault="000A139A" w:rsidP="000F1DF9">
      <w:pPr>
        <w:spacing w:after="0" w:line="240" w:lineRule="auto"/>
        <w:rPr>
          <w:rFonts w:cs="Times New Roman"/>
          <w:szCs w:val="24"/>
        </w:rPr>
      </w:pPr>
    </w:p>
    <w:p w:rsidR="000A139A" w:rsidRPr="00585C31" w:rsidRDefault="000A13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139A" w:rsidTr="000F1DF9">
        <w:tc>
          <w:tcPr>
            <w:tcW w:w="2718" w:type="dxa"/>
          </w:tcPr>
          <w:p w:rsidR="000A139A" w:rsidRPr="005C2A78" w:rsidRDefault="000A139A" w:rsidP="006D756B">
            <w:pPr>
              <w:rPr>
                <w:rFonts w:cs="Times New Roman"/>
                <w:szCs w:val="24"/>
              </w:rPr>
            </w:pPr>
            <w:sdt>
              <w:sdtPr>
                <w:rPr>
                  <w:rFonts w:cs="Times New Roman"/>
                  <w:szCs w:val="24"/>
                </w:rPr>
                <w:alias w:val="Agency Title"/>
                <w:tag w:val="AgencyTitleContentControl"/>
                <w:id w:val="1920747753"/>
                <w:lock w:val="sdtContentLocked"/>
                <w:placeholder>
                  <w:docPart w:val="6662FA246CA9457A84BF48205174CE58"/>
                </w:placeholder>
              </w:sdtPr>
              <w:sdtEndPr>
                <w:rPr>
                  <w:rFonts w:cstheme="minorBidi"/>
                  <w:szCs w:val="22"/>
                </w:rPr>
              </w:sdtEndPr>
              <w:sdtContent>
                <w:r>
                  <w:rPr>
                    <w:rFonts w:cs="Times New Roman"/>
                    <w:szCs w:val="24"/>
                  </w:rPr>
                  <w:t>Senate Research Center</w:t>
                </w:r>
              </w:sdtContent>
            </w:sdt>
          </w:p>
        </w:tc>
        <w:tc>
          <w:tcPr>
            <w:tcW w:w="6858" w:type="dxa"/>
          </w:tcPr>
          <w:p w:rsidR="000A139A" w:rsidRPr="00FF6471" w:rsidRDefault="000A139A" w:rsidP="000F1DF9">
            <w:pPr>
              <w:jc w:val="right"/>
              <w:rPr>
                <w:rFonts w:cs="Times New Roman"/>
                <w:szCs w:val="24"/>
              </w:rPr>
            </w:pPr>
            <w:sdt>
              <w:sdtPr>
                <w:rPr>
                  <w:rFonts w:cs="Times New Roman"/>
                  <w:szCs w:val="24"/>
                </w:rPr>
                <w:alias w:val="Bill Number"/>
                <w:tag w:val="BillNumberOne"/>
                <w:id w:val="-410784069"/>
                <w:lock w:val="sdtContentLocked"/>
                <w:placeholder>
                  <w:docPart w:val="5F0056B9268443F0AEDD7E25E0379FCF"/>
                </w:placeholder>
              </w:sdtPr>
              <w:sdtContent>
                <w:r>
                  <w:rPr>
                    <w:rFonts w:cs="Times New Roman"/>
                    <w:szCs w:val="24"/>
                  </w:rPr>
                  <w:t>S.B. 1133</w:t>
                </w:r>
              </w:sdtContent>
            </w:sdt>
          </w:p>
        </w:tc>
      </w:tr>
      <w:tr w:rsidR="000A139A" w:rsidTr="000F1DF9">
        <w:sdt>
          <w:sdtPr>
            <w:rPr>
              <w:rFonts w:cs="Times New Roman"/>
              <w:szCs w:val="24"/>
            </w:rPr>
            <w:alias w:val="TLCNumber"/>
            <w:tag w:val="TLCNumber"/>
            <w:id w:val="-542600604"/>
            <w:lock w:val="sdtLocked"/>
            <w:placeholder>
              <w:docPart w:val="6945280EC2A348B2B371BCF3E3268FB3"/>
            </w:placeholder>
            <w:showingPlcHdr/>
          </w:sdtPr>
          <w:sdtContent>
            <w:tc>
              <w:tcPr>
                <w:tcW w:w="2718" w:type="dxa"/>
              </w:tcPr>
              <w:p w:rsidR="000A139A" w:rsidRPr="000F1DF9" w:rsidRDefault="000A139A" w:rsidP="00C65088">
                <w:pPr>
                  <w:rPr>
                    <w:rFonts w:cs="Times New Roman"/>
                    <w:szCs w:val="24"/>
                  </w:rPr>
                </w:pPr>
              </w:p>
            </w:tc>
          </w:sdtContent>
        </w:sdt>
        <w:tc>
          <w:tcPr>
            <w:tcW w:w="6858" w:type="dxa"/>
          </w:tcPr>
          <w:p w:rsidR="000A139A" w:rsidRPr="005C2A78" w:rsidRDefault="000A139A" w:rsidP="00073EDD">
            <w:pPr>
              <w:jc w:val="right"/>
              <w:rPr>
                <w:rFonts w:cs="Times New Roman"/>
                <w:szCs w:val="24"/>
              </w:rPr>
            </w:pPr>
            <w:sdt>
              <w:sdtPr>
                <w:rPr>
                  <w:rFonts w:cs="Times New Roman"/>
                  <w:szCs w:val="24"/>
                </w:rPr>
                <w:alias w:val="Author Label"/>
                <w:tag w:val="By"/>
                <w:id w:val="72399597"/>
                <w:lock w:val="sdtLocked"/>
                <w:placeholder>
                  <w:docPart w:val="A725A63619204F9996177918E35EE2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F860B830AA4920A39E19F1B4314709"/>
                </w:placeholder>
              </w:sdtPr>
              <w:sdtContent>
                <w:r>
                  <w:rPr>
                    <w:rFonts w:cs="Times New Roman"/>
                    <w:szCs w:val="24"/>
                  </w:rPr>
                  <w:t>Blanco et al.</w:t>
                </w:r>
              </w:sdtContent>
            </w:sdt>
            <w:sdt>
              <w:sdtPr>
                <w:rPr>
                  <w:rFonts w:cs="Times New Roman"/>
                  <w:szCs w:val="24"/>
                </w:rPr>
                <w:alias w:val="Sponsor"/>
                <w:tag w:val="Sponsor"/>
                <w:id w:val="-2039656131"/>
                <w:lock w:val="sdtContentLocked"/>
                <w:placeholder>
                  <w:docPart w:val="9CA9684D9B794B55B0FFCA7492F84D59"/>
                </w:placeholder>
                <w:showingPlcHdr/>
              </w:sdtPr>
              <w:sdtContent/>
            </w:sdt>
            <w:sdt>
              <w:sdtPr>
                <w:rPr>
                  <w:rFonts w:cs="Times New Roman"/>
                  <w:szCs w:val="24"/>
                </w:rPr>
                <w:alias w:val="DualSponsor"/>
                <w:tag w:val="DualSponsor"/>
                <w:id w:val="1029379812"/>
                <w:lock w:val="sdtContentLocked"/>
                <w:placeholder>
                  <w:docPart w:val="169BEA162E2D433A82DC8B5EA6AE89F7"/>
                </w:placeholder>
                <w:showingPlcHdr/>
              </w:sdtPr>
              <w:sdtContent/>
            </w:sdt>
          </w:p>
        </w:tc>
      </w:tr>
      <w:tr w:rsidR="000A139A" w:rsidTr="000F1DF9">
        <w:tc>
          <w:tcPr>
            <w:tcW w:w="2718" w:type="dxa"/>
          </w:tcPr>
          <w:p w:rsidR="000A139A" w:rsidRPr="00BC7495" w:rsidRDefault="000A139A" w:rsidP="000F1DF9">
            <w:pPr>
              <w:rPr>
                <w:rFonts w:cs="Times New Roman"/>
                <w:szCs w:val="24"/>
              </w:rPr>
            </w:pPr>
          </w:p>
        </w:tc>
        <w:sdt>
          <w:sdtPr>
            <w:rPr>
              <w:rFonts w:cs="Times New Roman"/>
              <w:szCs w:val="24"/>
            </w:rPr>
            <w:alias w:val="Committee"/>
            <w:tag w:val="Committee"/>
            <w:id w:val="1914272295"/>
            <w:lock w:val="sdtContentLocked"/>
            <w:placeholder>
              <w:docPart w:val="40E59B88773342FEB6C6027A1073C8D8"/>
            </w:placeholder>
          </w:sdtPr>
          <w:sdtContent>
            <w:tc>
              <w:tcPr>
                <w:tcW w:w="6858" w:type="dxa"/>
              </w:tcPr>
              <w:p w:rsidR="000A139A" w:rsidRPr="00FF6471" w:rsidRDefault="000A139A" w:rsidP="000F1DF9">
                <w:pPr>
                  <w:jc w:val="right"/>
                  <w:rPr>
                    <w:rFonts w:cs="Times New Roman"/>
                    <w:szCs w:val="24"/>
                  </w:rPr>
                </w:pPr>
                <w:r>
                  <w:rPr>
                    <w:rFonts w:cs="Times New Roman"/>
                    <w:szCs w:val="24"/>
                  </w:rPr>
                  <w:t>Border Security</w:t>
                </w:r>
              </w:p>
            </w:tc>
          </w:sdtContent>
        </w:sdt>
      </w:tr>
      <w:tr w:rsidR="000A139A" w:rsidTr="000F1DF9">
        <w:tc>
          <w:tcPr>
            <w:tcW w:w="2718" w:type="dxa"/>
          </w:tcPr>
          <w:p w:rsidR="000A139A" w:rsidRPr="00BC7495" w:rsidRDefault="000A139A" w:rsidP="000F1DF9">
            <w:pPr>
              <w:rPr>
                <w:rFonts w:cs="Times New Roman"/>
                <w:szCs w:val="24"/>
              </w:rPr>
            </w:pPr>
          </w:p>
        </w:tc>
        <w:sdt>
          <w:sdtPr>
            <w:rPr>
              <w:rFonts w:cs="Times New Roman"/>
              <w:szCs w:val="24"/>
            </w:rPr>
            <w:alias w:val="Date"/>
            <w:tag w:val="DateContentControl"/>
            <w:id w:val="1178081906"/>
            <w:lock w:val="sdtLocked"/>
            <w:placeholder>
              <w:docPart w:val="703A1C7B3B904D5FAAE2E2C8A8159212"/>
            </w:placeholder>
            <w:date w:fullDate="2023-07-13T00:00:00Z">
              <w:dateFormat w:val="M/d/yyyy"/>
              <w:lid w:val="en-US"/>
              <w:storeMappedDataAs w:val="dateTime"/>
              <w:calendar w:val="gregorian"/>
            </w:date>
          </w:sdtPr>
          <w:sdtContent>
            <w:tc>
              <w:tcPr>
                <w:tcW w:w="6858" w:type="dxa"/>
              </w:tcPr>
              <w:p w:rsidR="000A139A" w:rsidRPr="00FF6471" w:rsidRDefault="000A139A" w:rsidP="000F1DF9">
                <w:pPr>
                  <w:jc w:val="right"/>
                  <w:rPr>
                    <w:rFonts w:cs="Times New Roman"/>
                    <w:szCs w:val="24"/>
                  </w:rPr>
                </w:pPr>
                <w:r>
                  <w:rPr>
                    <w:rFonts w:cs="Times New Roman"/>
                    <w:szCs w:val="24"/>
                  </w:rPr>
                  <w:t>7/13/2023</w:t>
                </w:r>
              </w:p>
            </w:tc>
          </w:sdtContent>
        </w:sdt>
      </w:tr>
      <w:tr w:rsidR="000A139A" w:rsidTr="000F1DF9">
        <w:tc>
          <w:tcPr>
            <w:tcW w:w="2718" w:type="dxa"/>
          </w:tcPr>
          <w:p w:rsidR="000A139A" w:rsidRPr="00BC7495" w:rsidRDefault="000A139A" w:rsidP="000F1DF9">
            <w:pPr>
              <w:rPr>
                <w:rFonts w:cs="Times New Roman"/>
                <w:szCs w:val="24"/>
              </w:rPr>
            </w:pPr>
          </w:p>
        </w:tc>
        <w:sdt>
          <w:sdtPr>
            <w:rPr>
              <w:rFonts w:cs="Times New Roman"/>
              <w:szCs w:val="24"/>
            </w:rPr>
            <w:alias w:val="BA Version"/>
            <w:tag w:val="BAVersion"/>
            <w:id w:val="-1685590809"/>
            <w:lock w:val="sdtContentLocked"/>
            <w:placeholder>
              <w:docPart w:val="361BDE798E8741FB8A80E8486D7C0EED"/>
            </w:placeholder>
          </w:sdtPr>
          <w:sdtContent>
            <w:tc>
              <w:tcPr>
                <w:tcW w:w="6858" w:type="dxa"/>
              </w:tcPr>
              <w:p w:rsidR="000A139A" w:rsidRPr="00FF6471" w:rsidRDefault="000A139A" w:rsidP="000F1DF9">
                <w:pPr>
                  <w:jc w:val="right"/>
                  <w:rPr>
                    <w:rFonts w:cs="Times New Roman"/>
                    <w:szCs w:val="24"/>
                  </w:rPr>
                </w:pPr>
                <w:r>
                  <w:rPr>
                    <w:rFonts w:cs="Times New Roman"/>
                    <w:szCs w:val="24"/>
                  </w:rPr>
                  <w:t>Enrolled</w:t>
                </w:r>
              </w:p>
            </w:tc>
          </w:sdtContent>
        </w:sdt>
      </w:tr>
    </w:tbl>
    <w:p w:rsidR="000A139A" w:rsidRPr="00FF6471" w:rsidRDefault="000A139A" w:rsidP="000F1DF9">
      <w:pPr>
        <w:spacing w:after="0" w:line="240" w:lineRule="auto"/>
        <w:rPr>
          <w:rFonts w:cs="Times New Roman"/>
          <w:szCs w:val="24"/>
        </w:rPr>
      </w:pPr>
    </w:p>
    <w:p w:rsidR="000A139A" w:rsidRPr="00FF6471" w:rsidRDefault="000A139A" w:rsidP="000F1DF9">
      <w:pPr>
        <w:spacing w:after="0" w:line="240" w:lineRule="auto"/>
        <w:rPr>
          <w:rFonts w:cs="Times New Roman"/>
          <w:szCs w:val="24"/>
        </w:rPr>
      </w:pPr>
    </w:p>
    <w:p w:rsidR="000A139A" w:rsidRPr="00FF6471" w:rsidRDefault="000A13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DB0F47FC5F4710BD57F27B5A15DBA6"/>
        </w:placeholder>
      </w:sdtPr>
      <w:sdtContent>
        <w:p w:rsidR="000A139A" w:rsidRDefault="000A13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0101B9F5894D5096781680FFEE113A"/>
        </w:placeholder>
      </w:sdtPr>
      <w:sdtEndPr/>
      <w:sdtContent>
        <w:p w:rsidR="000A139A" w:rsidRDefault="000A139A" w:rsidP="000A139A">
          <w:pPr>
            <w:pStyle w:val="NormalWeb"/>
            <w:spacing w:before="0" w:beforeAutospacing="0" w:after="0" w:afterAutospacing="0"/>
            <w:jc w:val="both"/>
            <w:divId w:val="1859658635"/>
            <w:rPr>
              <w:rFonts w:eastAsia="Times New Roman" w:cstheme="minorBidi"/>
              <w:bCs/>
              <w:szCs w:val="22"/>
            </w:rPr>
          </w:pPr>
        </w:p>
        <w:p w:rsidR="000A139A" w:rsidRPr="000A139A" w:rsidRDefault="000A139A" w:rsidP="000A139A">
          <w:pPr>
            <w:pStyle w:val="NormalWeb"/>
            <w:spacing w:before="0" w:beforeAutospacing="0" w:after="0" w:afterAutospacing="0"/>
            <w:jc w:val="both"/>
            <w:divId w:val="1859658635"/>
          </w:pPr>
          <w:r w:rsidRPr="000A139A">
            <w:t>According to the Senate Committee on Border Security Interim Report to the 88th Legislature, increased migrant and law enforcement activity, particularly within border and rural counties, has left many landowners with record financial losses and property damage in the form of destroyed crops, fence damage, outhouses, farm equipment and lost livestock.</w:t>
          </w:r>
        </w:p>
        <w:p w:rsidR="000A139A" w:rsidRPr="000A139A" w:rsidRDefault="000A139A" w:rsidP="000A139A">
          <w:pPr>
            <w:pStyle w:val="NormalWeb"/>
            <w:spacing w:before="0" w:beforeAutospacing="0" w:after="0" w:afterAutospacing="0"/>
            <w:jc w:val="both"/>
            <w:divId w:val="1859658635"/>
          </w:pPr>
          <w:r w:rsidRPr="000A139A">
            <w:t> </w:t>
          </w:r>
        </w:p>
        <w:p w:rsidR="000A139A" w:rsidRPr="000A139A" w:rsidRDefault="000A139A" w:rsidP="000A139A">
          <w:pPr>
            <w:pStyle w:val="NormalWeb"/>
            <w:spacing w:before="0" w:beforeAutospacing="0" w:after="0" w:afterAutospacing="0"/>
            <w:jc w:val="both"/>
            <w:divId w:val="1859658635"/>
          </w:pPr>
          <w:r w:rsidRPr="000A139A">
            <w:t>S.B. 1133 will establish a grant program under the Office of the Attorney General (OAG) to compensate landowners who suffered property damage on agricultural land by a trespasser in the course of smuggling of persons, bailouts, human trafficking, and drug trafficking.   </w:t>
          </w:r>
        </w:p>
        <w:p w:rsidR="000A139A" w:rsidRPr="000A139A" w:rsidRDefault="000A139A" w:rsidP="000A139A">
          <w:pPr>
            <w:pStyle w:val="NormalWeb"/>
            <w:spacing w:before="0" w:beforeAutospacing="0" w:after="0" w:afterAutospacing="0"/>
            <w:jc w:val="both"/>
            <w:divId w:val="1859658635"/>
          </w:pPr>
          <w:r w:rsidRPr="000A139A">
            <w:t> </w:t>
          </w:r>
        </w:p>
        <w:p w:rsidR="000A139A" w:rsidRPr="000A139A" w:rsidRDefault="000A139A" w:rsidP="000A139A">
          <w:pPr>
            <w:pStyle w:val="NormalWeb"/>
            <w:spacing w:before="0" w:beforeAutospacing="0" w:after="0" w:afterAutospacing="0"/>
            <w:jc w:val="both"/>
            <w:divId w:val="1859658635"/>
          </w:pPr>
          <w:r w:rsidRPr="000A139A">
            <w:t>(Original Author's/Sponsor's Statement of Intent)</w:t>
          </w:r>
        </w:p>
        <w:p w:rsidR="000A139A" w:rsidRPr="00D70925" w:rsidRDefault="000A139A" w:rsidP="000A139A">
          <w:pPr>
            <w:spacing w:after="0" w:line="240" w:lineRule="auto"/>
            <w:jc w:val="both"/>
            <w:rPr>
              <w:rFonts w:eastAsia="Times New Roman" w:cs="Times New Roman"/>
              <w:bCs/>
              <w:szCs w:val="24"/>
            </w:rPr>
          </w:pPr>
        </w:p>
      </w:sdtContent>
    </w:sdt>
    <w:p w:rsidR="000A139A" w:rsidRDefault="000A13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1133 </w:t>
      </w:r>
      <w:bookmarkStart w:id="1" w:name="AmendsCurrentLaw"/>
      <w:bookmarkEnd w:id="1"/>
      <w:r>
        <w:rPr>
          <w:rFonts w:cs="Times New Roman"/>
          <w:szCs w:val="24"/>
        </w:rPr>
        <w:t>amends current law relating to a program to compensate landowners for property damage caused by certain criminal activities.</w:t>
      </w:r>
    </w:p>
    <w:p w:rsidR="000A139A" w:rsidRPr="00131931" w:rsidRDefault="000A139A" w:rsidP="000F1DF9">
      <w:pPr>
        <w:spacing w:after="0" w:line="240" w:lineRule="auto"/>
        <w:jc w:val="both"/>
        <w:rPr>
          <w:rFonts w:eastAsia="Times New Roman" w:cs="Times New Roman"/>
          <w:szCs w:val="24"/>
        </w:rPr>
      </w:pPr>
    </w:p>
    <w:p w:rsidR="000A139A" w:rsidRPr="005C2A78" w:rsidRDefault="000A13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78733DCC2C41EA8F00C6543CB63AE9"/>
          </w:placeholder>
        </w:sdtPr>
        <w:sdtContent>
          <w:r>
            <w:rPr>
              <w:rFonts w:eastAsia="Times New Roman" w:cs="Times New Roman"/>
              <w:b/>
              <w:szCs w:val="24"/>
              <w:u w:val="single"/>
            </w:rPr>
            <w:t>RULEMAKING AUTHORITY</w:t>
          </w:r>
        </w:sdtContent>
      </w:sdt>
    </w:p>
    <w:p w:rsidR="000A139A" w:rsidRPr="006529C4" w:rsidRDefault="000A139A" w:rsidP="00774EC7">
      <w:pPr>
        <w:spacing w:after="0" w:line="240" w:lineRule="auto"/>
        <w:jc w:val="both"/>
        <w:rPr>
          <w:rFonts w:cs="Times New Roman"/>
          <w:szCs w:val="24"/>
        </w:rPr>
      </w:pPr>
    </w:p>
    <w:p w:rsidR="000A139A" w:rsidRPr="006529C4" w:rsidRDefault="000A139A" w:rsidP="00774EC7">
      <w:pPr>
        <w:spacing w:after="0" w:line="240" w:lineRule="auto"/>
        <w:jc w:val="both"/>
        <w:rPr>
          <w:rFonts w:cs="Times New Roman"/>
          <w:szCs w:val="24"/>
        </w:rPr>
      </w:pPr>
      <w:r>
        <w:rPr>
          <w:rFonts w:cs="Times New Roman"/>
          <w:szCs w:val="24"/>
        </w:rPr>
        <w:t>Rulemaking authority is expressly granted to the attorney general in SECTION 1 (Article 56C.002, Code of Criminal Procedure) of this bill.</w:t>
      </w:r>
    </w:p>
    <w:p w:rsidR="000A139A" w:rsidRPr="006529C4" w:rsidRDefault="000A139A" w:rsidP="00774EC7">
      <w:pPr>
        <w:spacing w:after="0" w:line="240" w:lineRule="auto"/>
        <w:jc w:val="both"/>
        <w:rPr>
          <w:rFonts w:cs="Times New Roman"/>
          <w:szCs w:val="24"/>
        </w:rPr>
      </w:pPr>
    </w:p>
    <w:p w:rsidR="000A139A" w:rsidRPr="005C2A78" w:rsidRDefault="000A13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DBA9C918694AB7A84B6674DEC80C79"/>
          </w:placeholder>
        </w:sdtPr>
        <w:sdtContent>
          <w:r>
            <w:rPr>
              <w:rFonts w:eastAsia="Times New Roman" w:cs="Times New Roman"/>
              <w:b/>
              <w:szCs w:val="24"/>
              <w:u w:val="single"/>
            </w:rPr>
            <w:t>SECTION BY SECTION ANALYSIS</w:t>
          </w:r>
        </w:sdtContent>
      </w:sdt>
    </w:p>
    <w:p w:rsidR="000A139A" w:rsidRPr="00FC0D9C" w:rsidRDefault="000A139A" w:rsidP="00C569F4">
      <w:pPr>
        <w:spacing w:after="0" w:line="240" w:lineRule="auto"/>
        <w:jc w:val="both"/>
        <w:rPr>
          <w:rFonts w:eastAsia="Times New Roman" w:cs="Times New Roman"/>
          <w:szCs w:val="24"/>
        </w:rPr>
      </w:pPr>
    </w:p>
    <w:p w:rsidR="000A139A" w:rsidRPr="00FC0D9C" w:rsidRDefault="000A139A" w:rsidP="00C569F4">
      <w:pPr>
        <w:spacing w:after="0" w:line="240" w:lineRule="auto"/>
        <w:jc w:val="both"/>
        <w:rPr>
          <w:rFonts w:cs="Times New Roman"/>
          <w:szCs w:val="24"/>
        </w:rPr>
      </w:pPr>
      <w:r w:rsidRPr="00FC0D9C">
        <w:rPr>
          <w:rFonts w:eastAsia="Times New Roman" w:cs="Times New Roman"/>
          <w:szCs w:val="24"/>
        </w:rPr>
        <w:t xml:space="preserve">SECTION 1. Amends </w:t>
      </w:r>
      <w:r w:rsidRPr="00FC0D9C">
        <w:rPr>
          <w:rFonts w:cs="Times New Roman"/>
          <w:szCs w:val="24"/>
        </w:rPr>
        <w:t>Title 1, Code of Criminal Procedure, by adding Chapter 56C, as follows:</w:t>
      </w:r>
    </w:p>
    <w:p w:rsidR="000A139A" w:rsidRPr="00FC0D9C" w:rsidRDefault="000A139A" w:rsidP="00C569F4">
      <w:pPr>
        <w:spacing w:after="0" w:line="240" w:lineRule="auto"/>
        <w:rPr>
          <w:rFonts w:cs="Times New Roman"/>
          <w:szCs w:val="24"/>
        </w:rPr>
      </w:pPr>
    </w:p>
    <w:p w:rsidR="000A139A" w:rsidRPr="00FC0D9C" w:rsidRDefault="000A139A" w:rsidP="00C569F4">
      <w:pPr>
        <w:spacing w:after="0" w:line="240" w:lineRule="auto"/>
        <w:jc w:val="center"/>
      </w:pPr>
      <w:r w:rsidRPr="00FC0D9C">
        <w:t>CHAPTER 56C.</w:t>
      </w:r>
      <w:r>
        <w:t xml:space="preserve"> </w:t>
      </w:r>
      <w:r w:rsidRPr="00FC0D9C">
        <w:t>LANDOWNER COMPENSATION FOR PROPERTY DAMAGE CAUSED BY CERTAIN CRIMINAL ACTIVITIES</w:t>
      </w:r>
    </w:p>
    <w:p w:rsidR="000A139A" w:rsidRPr="00FC0D9C" w:rsidRDefault="000A139A" w:rsidP="00C569F4">
      <w:pPr>
        <w:spacing w:after="0" w:line="240" w:lineRule="auto"/>
      </w:pPr>
    </w:p>
    <w:p w:rsidR="000A139A" w:rsidRDefault="000A139A" w:rsidP="00C569F4">
      <w:pPr>
        <w:spacing w:after="0" w:line="240" w:lineRule="auto"/>
        <w:ind w:left="720"/>
        <w:jc w:val="both"/>
      </w:pPr>
      <w:r w:rsidRPr="00FC0D9C">
        <w:t>Art.</w:t>
      </w:r>
      <w:r>
        <w:t xml:space="preserve"> </w:t>
      </w:r>
      <w:r w:rsidRPr="00FC0D9C">
        <w:t>56C.001.</w:t>
      </w:r>
      <w:r>
        <w:t xml:space="preserve"> </w:t>
      </w:r>
      <w:r w:rsidRPr="00FC0D9C">
        <w:t>DEFINITIONS. Defines "agricultural land," "border crime," and "trespasser."</w:t>
      </w:r>
    </w:p>
    <w:p w:rsidR="000A139A" w:rsidRPr="00131931" w:rsidRDefault="000A139A" w:rsidP="00C569F4">
      <w:pPr>
        <w:spacing w:after="0" w:line="240" w:lineRule="auto"/>
        <w:ind w:left="720"/>
        <w:jc w:val="both"/>
      </w:pPr>
    </w:p>
    <w:p w:rsidR="000A139A" w:rsidRPr="00131931" w:rsidRDefault="000A139A" w:rsidP="00C569F4">
      <w:pPr>
        <w:spacing w:line="240" w:lineRule="auto"/>
        <w:ind w:left="720"/>
        <w:jc w:val="both"/>
      </w:pPr>
      <w:r w:rsidRPr="00131931">
        <w:t>Art. 56C.002.  ADMINISTRATION; RULES.</w:t>
      </w:r>
      <w:r>
        <w:t xml:space="preserve"> </w:t>
      </w:r>
      <w:r w:rsidRPr="00131931">
        <w:t xml:space="preserve">(a)  </w:t>
      </w:r>
      <w:r>
        <w:t>Requires t</w:t>
      </w:r>
      <w:r w:rsidRPr="00131931">
        <w:t xml:space="preserve">he attorney general </w:t>
      </w:r>
      <w:r>
        <w:t xml:space="preserve">to </w:t>
      </w:r>
      <w:r w:rsidRPr="00131931">
        <w:t>adopt rules to administer this chapter.</w:t>
      </w:r>
    </w:p>
    <w:p w:rsidR="000A139A" w:rsidRDefault="000A139A" w:rsidP="00C569F4">
      <w:pPr>
        <w:spacing w:after="0" w:line="240" w:lineRule="auto"/>
        <w:ind w:left="1440"/>
        <w:jc w:val="both"/>
      </w:pPr>
      <w:r w:rsidRPr="00131931">
        <w:t>(b) </w:t>
      </w:r>
      <w:r>
        <w:t xml:space="preserve">Provides that </w:t>
      </w:r>
      <w:r w:rsidRPr="00131931">
        <w:t xml:space="preserve">Subchapters A </w:t>
      </w:r>
      <w:r>
        <w:t xml:space="preserve">(General Provisions) </w:t>
      </w:r>
      <w:r w:rsidRPr="00131931">
        <w:t>and B</w:t>
      </w:r>
      <w:r>
        <w:t xml:space="preserve"> (Rulemaking)</w:t>
      </w:r>
      <w:r w:rsidRPr="00131931">
        <w:t>, Chapter 2001, Government Code,</w:t>
      </w:r>
      <w:r>
        <w:t xml:space="preserve"> </w:t>
      </w:r>
      <w:r w:rsidRPr="00131931">
        <w:t>except Sections 2001.004(3)</w:t>
      </w:r>
      <w:r>
        <w:t xml:space="preserve"> (relating to requiring a state agency to index, cross-index to statute, and make available for public inspection all final orders, decisions, and opinions) </w:t>
      </w:r>
      <w:r w:rsidRPr="00131931">
        <w:t>and 2001.005</w:t>
      </w:r>
      <w:r>
        <w:t xml:space="preserve"> (Rule, Order, or Decision Not Effective Until Indexed)</w:t>
      </w:r>
      <w:r w:rsidRPr="00131931">
        <w:t>, apply to the attorney general.</w:t>
      </w:r>
    </w:p>
    <w:p w:rsidR="000A139A" w:rsidRPr="00131931" w:rsidRDefault="000A139A" w:rsidP="00C569F4">
      <w:pPr>
        <w:spacing w:after="0" w:line="240" w:lineRule="auto"/>
        <w:ind w:left="1440"/>
        <w:jc w:val="both"/>
      </w:pPr>
    </w:p>
    <w:p w:rsidR="000A139A" w:rsidRDefault="000A139A" w:rsidP="00C569F4">
      <w:pPr>
        <w:spacing w:after="0" w:line="240" w:lineRule="auto"/>
        <w:ind w:left="1440"/>
        <w:jc w:val="both"/>
      </w:pPr>
      <w:r w:rsidRPr="00131931">
        <w:t>(c)</w:t>
      </w:r>
      <w:r>
        <w:t xml:space="preserve"> Authorizes t</w:t>
      </w:r>
      <w:r w:rsidRPr="00131931">
        <w:t xml:space="preserve">he attorney general </w:t>
      </w:r>
      <w:r>
        <w:t xml:space="preserve">to </w:t>
      </w:r>
      <w:r w:rsidRPr="00131931">
        <w:t xml:space="preserve">delegate to a person in </w:t>
      </w:r>
      <w:r>
        <w:t>the Office of the A</w:t>
      </w:r>
      <w:r w:rsidRPr="00131931">
        <w:t xml:space="preserve">ttorney </w:t>
      </w:r>
      <w:r>
        <w:t>G</w:t>
      </w:r>
      <w:r w:rsidRPr="00131931">
        <w:t>eneral</w:t>
      </w:r>
      <w:r>
        <w:t xml:space="preserve"> </w:t>
      </w:r>
      <w:r w:rsidRPr="00131931">
        <w:t>a power or duty given to the attorney general under this chapter.</w:t>
      </w:r>
      <w:r>
        <w:t xml:space="preserve"> </w:t>
      </w:r>
    </w:p>
    <w:p w:rsidR="000A139A" w:rsidRPr="00FC0D9C" w:rsidRDefault="000A139A" w:rsidP="00C569F4">
      <w:pPr>
        <w:spacing w:after="0" w:line="240" w:lineRule="auto"/>
        <w:ind w:left="1440"/>
        <w:jc w:val="both"/>
      </w:pPr>
    </w:p>
    <w:p w:rsidR="000A139A" w:rsidRDefault="000A139A" w:rsidP="00C569F4">
      <w:pPr>
        <w:spacing w:after="0" w:line="240" w:lineRule="auto"/>
        <w:ind w:left="720"/>
        <w:jc w:val="both"/>
      </w:pPr>
      <w:r w:rsidRPr="00FC0D9C">
        <w:t>Art. 56C.00</w:t>
      </w:r>
      <w:r>
        <w:t>3</w:t>
      </w:r>
      <w:r w:rsidRPr="00FC0D9C">
        <w:t>.</w:t>
      </w:r>
      <w:r>
        <w:t xml:space="preserve"> LANDOWNER COMPENSATION </w:t>
      </w:r>
      <w:r w:rsidRPr="00FC0D9C">
        <w:t xml:space="preserve">PROGRAM. (a) Requires the attorney general, from money appropriated for the purpose, to establish and administer a program to compensate landowners who suffer </w:t>
      </w:r>
      <w:r>
        <w:t xml:space="preserve">real </w:t>
      </w:r>
      <w:r w:rsidRPr="00FC0D9C">
        <w:t>property damage on agricultural land caused by</w:t>
      </w:r>
      <w:r>
        <w:t>:</w:t>
      </w:r>
    </w:p>
    <w:p w:rsidR="000A139A" w:rsidRDefault="000A139A" w:rsidP="00C569F4">
      <w:pPr>
        <w:spacing w:after="0" w:line="240" w:lineRule="auto"/>
        <w:ind w:left="720"/>
        <w:jc w:val="both"/>
      </w:pPr>
    </w:p>
    <w:p w:rsidR="000A139A" w:rsidRDefault="000A139A" w:rsidP="00C569F4">
      <w:pPr>
        <w:spacing w:after="0" w:line="240" w:lineRule="auto"/>
        <w:ind w:left="2160"/>
        <w:jc w:val="both"/>
      </w:pPr>
      <w:r>
        <w:t xml:space="preserve">(1) </w:t>
      </w:r>
      <w:r w:rsidRPr="00FC0D9C">
        <w:t>a trespasser as a result of an offense under Chapter 28 (Arson, Criminal Mischief, and Other Property Damage or Destruction), Penal Code, that was committed in the course of or in furtherance</w:t>
      </w:r>
      <w:r>
        <w:t xml:space="preserve"> of a border crime; or </w:t>
      </w:r>
    </w:p>
    <w:p w:rsidR="000A139A" w:rsidRDefault="000A139A" w:rsidP="00C569F4">
      <w:pPr>
        <w:spacing w:after="0" w:line="240" w:lineRule="auto"/>
        <w:ind w:left="2160"/>
        <w:jc w:val="both"/>
      </w:pPr>
    </w:p>
    <w:p w:rsidR="000A139A" w:rsidRPr="00131931" w:rsidRDefault="000A139A" w:rsidP="00C569F4">
      <w:pPr>
        <w:spacing w:after="0" w:line="240" w:lineRule="auto"/>
        <w:ind w:left="2160"/>
        <w:jc w:val="both"/>
      </w:pPr>
      <w:r w:rsidRPr="00131931">
        <w:t>(2)  a law enforcement response to a trespasser who was engaged in a border crime.</w:t>
      </w:r>
    </w:p>
    <w:p w:rsidR="000A139A" w:rsidRPr="00FC0D9C" w:rsidRDefault="000A139A" w:rsidP="00C569F4">
      <w:pPr>
        <w:spacing w:after="0" w:line="240" w:lineRule="auto"/>
        <w:ind w:left="1440"/>
        <w:jc w:val="both"/>
      </w:pPr>
    </w:p>
    <w:p w:rsidR="000A139A" w:rsidRPr="00FC0D9C" w:rsidRDefault="000A139A" w:rsidP="00C569F4">
      <w:pPr>
        <w:spacing w:after="0" w:line="240" w:lineRule="auto"/>
        <w:ind w:left="1440"/>
        <w:jc w:val="both"/>
      </w:pPr>
      <w:r w:rsidRPr="00FC0D9C">
        <w:t>(b) Requires the attorney general to establish:</w:t>
      </w:r>
    </w:p>
    <w:p w:rsidR="000A139A" w:rsidRPr="00FC0D9C" w:rsidRDefault="000A139A" w:rsidP="00C569F4">
      <w:pPr>
        <w:spacing w:after="0" w:line="240" w:lineRule="auto"/>
        <w:ind w:left="2160"/>
        <w:jc w:val="both"/>
      </w:pPr>
    </w:p>
    <w:p w:rsidR="000A139A" w:rsidRDefault="000A139A" w:rsidP="00C569F4">
      <w:pPr>
        <w:spacing w:after="0" w:line="240" w:lineRule="auto"/>
        <w:ind w:left="2160"/>
        <w:jc w:val="both"/>
      </w:pPr>
      <w:r w:rsidRPr="00FC0D9C">
        <w:t>(1)  eligibility criteria</w:t>
      </w:r>
      <w:r>
        <w:t xml:space="preserve"> for </w:t>
      </w:r>
      <w:r w:rsidRPr="00131931">
        <w:t>compensation under this article, including requirements for providing proof of eligibility for compensation;</w:t>
      </w:r>
    </w:p>
    <w:p w:rsidR="000A139A" w:rsidRPr="00FC0D9C" w:rsidRDefault="000A139A" w:rsidP="00C569F4">
      <w:pPr>
        <w:spacing w:after="0" w:line="240" w:lineRule="auto"/>
        <w:ind w:left="2160"/>
        <w:jc w:val="both"/>
      </w:pPr>
    </w:p>
    <w:p w:rsidR="000A139A" w:rsidRPr="00FC0D9C" w:rsidRDefault="000A139A" w:rsidP="00C569F4">
      <w:pPr>
        <w:spacing w:after="0" w:line="240" w:lineRule="auto"/>
        <w:ind w:left="2160"/>
        <w:jc w:val="both"/>
      </w:pPr>
      <w:r w:rsidRPr="00FC0D9C">
        <w:t>(2)</w:t>
      </w:r>
      <w:r>
        <w:t xml:space="preserve"> </w:t>
      </w:r>
      <w:r w:rsidRPr="00FC0D9C">
        <w:t>application procedures;</w:t>
      </w:r>
    </w:p>
    <w:p w:rsidR="000A139A" w:rsidRPr="00FC0D9C" w:rsidRDefault="000A139A" w:rsidP="00C569F4">
      <w:pPr>
        <w:spacing w:after="0" w:line="240" w:lineRule="auto"/>
        <w:ind w:left="2880"/>
        <w:jc w:val="both"/>
      </w:pPr>
    </w:p>
    <w:p w:rsidR="000A139A" w:rsidRPr="00FC0D9C" w:rsidRDefault="000A139A" w:rsidP="00C569F4">
      <w:pPr>
        <w:spacing w:after="0" w:line="240" w:lineRule="auto"/>
        <w:ind w:left="2160"/>
        <w:jc w:val="both"/>
      </w:pPr>
      <w:r w:rsidRPr="00FC0D9C">
        <w:t>(3)  criteria for evaluating applications and awarding</w:t>
      </w:r>
      <w:r>
        <w:t xml:space="preserve"> compensation</w:t>
      </w:r>
      <w:r w:rsidRPr="00FC0D9C">
        <w:t>;</w:t>
      </w:r>
    </w:p>
    <w:p w:rsidR="000A139A" w:rsidRPr="00FC0D9C" w:rsidRDefault="000A139A" w:rsidP="00C569F4">
      <w:pPr>
        <w:spacing w:after="0" w:line="240" w:lineRule="auto"/>
        <w:jc w:val="both"/>
      </w:pPr>
    </w:p>
    <w:p w:rsidR="000A139A" w:rsidRPr="00FC0D9C" w:rsidRDefault="000A139A" w:rsidP="00C569F4">
      <w:pPr>
        <w:spacing w:after="0" w:line="240" w:lineRule="auto"/>
        <w:ind w:left="2160"/>
        <w:jc w:val="both"/>
      </w:pPr>
      <w:r w:rsidRPr="00FC0D9C">
        <w:t xml:space="preserve">(4)  guidelines related to </w:t>
      </w:r>
      <w:r>
        <w:t xml:space="preserve">compensation </w:t>
      </w:r>
      <w:r w:rsidRPr="00FC0D9C">
        <w:t xml:space="preserve">amounts, provided that the maximum amount awarded per </w:t>
      </w:r>
      <w:r>
        <w:t xml:space="preserve">incident causing damage is prohibited from </w:t>
      </w:r>
      <w:r w:rsidRPr="00FC0D9C">
        <w:t>exceed</w:t>
      </w:r>
      <w:r>
        <w:t>ing</w:t>
      </w:r>
      <w:r w:rsidRPr="00FC0D9C">
        <w:t xml:space="preserve"> $</w:t>
      </w:r>
      <w:r>
        <w:t>75</w:t>
      </w:r>
      <w:r w:rsidRPr="00FC0D9C">
        <w:t>,000; and</w:t>
      </w:r>
    </w:p>
    <w:p w:rsidR="000A139A" w:rsidRPr="00FC0D9C" w:rsidRDefault="000A139A" w:rsidP="00C569F4">
      <w:pPr>
        <w:spacing w:after="0" w:line="240" w:lineRule="auto"/>
        <w:ind w:left="2160"/>
        <w:jc w:val="both"/>
      </w:pPr>
    </w:p>
    <w:p w:rsidR="000A139A" w:rsidRPr="00FC0D9C" w:rsidRDefault="000A139A" w:rsidP="00C569F4">
      <w:pPr>
        <w:spacing w:after="0" w:line="240" w:lineRule="auto"/>
        <w:ind w:left="2160"/>
        <w:jc w:val="both"/>
      </w:pPr>
      <w:r w:rsidRPr="00FC0D9C">
        <w:t xml:space="preserve">(5) procedures for monitoring the use of </w:t>
      </w:r>
      <w:r>
        <w:t xml:space="preserve">compensation </w:t>
      </w:r>
      <w:r w:rsidRPr="00FC0D9C">
        <w:t>awarded under this article and ensuring compliance with any conditions of the</w:t>
      </w:r>
      <w:r>
        <w:t xml:space="preserve"> award</w:t>
      </w:r>
      <w:r w:rsidRPr="00FC0D9C">
        <w:t>.</w:t>
      </w:r>
    </w:p>
    <w:p w:rsidR="000A139A" w:rsidRPr="00FC0D9C" w:rsidRDefault="000A139A" w:rsidP="00C569F4">
      <w:pPr>
        <w:spacing w:after="0" w:line="240" w:lineRule="auto"/>
        <w:ind w:left="720"/>
        <w:jc w:val="both"/>
      </w:pPr>
    </w:p>
    <w:p w:rsidR="000A139A" w:rsidRDefault="000A139A" w:rsidP="00C569F4">
      <w:pPr>
        <w:autoSpaceDE w:val="0"/>
        <w:autoSpaceDN w:val="0"/>
        <w:adjustRightInd w:val="0"/>
        <w:spacing w:after="0" w:line="240" w:lineRule="auto"/>
        <w:ind w:left="1440"/>
        <w:jc w:val="both"/>
      </w:pPr>
      <w:r w:rsidRPr="00131931">
        <w:t>(c)  </w:t>
      </w:r>
      <w:r>
        <w:t>Prohibits t</w:t>
      </w:r>
      <w:r w:rsidRPr="00131931">
        <w:t xml:space="preserve">he attorney general </w:t>
      </w:r>
      <w:r>
        <w:t xml:space="preserve">from </w:t>
      </w:r>
      <w:r w:rsidRPr="00131931">
        <w:t>award</w:t>
      </w:r>
      <w:r>
        <w:t>ing</w:t>
      </w:r>
      <w:r w:rsidRPr="00131931">
        <w:t xml:space="preserve"> compensation under this article for real property damage caused by a trespasser described by Subsection (a)(1) unless the damage is documented in a written report by a law enforcement agency as having occurred in connection with a border crime.</w:t>
      </w:r>
    </w:p>
    <w:p w:rsidR="000A139A" w:rsidRPr="00131931" w:rsidRDefault="000A139A" w:rsidP="00C569F4">
      <w:pPr>
        <w:autoSpaceDE w:val="0"/>
        <w:autoSpaceDN w:val="0"/>
        <w:adjustRightInd w:val="0"/>
        <w:spacing w:after="0" w:line="240" w:lineRule="auto"/>
        <w:ind w:left="1440"/>
        <w:jc w:val="both"/>
        <w:rPr>
          <w:rFonts w:cs="Times New Roman"/>
          <w:szCs w:val="24"/>
        </w:rPr>
      </w:pPr>
    </w:p>
    <w:p w:rsidR="000A139A" w:rsidRPr="00131931" w:rsidRDefault="000A139A" w:rsidP="00C569F4">
      <w:pPr>
        <w:spacing w:after="0" w:line="240" w:lineRule="auto"/>
        <w:ind w:left="1440"/>
        <w:jc w:val="both"/>
      </w:pPr>
      <w:r w:rsidRPr="00131931">
        <w:t>(d)</w:t>
      </w:r>
      <w:r>
        <w:t xml:space="preserve"> Prohibits </w:t>
      </w:r>
      <w:r w:rsidRPr="00131931">
        <w:t>the attorney general</w:t>
      </w:r>
      <w:r>
        <w:t>, i</w:t>
      </w:r>
      <w:r w:rsidRPr="00131931">
        <w:t>n awarding compensation under this article for real property damage caused by a trespasser described by Subsection (a)(1),</w:t>
      </w:r>
      <w:r>
        <w:t xml:space="preserve"> from </w:t>
      </w:r>
      <w:r w:rsidRPr="00131931">
        <w:t>consider</w:t>
      </w:r>
      <w:r>
        <w:t>ing</w:t>
      </w:r>
      <w:r w:rsidRPr="00131931">
        <w:t xml:space="preserve"> the outcome of any criminal prosecution arising out of the offense under Chapter 28, Penal Code, as a result of which the applicant suffered property damage or the applicable offense listed in Article 56C.001(2)(A).</w:t>
      </w:r>
    </w:p>
    <w:p w:rsidR="000A139A" w:rsidRPr="00FC0D9C" w:rsidRDefault="000A139A" w:rsidP="00C569F4">
      <w:pPr>
        <w:autoSpaceDE w:val="0"/>
        <w:autoSpaceDN w:val="0"/>
        <w:adjustRightInd w:val="0"/>
        <w:spacing w:after="0" w:line="240" w:lineRule="auto"/>
        <w:ind w:left="1440"/>
        <w:jc w:val="both"/>
        <w:rPr>
          <w:rFonts w:cs="Times New Roman"/>
          <w:szCs w:val="24"/>
        </w:rPr>
      </w:pPr>
    </w:p>
    <w:p w:rsidR="000A139A" w:rsidRDefault="000A139A" w:rsidP="00C569F4">
      <w:pPr>
        <w:spacing w:after="0" w:line="240" w:lineRule="auto"/>
        <w:ind w:left="720"/>
        <w:jc w:val="both"/>
      </w:pPr>
      <w:r w:rsidRPr="00131931">
        <w:t xml:space="preserve">Art. 56C.004.  HEARINGS AND PREHEARING CONFERENCES.  (a) </w:t>
      </w:r>
      <w:r>
        <w:t>Requires t</w:t>
      </w:r>
      <w:r w:rsidRPr="00131931">
        <w:t xml:space="preserve">he attorney general </w:t>
      </w:r>
      <w:r>
        <w:t xml:space="preserve">to </w:t>
      </w:r>
      <w:r w:rsidRPr="00131931">
        <w:t>determine whether a hearing on an application for compensation under this chapter is necessary.</w:t>
      </w:r>
    </w:p>
    <w:p w:rsidR="000A139A" w:rsidRPr="00131931" w:rsidRDefault="000A139A" w:rsidP="00C569F4">
      <w:pPr>
        <w:spacing w:after="0" w:line="240" w:lineRule="auto"/>
        <w:ind w:left="720"/>
        <w:jc w:val="both"/>
      </w:pPr>
    </w:p>
    <w:p w:rsidR="000A139A" w:rsidRDefault="000A139A" w:rsidP="00C569F4">
      <w:pPr>
        <w:spacing w:after="0" w:line="240" w:lineRule="auto"/>
        <w:ind w:left="1440"/>
        <w:jc w:val="both"/>
      </w:pPr>
      <w:r w:rsidRPr="00131931">
        <w:t>(b)</w:t>
      </w:r>
      <w:r>
        <w:t xml:space="preserve"> Authorizes </w:t>
      </w:r>
      <w:r w:rsidRPr="00131931">
        <w:t>the attorney general</w:t>
      </w:r>
      <w:r>
        <w:t>, o</w:t>
      </w:r>
      <w:r w:rsidRPr="00131931">
        <w:t>n determining that a hearing is not necessary,</w:t>
      </w:r>
      <w:r>
        <w:t xml:space="preserve"> to </w:t>
      </w:r>
      <w:r w:rsidRPr="00131931">
        <w:t>approve the application.</w:t>
      </w:r>
    </w:p>
    <w:p w:rsidR="000A139A" w:rsidRPr="00131931" w:rsidRDefault="000A139A" w:rsidP="00C569F4">
      <w:pPr>
        <w:spacing w:after="0" w:line="240" w:lineRule="auto"/>
        <w:ind w:left="1440"/>
        <w:jc w:val="both"/>
      </w:pPr>
    </w:p>
    <w:p w:rsidR="000A139A" w:rsidRDefault="000A139A" w:rsidP="00C569F4">
      <w:pPr>
        <w:spacing w:after="0" w:line="240" w:lineRule="auto"/>
        <w:ind w:left="1440"/>
        <w:jc w:val="both"/>
      </w:pPr>
      <w:r w:rsidRPr="00131931">
        <w:t xml:space="preserve">(c)  </w:t>
      </w:r>
      <w:r>
        <w:t xml:space="preserve">Requires </w:t>
      </w:r>
      <w:r w:rsidRPr="00131931">
        <w:t>the attorney general</w:t>
      </w:r>
      <w:r>
        <w:t>, o</w:t>
      </w:r>
      <w:r w:rsidRPr="00131931">
        <w:t>n determining that a hearing is necessary or on request for a hearing by the applicant,</w:t>
      </w:r>
      <w:r>
        <w:t xml:space="preserve"> to </w:t>
      </w:r>
      <w:r w:rsidRPr="00131931">
        <w:t xml:space="preserve">consider the application at a hearing at a time and place of the attorney general's choosing.  </w:t>
      </w:r>
      <w:r>
        <w:t>Requires t</w:t>
      </w:r>
      <w:r w:rsidRPr="00131931">
        <w:t xml:space="preserve">he attorney general </w:t>
      </w:r>
      <w:r>
        <w:t xml:space="preserve">to </w:t>
      </w:r>
      <w:r w:rsidRPr="00131931">
        <w:t>notify all interested persons not later than the 10th day before the date of the hearing.</w:t>
      </w:r>
    </w:p>
    <w:p w:rsidR="000A139A" w:rsidRPr="00131931" w:rsidRDefault="000A139A" w:rsidP="00C569F4">
      <w:pPr>
        <w:spacing w:after="0" w:line="240" w:lineRule="auto"/>
        <w:ind w:left="1440"/>
        <w:jc w:val="both"/>
      </w:pPr>
    </w:p>
    <w:p w:rsidR="000A139A" w:rsidRDefault="000A139A" w:rsidP="000A139A">
      <w:pPr>
        <w:spacing w:after="0" w:line="240" w:lineRule="auto"/>
        <w:ind w:left="1440"/>
        <w:jc w:val="both"/>
      </w:pPr>
      <w:r w:rsidRPr="00131931">
        <w:t xml:space="preserve">(d)  </w:t>
      </w:r>
      <w:r>
        <w:t xml:space="preserve">Requires </w:t>
      </w:r>
      <w:r w:rsidRPr="00131931">
        <w:t>the attorney general</w:t>
      </w:r>
      <w:r>
        <w:t xml:space="preserve">, at the hearing, to </w:t>
      </w:r>
      <w:r w:rsidRPr="00131931">
        <w:t>review the application for compensation and</w:t>
      </w:r>
      <w:r>
        <w:t xml:space="preserve"> </w:t>
      </w:r>
      <w:r w:rsidRPr="00131931">
        <w:t>receive other evidence that the attorney general finds necessary or desirable to evaluate the application properly.</w:t>
      </w:r>
    </w:p>
    <w:p w:rsidR="000A139A" w:rsidRPr="00131931" w:rsidRDefault="000A139A" w:rsidP="000A139A">
      <w:pPr>
        <w:spacing w:after="0" w:line="240" w:lineRule="auto"/>
        <w:ind w:left="2880"/>
        <w:jc w:val="both"/>
      </w:pPr>
    </w:p>
    <w:p w:rsidR="000A139A" w:rsidRDefault="000A139A" w:rsidP="000A139A">
      <w:pPr>
        <w:spacing w:after="0" w:line="240" w:lineRule="auto"/>
        <w:ind w:left="1440"/>
        <w:jc w:val="both"/>
      </w:pPr>
      <w:r w:rsidRPr="00131931">
        <w:t>(e)</w:t>
      </w:r>
      <w:r>
        <w:t xml:space="preserve"> Authorizes t</w:t>
      </w:r>
      <w:r w:rsidRPr="00131931">
        <w:t xml:space="preserve">he attorney general </w:t>
      </w:r>
      <w:r>
        <w:t xml:space="preserve">to </w:t>
      </w:r>
      <w:r w:rsidRPr="00131931">
        <w:t>appoint hearing officers to conduct hearings or prehearing conferences under this chapter.</w:t>
      </w:r>
    </w:p>
    <w:p w:rsidR="000A139A" w:rsidRPr="00131931" w:rsidRDefault="000A139A" w:rsidP="000A139A">
      <w:pPr>
        <w:spacing w:after="0" w:line="240" w:lineRule="auto"/>
        <w:ind w:left="1440"/>
        <w:jc w:val="both"/>
      </w:pPr>
    </w:p>
    <w:p w:rsidR="000A139A" w:rsidRDefault="000A139A" w:rsidP="000A139A">
      <w:pPr>
        <w:spacing w:after="0" w:line="240" w:lineRule="auto"/>
        <w:ind w:left="1440"/>
        <w:jc w:val="both"/>
      </w:pPr>
      <w:r w:rsidRPr="00131931">
        <w:t>(f)</w:t>
      </w:r>
      <w:r>
        <w:t xml:space="preserve"> Provides that a </w:t>
      </w:r>
      <w:r w:rsidRPr="00131931">
        <w:t>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w:t>
      </w:r>
    </w:p>
    <w:p w:rsidR="000A139A" w:rsidRPr="00131931" w:rsidRDefault="000A139A" w:rsidP="000A139A">
      <w:pPr>
        <w:spacing w:after="0" w:line="240" w:lineRule="auto"/>
        <w:ind w:left="1440"/>
        <w:jc w:val="both"/>
      </w:pPr>
    </w:p>
    <w:p w:rsidR="000A139A" w:rsidRDefault="000A139A" w:rsidP="000A139A">
      <w:pPr>
        <w:spacing w:after="0" w:line="240" w:lineRule="auto"/>
        <w:ind w:left="1440"/>
        <w:jc w:val="both"/>
      </w:pPr>
      <w:r w:rsidRPr="00131931">
        <w:t>(g)</w:t>
      </w:r>
      <w:r>
        <w:t xml:space="preserve"> Provides that </w:t>
      </w:r>
      <w:r w:rsidRPr="00131931">
        <w:t>Subchapters C</w:t>
      </w:r>
      <w:r>
        <w:t xml:space="preserve"> (Contested Cases: General Rights and Procedures) </w:t>
      </w:r>
      <w:r w:rsidRPr="00131931">
        <w:t>through H</w:t>
      </w:r>
      <w:r>
        <w:t xml:space="preserve"> (Court Enforcement)</w:t>
      </w:r>
      <w:r w:rsidRPr="00131931">
        <w:t>, Chapter 2001, Government Code, do not apply to the attorney general or the attorney general's orders and decisions.</w:t>
      </w:r>
    </w:p>
    <w:p w:rsidR="000A139A" w:rsidRPr="00131931" w:rsidRDefault="000A139A" w:rsidP="00C569F4">
      <w:pPr>
        <w:spacing w:after="0" w:line="240" w:lineRule="auto"/>
        <w:ind w:left="720"/>
        <w:jc w:val="both"/>
      </w:pPr>
    </w:p>
    <w:p w:rsidR="000A139A" w:rsidRPr="00FC0D9C" w:rsidRDefault="000A139A" w:rsidP="00C569F4">
      <w:pPr>
        <w:autoSpaceDE w:val="0"/>
        <w:autoSpaceDN w:val="0"/>
        <w:adjustRightInd w:val="0"/>
        <w:spacing w:after="0" w:line="240" w:lineRule="auto"/>
        <w:ind w:left="720"/>
        <w:jc w:val="both"/>
        <w:rPr>
          <w:rFonts w:cs="Times New Roman"/>
          <w:szCs w:val="24"/>
        </w:rPr>
      </w:pPr>
      <w:r w:rsidRPr="00FC0D9C">
        <w:rPr>
          <w:rFonts w:cs="Times New Roman"/>
          <w:szCs w:val="24"/>
        </w:rPr>
        <w:t>Art. 56C.00</w:t>
      </w:r>
      <w:r>
        <w:rPr>
          <w:rFonts w:cs="Times New Roman"/>
          <w:szCs w:val="24"/>
        </w:rPr>
        <w:t>5</w:t>
      </w:r>
      <w:r w:rsidRPr="00FC0D9C">
        <w:rPr>
          <w:rFonts w:cs="Times New Roman"/>
          <w:szCs w:val="24"/>
        </w:rPr>
        <w:t>. ANNUAL REPORT. Requires the attorney general, not later than the 100th day after the end of each state fiscal year, to submit to the governor and the legislature a report on the attorney general</w:t>
      </w:r>
      <w:r>
        <w:rPr>
          <w:rFonts w:cs="Times New Roman"/>
          <w:szCs w:val="24"/>
        </w:rPr>
        <w:t>'</w:t>
      </w:r>
      <w:r w:rsidRPr="00FC0D9C">
        <w:rPr>
          <w:rFonts w:cs="Times New Roman"/>
          <w:szCs w:val="24"/>
        </w:rPr>
        <w:t>s activities under this chapter during the preceding fiscal year that includes the following information, disaggregated by each offense listed in Articles 56C.</w:t>
      </w:r>
      <w:r>
        <w:rPr>
          <w:rFonts w:cs="Times New Roman"/>
          <w:szCs w:val="24"/>
        </w:rPr>
        <w:t>001(2)(A)</w:t>
      </w:r>
      <w:r w:rsidRPr="00FC0D9C">
        <w:rPr>
          <w:rFonts w:cs="Times New Roman"/>
          <w:szCs w:val="24"/>
        </w:rPr>
        <w:t>:</w:t>
      </w:r>
    </w:p>
    <w:p w:rsidR="000A139A" w:rsidRPr="00FC0D9C" w:rsidRDefault="000A139A" w:rsidP="00C569F4">
      <w:pPr>
        <w:autoSpaceDE w:val="0"/>
        <w:autoSpaceDN w:val="0"/>
        <w:adjustRightInd w:val="0"/>
        <w:spacing w:after="0" w:line="240" w:lineRule="auto"/>
        <w:ind w:left="720"/>
        <w:jc w:val="both"/>
        <w:rPr>
          <w:rFonts w:cs="Times New Roman"/>
          <w:szCs w:val="24"/>
        </w:rPr>
      </w:pPr>
    </w:p>
    <w:p w:rsidR="000A139A" w:rsidRPr="00FC0D9C" w:rsidRDefault="000A139A" w:rsidP="00C569F4">
      <w:pPr>
        <w:autoSpaceDE w:val="0"/>
        <w:autoSpaceDN w:val="0"/>
        <w:adjustRightInd w:val="0"/>
        <w:spacing w:after="0" w:line="240" w:lineRule="auto"/>
        <w:ind w:left="1440"/>
        <w:jc w:val="both"/>
        <w:rPr>
          <w:rFonts w:cs="Times New Roman"/>
          <w:szCs w:val="24"/>
        </w:rPr>
      </w:pPr>
      <w:r w:rsidRPr="00FC0D9C">
        <w:rPr>
          <w:rFonts w:cs="Times New Roman"/>
          <w:szCs w:val="24"/>
        </w:rPr>
        <w:t>(1) the number of applications made;</w:t>
      </w:r>
    </w:p>
    <w:p w:rsidR="000A139A" w:rsidRPr="00FC0D9C" w:rsidRDefault="000A139A" w:rsidP="00C569F4">
      <w:pPr>
        <w:autoSpaceDE w:val="0"/>
        <w:autoSpaceDN w:val="0"/>
        <w:adjustRightInd w:val="0"/>
        <w:spacing w:after="0" w:line="240" w:lineRule="auto"/>
        <w:ind w:left="1440"/>
        <w:jc w:val="both"/>
        <w:rPr>
          <w:rFonts w:cs="Times New Roman"/>
          <w:szCs w:val="24"/>
        </w:rPr>
      </w:pPr>
    </w:p>
    <w:p w:rsidR="000A139A" w:rsidRPr="00FC0D9C" w:rsidRDefault="000A139A" w:rsidP="00C569F4">
      <w:pPr>
        <w:autoSpaceDE w:val="0"/>
        <w:autoSpaceDN w:val="0"/>
        <w:adjustRightInd w:val="0"/>
        <w:spacing w:after="0" w:line="240" w:lineRule="auto"/>
        <w:ind w:left="1440"/>
        <w:jc w:val="both"/>
        <w:rPr>
          <w:rFonts w:cs="Times New Roman"/>
          <w:szCs w:val="24"/>
        </w:rPr>
      </w:pPr>
      <w:r w:rsidRPr="00FC0D9C">
        <w:rPr>
          <w:rFonts w:cs="Times New Roman"/>
          <w:szCs w:val="24"/>
        </w:rPr>
        <w:t xml:space="preserve">(2) the number of </w:t>
      </w:r>
      <w:r>
        <w:rPr>
          <w:rFonts w:cs="Times New Roman"/>
          <w:szCs w:val="24"/>
        </w:rPr>
        <w:t>applicants receiving compensation</w:t>
      </w:r>
      <w:r w:rsidRPr="00FC0D9C">
        <w:rPr>
          <w:rFonts w:cs="Times New Roman"/>
          <w:szCs w:val="24"/>
        </w:rPr>
        <w:t>; and</w:t>
      </w:r>
    </w:p>
    <w:p w:rsidR="000A139A" w:rsidRPr="00FC0D9C" w:rsidRDefault="000A139A" w:rsidP="00C569F4">
      <w:pPr>
        <w:autoSpaceDE w:val="0"/>
        <w:autoSpaceDN w:val="0"/>
        <w:adjustRightInd w:val="0"/>
        <w:spacing w:after="0" w:line="240" w:lineRule="auto"/>
        <w:ind w:left="1440"/>
        <w:jc w:val="both"/>
        <w:rPr>
          <w:rFonts w:cs="Times New Roman"/>
          <w:szCs w:val="24"/>
        </w:rPr>
      </w:pPr>
    </w:p>
    <w:p w:rsidR="000A139A" w:rsidRPr="00FC0D9C" w:rsidRDefault="000A139A" w:rsidP="00C569F4">
      <w:pPr>
        <w:autoSpaceDE w:val="0"/>
        <w:autoSpaceDN w:val="0"/>
        <w:adjustRightInd w:val="0"/>
        <w:spacing w:after="0" w:line="240" w:lineRule="auto"/>
        <w:ind w:left="1440"/>
        <w:jc w:val="both"/>
        <w:rPr>
          <w:rFonts w:cs="Times New Roman"/>
          <w:szCs w:val="24"/>
        </w:rPr>
      </w:pPr>
      <w:r w:rsidRPr="00FC0D9C">
        <w:rPr>
          <w:rFonts w:cs="Times New Roman"/>
          <w:szCs w:val="24"/>
        </w:rPr>
        <w:t>(3) the amount of</w:t>
      </w:r>
      <w:r>
        <w:rPr>
          <w:rFonts w:cs="Times New Roman"/>
          <w:szCs w:val="24"/>
        </w:rPr>
        <w:t xml:space="preserve"> compensation awarded</w:t>
      </w:r>
      <w:r w:rsidRPr="00FC0D9C">
        <w:rPr>
          <w:rFonts w:cs="Times New Roman"/>
          <w:szCs w:val="24"/>
        </w:rPr>
        <w:t>.</w:t>
      </w:r>
    </w:p>
    <w:p w:rsidR="000A139A" w:rsidRPr="00FC0D9C" w:rsidRDefault="000A139A" w:rsidP="00C569F4">
      <w:pPr>
        <w:autoSpaceDE w:val="0"/>
        <w:autoSpaceDN w:val="0"/>
        <w:adjustRightInd w:val="0"/>
        <w:spacing w:after="0" w:line="240" w:lineRule="auto"/>
        <w:ind w:left="1440"/>
        <w:jc w:val="both"/>
        <w:rPr>
          <w:rFonts w:cs="Times New Roman"/>
          <w:szCs w:val="24"/>
        </w:rPr>
      </w:pPr>
    </w:p>
    <w:p w:rsidR="000A139A" w:rsidRDefault="000A139A" w:rsidP="00C569F4">
      <w:pPr>
        <w:autoSpaceDE w:val="0"/>
        <w:autoSpaceDN w:val="0"/>
        <w:adjustRightInd w:val="0"/>
        <w:spacing w:after="0" w:line="240" w:lineRule="auto"/>
        <w:ind w:left="720"/>
        <w:jc w:val="both"/>
        <w:rPr>
          <w:rFonts w:cs="Times New Roman"/>
          <w:szCs w:val="24"/>
        </w:rPr>
      </w:pPr>
      <w:r w:rsidRPr="00FC0D9C">
        <w:rPr>
          <w:rFonts w:cs="Times New Roman"/>
          <w:szCs w:val="24"/>
        </w:rPr>
        <w:t>Art. 56C.00</w:t>
      </w:r>
      <w:r>
        <w:rPr>
          <w:rFonts w:cs="Times New Roman"/>
          <w:szCs w:val="24"/>
        </w:rPr>
        <w:t>6</w:t>
      </w:r>
      <w:r w:rsidRPr="00FC0D9C">
        <w:rPr>
          <w:rFonts w:cs="Times New Roman"/>
          <w:szCs w:val="24"/>
        </w:rPr>
        <w:t xml:space="preserve">. PAYER OF LAST RESORT. </w:t>
      </w:r>
      <w:r>
        <w:rPr>
          <w:rFonts w:cs="Times New Roman"/>
          <w:szCs w:val="24"/>
        </w:rPr>
        <w:t xml:space="preserve">(a) </w:t>
      </w:r>
      <w:r w:rsidRPr="00FC0D9C">
        <w:rPr>
          <w:rFonts w:cs="Times New Roman"/>
          <w:szCs w:val="24"/>
        </w:rPr>
        <w:t>Provides that the program established under Article 56C.00</w:t>
      </w:r>
      <w:r>
        <w:rPr>
          <w:rFonts w:cs="Times New Roman"/>
          <w:szCs w:val="24"/>
        </w:rPr>
        <w:t>3</w:t>
      </w:r>
      <w:r w:rsidRPr="00FC0D9C">
        <w:rPr>
          <w:rFonts w:cs="Times New Roman"/>
          <w:szCs w:val="24"/>
        </w:rPr>
        <w:t xml:space="preserve"> is a payer of last resort for </w:t>
      </w:r>
      <w:r>
        <w:rPr>
          <w:rFonts w:cs="Times New Roman"/>
          <w:szCs w:val="24"/>
        </w:rPr>
        <w:t xml:space="preserve">real </w:t>
      </w:r>
      <w:r w:rsidRPr="00FC0D9C">
        <w:rPr>
          <w:rFonts w:cs="Times New Roman"/>
          <w:szCs w:val="24"/>
        </w:rPr>
        <w:t>property damage described by that article.</w:t>
      </w:r>
    </w:p>
    <w:p w:rsidR="000A139A" w:rsidRDefault="000A139A" w:rsidP="00C569F4">
      <w:pPr>
        <w:autoSpaceDE w:val="0"/>
        <w:autoSpaceDN w:val="0"/>
        <w:adjustRightInd w:val="0"/>
        <w:spacing w:after="0" w:line="240" w:lineRule="auto"/>
        <w:ind w:left="720"/>
        <w:jc w:val="both"/>
        <w:rPr>
          <w:rFonts w:cs="Times New Roman"/>
          <w:szCs w:val="24"/>
        </w:rPr>
      </w:pPr>
    </w:p>
    <w:p w:rsidR="000A139A" w:rsidRDefault="000A139A" w:rsidP="000A139A">
      <w:pPr>
        <w:spacing w:after="0" w:line="240" w:lineRule="auto"/>
        <w:ind w:left="1440"/>
        <w:jc w:val="both"/>
      </w:pPr>
      <w:r w:rsidRPr="00131931">
        <w:t>(b)</w:t>
      </w:r>
      <w:r>
        <w:t xml:space="preserve"> Prohibits t</w:t>
      </w:r>
      <w:r w:rsidRPr="00131931">
        <w:t xml:space="preserve">he attorney general </w:t>
      </w:r>
      <w:r>
        <w:t xml:space="preserve">from </w:t>
      </w:r>
      <w:r w:rsidRPr="00131931">
        <w:t>award</w:t>
      </w:r>
      <w:r>
        <w:t>ing</w:t>
      </w:r>
      <w:r w:rsidRPr="00131931">
        <w:t xml:space="preserve"> compensation to an applicant under Article 56C.003 if the attorney general determines that the applicant:</w:t>
      </w:r>
    </w:p>
    <w:p w:rsidR="000A139A" w:rsidRPr="00131931" w:rsidRDefault="000A139A" w:rsidP="000A139A">
      <w:pPr>
        <w:spacing w:after="0" w:line="240" w:lineRule="auto"/>
        <w:ind w:left="1440"/>
        <w:jc w:val="both"/>
      </w:pPr>
    </w:p>
    <w:p w:rsidR="000A139A" w:rsidRDefault="000A139A" w:rsidP="000A139A">
      <w:pPr>
        <w:spacing w:after="0" w:line="240" w:lineRule="auto"/>
        <w:ind w:left="2160"/>
        <w:jc w:val="both"/>
      </w:pPr>
      <w:r w:rsidRPr="00131931">
        <w:t>(1)</w:t>
      </w:r>
      <w:r>
        <w:t xml:space="preserve"> </w:t>
      </w:r>
      <w:r w:rsidRPr="00131931">
        <w:t>is eligible for reimbursement from another source, including under an insurance contract or a state, local, or federal program; and</w:t>
      </w:r>
    </w:p>
    <w:p w:rsidR="000A139A" w:rsidRPr="00131931" w:rsidRDefault="000A139A" w:rsidP="000A139A">
      <w:pPr>
        <w:spacing w:after="0" w:line="240" w:lineRule="auto"/>
        <w:ind w:left="2160"/>
        <w:jc w:val="both"/>
      </w:pPr>
    </w:p>
    <w:p w:rsidR="000A139A" w:rsidRDefault="000A139A" w:rsidP="000A139A">
      <w:pPr>
        <w:spacing w:after="0" w:line="240" w:lineRule="auto"/>
        <w:ind w:left="2160"/>
        <w:jc w:val="both"/>
      </w:pPr>
      <w:r w:rsidRPr="00131931">
        <w:t>(2)</w:t>
      </w:r>
      <w:r>
        <w:t xml:space="preserve"> </w:t>
      </w:r>
      <w:r w:rsidRPr="00131931">
        <w:t>failed to seek reimbursement from the source described by Subdivision</w:t>
      </w:r>
      <w:r>
        <w:t xml:space="preserve"> </w:t>
      </w:r>
      <w:r w:rsidRPr="00131931">
        <w:t>(1).</w:t>
      </w:r>
    </w:p>
    <w:p w:rsidR="000A139A" w:rsidRPr="00131931" w:rsidRDefault="000A139A" w:rsidP="00C569F4">
      <w:pPr>
        <w:spacing w:after="0" w:line="240" w:lineRule="auto"/>
        <w:ind w:firstLine="1440"/>
        <w:jc w:val="both"/>
      </w:pPr>
    </w:p>
    <w:p w:rsidR="000A139A" w:rsidRDefault="000A139A" w:rsidP="00C569F4">
      <w:pPr>
        <w:spacing w:after="0" w:line="240" w:lineRule="auto"/>
        <w:ind w:left="720"/>
        <w:jc w:val="both"/>
      </w:pPr>
      <w:r w:rsidRPr="00131931">
        <w:t>Art. 56C.007.  EXPIRATION OF CHAPTER.</w:t>
      </w:r>
      <w:r>
        <w:t xml:space="preserve"> Provides that t</w:t>
      </w:r>
      <w:r w:rsidRPr="00131931">
        <w:t>his chapter expires on the second anniversary of the date that all money appropriated for the program established under this chapter has been expended.</w:t>
      </w:r>
    </w:p>
    <w:p w:rsidR="000A139A" w:rsidRPr="00131931" w:rsidRDefault="000A139A" w:rsidP="00C569F4">
      <w:pPr>
        <w:spacing w:after="0" w:line="240" w:lineRule="auto"/>
        <w:jc w:val="both"/>
      </w:pPr>
    </w:p>
    <w:p w:rsidR="000A139A" w:rsidRPr="00C8671F" w:rsidRDefault="000A139A" w:rsidP="00C569F4">
      <w:pPr>
        <w:spacing w:after="0" w:line="240" w:lineRule="auto"/>
        <w:jc w:val="both"/>
        <w:rPr>
          <w:rFonts w:eastAsia="Times New Roman" w:cs="Times New Roman"/>
          <w:szCs w:val="24"/>
        </w:rPr>
      </w:pPr>
      <w:r w:rsidRPr="00FC0D9C">
        <w:rPr>
          <w:rFonts w:eastAsia="Times New Roman" w:cs="Times New Roman"/>
          <w:szCs w:val="24"/>
        </w:rPr>
        <w:t>SECTION 2. Effective date: September 1, 2023.</w:t>
      </w:r>
    </w:p>
    <w:sectPr w:rsidR="000A13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395" w:rsidRDefault="00793395" w:rsidP="000F1DF9">
      <w:pPr>
        <w:spacing w:after="0" w:line="240" w:lineRule="auto"/>
      </w:pPr>
      <w:r>
        <w:separator/>
      </w:r>
    </w:p>
  </w:endnote>
  <w:endnote w:type="continuationSeparator" w:id="0">
    <w:p w:rsidR="00793395" w:rsidRDefault="007933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33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139A">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139A">
                <w:rPr>
                  <w:sz w:val="20"/>
                  <w:szCs w:val="20"/>
                </w:rPr>
                <w:t>S.B. 1133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139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33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395" w:rsidRDefault="00793395" w:rsidP="000F1DF9">
      <w:pPr>
        <w:spacing w:after="0" w:line="240" w:lineRule="auto"/>
      </w:pPr>
      <w:r>
        <w:separator/>
      </w:r>
    </w:p>
  </w:footnote>
  <w:footnote w:type="continuationSeparator" w:id="0">
    <w:p w:rsidR="00793395" w:rsidRDefault="007933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A139A"/>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339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00B80"/>
  <w15:docId w15:val="{7C54F096-382C-4E2C-BC24-6EC77492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13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58635">
      <w:bodyDiv w:val="1"/>
      <w:marLeft w:val="0"/>
      <w:marRight w:val="0"/>
      <w:marTop w:val="0"/>
      <w:marBottom w:val="0"/>
      <w:divBdr>
        <w:top w:val="none" w:sz="0" w:space="0" w:color="auto"/>
        <w:left w:val="none" w:sz="0" w:space="0" w:color="auto"/>
        <w:bottom w:val="none" w:sz="0" w:space="0" w:color="auto"/>
        <w:right w:val="none" w:sz="0" w:space="0" w:color="auto"/>
      </w:divBdr>
    </w:div>
    <w:div w:id="19032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68FB8DE5B147DBA8111E110E05AC9A"/>
        <w:category>
          <w:name w:val="General"/>
          <w:gallery w:val="placeholder"/>
        </w:category>
        <w:types>
          <w:type w:val="bbPlcHdr"/>
        </w:types>
        <w:behaviors>
          <w:behavior w:val="content"/>
        </w:behaviors>
        <w:guid w:val="{212D5E71-95F0-4D0B-B474-017B81A26F9A}"/>
      </w:docPartPr>
      <w:docPartBody>
        <w:p w:rsidR="00000000" w:rsidRDefault="00EC1167"/>
      </w:docPartBody>
    </w:docPart>
    <w:docPart>
      <w:docPartPr>
        <w:name w:val="6662FA246CA9457A84BF48205174CE58"/>
        <w:category>
          <w:name w:val="General"/>
          <w:gallery w:val="placeholder"/>
        </w:category>
        <w:types>
          <w:type w:val="bbPlcHdr"/>
        </w:types>
        <w:behaviors>
          <w:behavior w:val="content"/>
        </w:behaviors>
        <w:guid w:val="{8C8787CA-BE02-428E-9158-4B74502EEF78}"/>
      </w:docPartPr>
      <w:docPartBody>
        <w:p w:rsidR="00000000" w:rsidRDefault="00EC1167"/>
      </w:docPartBody>
    </w:docPart>
    <w:docPart>
      <w:docPartPr>
        <w:name w:val="5F0056B9268443F0AEDD7E25E0379FCF"/>
        <w:category>
          <w:name w:val="General"/>
          <w:gallery w:val="placeholder"/>
        </w:category>
        <w:types>
          <w:type w:val="bbPlcHdr"/>
        </w:types>
        <w:behaviors>
          <w:behavior w:val="content"/>
        </w:behaviors>
        <w:guid w:val="{42408F59-2133-4DAA-B0B4-AA23045FCA84}"/>
      </w:docPartPr>
      <w:docPartBody>
        <w:p w:rsidR="00000000" w:rsidRDefault="00EC1167"/>
      </w:docPartBody>
    </w:docPart>
    <w:docPart>
      <w:docPartPr>
        <w:name w:val="6945280EC2A348B2B371BCF3E3268FB3"/>
        <w:category>
          <w:name w:val="General"/>
          <w:gallery w:val="placeholder"/>
        </w:category>
        <w:types>
          <w:type w:val="bbPlcHdr"/>
        </w:types>
        <w:behaviors>
          <w:behavior w:val="content"/>
        </w:behaviors>
        <w:guid w:val="{A432645A-6EFB-476B-9299-37C04EDE36FE}"/>
      </w:docPartPr>
      <w:docPartBody>
        <w:p w:rsidR="00000000" w:rsidRDefault="00EC1167"/>
      </w:docPartBody>
    </w:docPart>
    <w:docPart>
      <w:docPartPr>
        <w:name w:val="A725A63619204F9996177918E35EE29A"/>
        <w:category>
          <w:name w:val="General"/>
          <w:gallery w:val="placeholder"/>
        </w:category>
        <w:types>
          <w:type w:val="bbPlcHdr"/>
        </w:types>
        <w:behaviors>
          <w:behavior w:val="content"/>
        </w:behaviors>
        <w:guid w:val="{AD629E01-7948-40BB-9F95-E1C17F2DA505}"/>
      </w:docPartPr>
      <w:docPartBody>
        <w:p w:rsidR="00000000" w:rsidRDefault="00EC1167"/>
      </w:docPartBody>
    </w:docPart>
    <w:docPart>
      <w:docPartPr>
        <w:name w:val="73F860B830AA4920A39E19F1B4314709"/>
        <w:category>
          <w:name w:val="General"/>
          <w:gallery w:val="placeholder"/>
        </w:category>
        <w:types>
          <w:type w:val="bbPlcHdr"/>
        </w:types>
        <w:behaviors>
          <w:behavior w:val="content"/>
        </w:behaviors>
        <w:guid w:val="{DEA2AAA5-5F50-4AA7-8F3A-BE394D2A6639}"/>
      </w:docPartPr>
      <w:docPartBody>
        <w:p w:rsidR="00000000" w:rsidRDefault="00EC1167"/>
      </w:docPartBody>
    </w:docPart>
    <w:docPart>
      <w:docPartPr>
        <w:name w:val="9CA9684D9B794B55B0FFCA7492F84D59"/>
        <w:category>
          <w:name w:val="General"/>
          <w:gallery w:val="placeholder"/>
        </w:category>
        <w:types>
          <w:type w:val="bbPlcHdr"/>
        </w:types>
        <w:behaviors>
          <w:behavior w:val="content"/>
        </w:behaviors>
        <w:guid w:val="{20786993-FECA-455A-9553-AB06744F905C}"/>
      </w:docPartPr>
      <w:docPartBody>
        <w:p w:rsidR="00000000" w:rsidRDefault="00EC1167"/>
      </w:docPartBody>
    </w:docPart>
    <w:docPart>
      <w:docPartPr>
        <w:name w:val="169BEA162E2D433A82DC8B5EA6AE89F7"/>
        <w:category>
          <w:name w:val="General"/>
          <w:gallery w:val="placeholder"/>
        </w:category>
        <w:types>
          <w:type w:val="bbPlcHdr"/>
        </w:types>
        <w:behaviors>
          <w:behavior w:val="content"/>
        </w:behaviors>
        <w:guid w:val="{CCE0BD78-D106-4032-9A1B-32A2443B7EE8}"/>
      </w:docPartPr>
      <w:docPartBody>
        <w:p w:rsidR="00000000" w:rsidRDefault="00EC1167"/>
      </w:docPartBody>
    </w:docPart>
    <w:docPart>
      <w:docPartPr>
        <w:name w:val="40E59B88773342FEB6C6027A1073C8D8"/>
        <w:category>
          <w:name w:val="General"/>
          <w:gallery w:val="placeholder"/>
        </w:category>
        <w:types>
          <w:type w:val="bbPlcHdr"/>
        </w:types>
        <w:behaviors>
          <w:behavior w:val="content"/>
        </w:behaviors>
        <w:guid w:val="{71D6709A-EF0A-4795-BEFA-FFB778E9BA71}"/>
      </w:docPartPr>
      <w:docPartBody>
        <w:p w:rsidR="00000000" w:rsidRDefault="00EC1167"/>
      </w:docPartBody>
    </w:docPart>
    <w:docPart>
      <w:docPartPr>
        <w:name w:val="703A1C7B3B904D5FAAE2E2C8A8159212"/>
        <w:category>
          <w:name w:val="General"/>
          <w:gallery w:val="placeholder"/>
        </w:category>
        <w:types>
          <w:type w:val="bbPlcHdr"/>
        </w:types>
        <w:behaviors>
          <w:behavior w:val="content"/>
        </w:behaviors>
        <w:guid w:val="{97630F80-5A16-48CF-AEA2-88A2AE924C94}"/>
      </w:docPartPr>
      <w:docPartBody>
        <w:p w:rsidR="00000000" w:rsidRDefault="001F699F" w:rsidP="001F699F">
          <w:pPr>
            <w:pStyle w:val="703A1C7B3B904D5FAAE2E2C8A8159212"/>
          </w:pPr>
          <w:r w:rsidRPr="00A30DD1">
            <w:rPr>
              <w:rStyle w:val="PlaceholderText"/>
            </w:rPr>
            <w:t>Click here to enter a date.</w:t>
          </w:r>
        </w:p>
      </w:docPartBody>
    </w:docPart>
    <w:docPart>
      <w:docPartPr>
        <w:name w:val="361BDE798E8741FB8A80E8486D7C0EED"/>
        <w:category>
          <w:name w:val="General"/>
          <w:gallery w:val="placeholder"/>
        </w:category>
        <w:types>
          <w:type w:val="bbPlcHdr"/>
        </w:types>
        <w:behaviors>
          <w:behavior w:val="content"/>
        </w:behaviors>
        <w:guid w:val="{34B64875-D08E-4021-A4BA-768F9B543669}"/>
      </w:docPartPr>
      <w:docPartBody>
        <w:p w:rsidR="00000000" w:rsidRDefault="00EC1167"/>
      </w:docPartBody>
    </w:docPart>
    <w:docPart>
      <w:docPartPr>
        <w:name w:val="4BDB0F47FC5F4710BD57F27B5A15DBA6"/>
        <w:category>
          <w:name w:val="General"/>
          <w:gallery w:val="placeholder"/>
        </w:category>
        <w:types>
          <w:type w:val="bbPlcHdr"/>
        </w:types>
        <w:behaviors>
          <w:behavior w:val="content"/>
        </w:behaviors>
        <w:guid w:val="{5513BF31-FBFB-40BC-BE4E-9D5E1568D510}"/>
      </w:docPartPr>
      <w:docPartBody>
        <w:p w:rsidR="00000000" w:rsidRDefault="00EC1167"/>
      </w:docPartBody>
    </w:docPart>
    <w:docPart>
      <w:docPartPr>
        <w:name w:val="9E0101B9F5894D5096781680FFEE113A"/>
        <w:category>
          <w:name w:val="General"/>
          <w:gallery w:val="placeholder"/>
        </w:category>
        <w:types>
          <w:type w:val="bbPlcHdr"/>
        </w:types>
        <w:behaviors>
          <w:behavior w:val="content"/>
        </w:behaviors>
        <w:guid w:val="{F7C8382D-F277-4353-9578-0324B9FF23B6}"/>
      </w:docPartPr>
      <w:docPartBody>
        <w:p w:rsidR="00000000" w:rsidRDefault="001F699F" w:rsidP="001F699F">
          <w:pPr>
            <w:pStyle w:val="9E0101B9F5894D5096781680FFEE113A"/>
          </w:pPr>
          <w:r>
            <w:rPr>
              <w:rFonts w:eastAsia="Times New Roman" w:cs="Times New Roman"/>
              <w:bCs/>
              <w:szCs w:val="24"/>
            </w:rPr>
            <w:t xml:space="preserve"> </w:t>
          </w:r>
        </w:p>
      </w:docPartBody>
    </w:docPart>
    <w:docPart>
      <w:docPartPr>
        <w:name w:val="AA78733DCC2C41EA8F00C6543CB63AE9"/>
        <w:category>
          <w:name w:val="General"/>
          <w:gallery w:val="placeholder"/>
        </w:category>
        <w:types>
          <w:type w:val="bbPlcHdr"/>
        </w:types>
        <w:behaviors>
          <w:behavior w:val="content"/>
        </w:behaviors>
        <w:guid w:val="{1F67EEE1-E422-45AD-83E0-DE754A9ADD39}"/>
      </w:docPartPr>
      <w:docPartBody>
        <w:p w:rsidR="00000000" w:rsidRDefault="00EC1167"/>
      </w:docPartBody>
    </w:docPart>
    <w:docPart>
      <w:docPartPr>
        <w:name w:val="B1DBA9C918694AB7A84B6674DEC80C79"/>
        <w:category>
          <w:name w:val="General"/>
          <w:gallery w:val="placeholder"/>
        </w:category>
        <w:types>
          <w:type w:val="bbPlcHdr"/>
        </w:types>
        <w:behaviors>
          <w:behavior w:val="content"/>
        </w:behaviors>
        <w:guid w:val="{1D65196E-0C9A-4682-98B8-BEE64BE84A9E}"/>
      </w:docPartPr>
      <w:docPartBody>
        <w:p w:rsidR="00000000" w:rsidRDefault="00EC11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1F699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11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99F"/>
    <w:rPr>
      <w:color w:val="808080"/>
    </w:rPr>
  </w:style>
  <w:style w:type="paragraph" w:customStyle="1" w:styleId="703A1C7B3B904D5FAAE2E2C8A8159212">
    <w:name w:val="703A1C7B3B904D5FAAE2E2C8A8159212"/>
    <w:rsid w:val="001F699F"/>
    <w:pPr>
      <w:spacing w:after="160" w:line="259" w:lineRule="auto"/>
    </w:pPr>
  </w:style>
  <w:style w:type="paragraph" w:customStyle="1" w:styleId="9E0101B9F5894D5096781680FFEE113A">
    <w:name w:val="9E0101B9F5894D5096781680FFEE113A"/>
    <w:rsid w:val="001F699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1018</Words>
  <Characters>5806</Characters>
  <Application>Microsoft Office Word</Application>
  <DocSecurity>0</DocSecurity>
  <Lines>48</Lines>
  <Paragraphs>13</Paragraphs>
  <ScaleCrop>false</ScaleCrop>
  <Company>Texas Legislative Council</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2023-07-19T15:42:00Z</dcterms:modified>
</cp:coreProperties>
</file>

<file path=docProps/custom.xml><?xml version="1.0" encoding="utf-8"?>
<op:Properties xmlns:vt="http://schemas.openxmlformats.org/officeDocument/2006/docPropsVTypes" xmlns:op="http://schemas.openxmlformats.org/officeDocument/2006/custom-properties"/>
</file>