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BA6" w:rsidRDefault="00227B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F4DC9ED62449528DD4E29FBAE4D5F4"/>
          </w:placeholder>
        </w:sdtPr>
        <w:sdtContent>
          <w:r w:rsidRPr="005C2A78">
            <w:rPr>
              <w:rFonts w:cs="Times New Roman"/>
              <w:b/>
              <w:szCs w:val="24"/>
              <w:u w:val="single"/>
            </w:rPr>
            <w:t>BILL ANALYSIS</w:t>
          </w:r>
        </w:sdtContent>
      </w:sdt>
    </w:p>
    <w:p w:rsidR="00227BA6" w:rsidRPr="00585C31" w:rsidRDefault="00227BA6" w:rsidP="000F1DF9">
      <w:pPr>
        <w:spacing w:after="0" w:line="240" w:lineRule="auto"/>
        <w:rPr>
          <w:rFonts w:cs="Times New Roman"/>
          <w:szCs w:val="24"/>
        </w:rPr>
      </w:pPr>
    </w:p>
    <w:p w:rsidR="00227BA6" w:rsidRPr="00585C31" w:rsidRDefault="00227B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7BA6" w:rsidTr="000F1DF9">
        <w:tc>
          <w:tcPr>
            <w:tcW w:w="2718" w:type="dxa"/>
          </w:tcPr>
          <w:p w:rsidR="00227BA6" w:rsidRPr="005C2A78" w:rsidRDefault="00227BA6" w:rsidP="006D756B">
            <w:pPr>
              <w:rPr>
                <w:rFonts w:cs="Times New Roman"/>
                <w:szCs w:val="24"/>
              </w:rPr>
            </w:pPr>
            <w:sdt>
              <w:sdtPr>
                <w:rPr>
                  <w:rFonts w:cs="Times New Roman"/>
                  <w:szCs w:val="24"/>
                </w:rPr>
                <w:alias w:val="Agency Title"/>
                <w:tag w:val="AgencyTitleContentControl"/>
                <w:id w:val="1920747753"/>
                <w:lock w:val="sdtContentLocked"/>
                <w:placeholder>
                  <w:docPart w:val="65C5F4E88D87471189687ACB37C28151"/>
                </w:placeholder>
              </w:sdtPr>
              <w:sdtEndPr>
                <w:rPr>
                  <w:rFonts w:cstheme="minorBidi"/>
                  <w:szCs w:val="22"/>
                </w:rPr>
              </w:sdtEndPr>
              <w:sdtContent>
                <w:r>
                  <w:rPr>
                    <w:rFonts w:cs="Times New Roman"/>
                    <w:szCs w:val="24"/>
                  </w:rPr>
                  <w:t>Senate Research Center</w:t>
                </w:r>
              </w:sdtContent>
            </w:sdt>
          </w:p>
        </w:tc>
        <w:tc>
          <w:tcPr>
            <w:tcW w:w="6858" w:type="dxa"/>
          </w:tcPr>
          <w:p w:rsidR="00227BA6" w:rsidRPr="00FF6471" w:rsidRDefault="00227BA6" w:rsidP="000F1DF9">
            <w:pPr>
              <w:jc w:val="right"/>
              <w:rPr>
                <w:rFonts w:cs="Times New Roman"/>
                <w:szCs w:val="24"/>
              </w:rPr>
            </w:pPr>
            <w:sdt>
              <w:sdtPr>
                <w:rPr>
                  <w:rFonts w:cs="Times New Roman"/>
                  <w:szCs w:val="24"/>
                </w:rPr>
                <w:alias w:val="Bill Number"/>
                <w:tag w:val="BillNumberOne"/>
                <w:id w:val="-410784069"/>
                <w:lock w:val="sdtContentLocked"/>
                <w:placeholder>
                  <w:docPart w:val="9F3172088DA545A685916B81BDC55256"/>
                </w:placeholder>
              </w:sdtPr>
              <w:sdtContent>
                <w:r>
                  <w:rPr>
                    <w:rFonts w:cs="Times New Roman"/>
                    <w:szCs w:val="24"/>
                  </w:rPr>
                  <w:t>S.B. 1181</w:t>
                </w:r>
              </w:sdtContent>
            </w:sdt>
          </w:p>
        </w:tc>
      </w:tr>
      <w:tr w:rsidR="00227BA6" w:rsidTr="000F1DF9">
        <w:sdt>
          <w:sdtPr>
            <w:rPr>
              <w:rFonts w:cs="Times New Roman"/>
              <w:szCs w:val="24"/>
            </w:rPr>
            <w:alias w:val="TLCNumber"/>
            <w:tag w:val="TLCNumber"/>
            <w:id w:val="-542600604"/>
            <w:lock w:val="sdtLocked"/>
            <w:placeholder>
              <w:docPart w:val="D0B0A5CA580F4C719DAEC58078696316"/>
            </w:placeholder>
          </w:sdtPr>
          <w:sdtContent>
            <w:tc>
              <w:tcPr>
                <w:tcW w:w="2718" w:type="dxa"/>
              </w:tcPr>
              <w:p w:rsidR="00227BA6" w:rsidRPr="000F1DF9" w:rsidRDefault="00227BA6" w:rsidP="00C65088">
                <w:pPr>
                  <w:rPr>
                    <w:rFonts w:cs="Times New Roman"/>
                    <w:szCs w:val="24"/>
                  </w:rPr>
                </w:pPr>
                <w:r>
                  <w:rPr>
                    <w:rFonts w:cs="Times New Roman"/>
                    <w:szCs w:val="24"/>
                  </w:rPr>
                  <w:t>88R9641 LRM-F</w:t>
                </w:r>
              </w:p>
            </w:tc>
          </w:sdtContent>
        </w:sdt>
        <w:tc>
          <w:tcPr>
            <w:tcW w:w="6858" w:type="dxa"/>
          </w:tcPr>
          <w:p w:rsidR="00227BA6" w:rsidRPr="005C2A78" w:rsidRDefault="00227BA6" w:rsidP="00073EDD">
            <w:pPr>
              <w:jc w:val="right"/>
              <w:rPr>
                <w:rFonts w:cs="Times New Roman"/>
                <w:szCs w:val="24"/>
              </w:rPr>
            </w:pPr>
            <w:sdt>
              <w:sdtPr>
                <w:rPr>
                  <w:rFonts w:cs="Times New Roman"/>
                  <w:szCs w:val="24"/>
                </w:rPr>
                <w:alias w:val="Author Label"/>
                <w:tag w:val="By"/>
                <w:id w:val="72399597"/>
                <w:lock w:val="sdtLocked"/>
                <w:placeholder>
                  <w:docPart w:val="1488C8BB5F684793BC1058EF61E5B8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1609BBB9014F0EA2ADA8262A78A3EB"/>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7669875E7CC04D72B42EE9A62EF72CCB"/>
                </w:placeholder>
                <w:showingPlcHdr/>
              </w:sdtPr>
              <w:sdtContent/>
            </w:sdt>
            <w:sdt>
              <w:sdtPr>
                <w:rPr>
                  <w:rFonts w:cs="Times New Roman"/>
                  <w:szCs w:val="24"/>
                </w:rPr>
                <w:alias w:val="DualSponsor"/>
                <w:tag w:val="DualSponsor"/>
                <w:id w:val="1029379812"/>
                <w:lock w:val="sdtContentLocked"/>
                <w:placeholder>
                  <w:docPart w:val="8F2DDFAC82D04C8CB3AA4067FD41A847"/>
                </w:placeholder>
                <w:showingPlcHdr/>
              </w:sdtPr>
              <w:sdtContent/>
            </w:sdt>
          </w:p>
        </w:tc>
      </w:tr>
      <w:tr w:rsidR="00227BA6" w:rsidTr="000F1DF9">
        <w:tc>
          <w:tcPr>
            <w:tcW w:w="2718" w:type="dxa"/>
          </w:tcPr>
          <w:p w:rsidR="00227BA6" w:rsidRPr="00BC7495" w:rsidRDefault="00227BA6" w:rsidP="000F1DF9">
            <w:pPr>
              <w:rPr>
                <w:rFonts w:cs="Times New Roman"/>
                <w:szCs w:val="24"/>
              </w:rPr>
            </w:pPr>
          </w:p>
        </w:tc>
        <w:sdt>
          <w:sdtPr>
            <w:rPr>
              <w:rFonts w:cs="Times New Roman"/>
              <w:szCs w:val="24"/>
            </w:rPr>
            <w:alias w:val="Committee"/>
            <w:tag w:val="Committee"/>
            <w:id w:val="1914272295"/>
            <w:lock w:val="sdtContentLocked"/>
            <w:placeholder>
              <w:docPart w:val="15050D0488684062B39948830A4886A9"/>
            </w:placeholder>
          </w:sdtPr>
          <w:sdtContent>
            <w:tc>
              <w:tcPr>
                <w:tcW w:w="6858" w:type="dxa"/>
              </w:tcPr>
              <w:p w:rsidR="00227BA6" w:rsidRPr="00FF6471" w:rsidRDefault="00227BA6" w:rsidP="000F1DF9">
                <w:pPr>
                  <w:jc w:val="right"/>
                  <w:rPr>
                    <w:rFonts w:cs="Times New Roman"/>
                    <w:szCs w:val="24"/>
                  </w:rPr>
                </w:pPr>
                <w:r>
                  <w:rPr>
                    <w:rFonts w:cs="Times New Roman"/>
                    <w:szCs w:val="24"/>
                  </w:rPr>
                  <w:t>Local Government</w:t>
                </w:r>
              </w:p>
            </w:tc>
          </w:sdtContent>
        </w:sdt>
      </w:tr>
      <w:tr w:rsidR="00227BA6" w:rsidTr="000F1DF9">
        <w:tc>
          <w:tcPr>
            <w:tcW w:w="2718" w:type="dxa"/>
          </w:tcPr>
          <w:p w:rsidR="00227BA6" w:rsidRPr="00BC7495" w:rsidRDefault="00227BA6" w:rsidP="000F1DF9">
            <w:pPr>
              <w:rPr>
                <w:rFonts w:cs="Times New Roman"/>
                <w:szCs w:val="24"/>
              </w:rPr>
            </w:pPr>
          </w:p>
        </w:tc>
        <w:sdt>
          <w:sdtPr>
            <w:rPr>
              <w:rFonts w:cs="Times New Roman"/>
              <w:szCs w:val="24"/>
            </w:rPr>
            <w:alias w:val="Date"/>
            <w:tag w:val="DateContentControl"/>
            <w:id w:val="1178081906"/>
            <w:lock w:val="sdtLocked"/>
            <w:placeholder>
              <w:docPart w:val="F727B3D1C65C4AD1882A9EE0C6881627"/>
            </w:placeholder>
            <w:date w:fullDate="2023-04-06T00:00:00Z">
              <w:dateFormat w:val="M/d/yyyy"/>
              <w:lid w:val="en-US"/>
              <w:storeMappedDataAs w:val="dateTime"/>
              <w:calendar w:val="gregorian"/>
            </w:date>
          </w:sdtPr>
          <w:sdtContent>
            <w:tc>
              <w:tcPr>
                <w:tcW w:w="6858" w:type="dxa"/>
              </w:tcPr>
              <w:p w:rsidR="00227BA6" w:rsidRPr="00FF6471" w:rsidRDefault="00227BA6" w:rsidP="000F1DF9">
                <w:pPr>
                  <w:jc w:val="right"/>
                  <w:rPr>
                    <w:rFonts w:cs="Times New Roman"/>
                    <w:szCs w:val="24"/>
                  </w:rPr>
                </w:pPr>
                <w:r>
                  <w:rPr>
                    <w:rFonts w:cs="Times New Roman"/>
                    <w:szCs w:val="24"/>
                  </w:rPr>
                  <w:t>4/6/2023</w:t>
                </w:r>
              </w:p>
            </w:tc>
          </w:sdtContent>
        </w:sdt>
      </w:tr>
      <w:tr w:rsidR="00227BA6" w:rsidTr="000F1DF9">
        <w:tc>
          <w:tcPr>
            <w:tcW w:w="2718" w:type="dxa"/>
          </w:tcPr>
          <w:p w:rsidR="00227BA6" w:rsidRPr="00BC7495" w:rsidRDefault="00227BA6" w:rsidP="000F1DF9">
            <w:pPr>
              <w:rPr>
                <w:rFonts w:cs="Times New Roman"/>
                <w:szCs w:val="24"/>
              </w:rPr>
            </w:pPr>
          </w:p>
        </w:tc>
        <w:sdt>
          <w:sdtPr>
            <w:rPr>
              <w:rFonts w:cs="Times New Roman"/>
              <w:szCs w:val="24"/>
            </w:rPr>
            <w:alias w:val="BA Version"/>
            <w:tag w:val="BAVersion"/>
            <w:id w:val="-1685590809"/>
            <w:lock w:val="sdtContentLocked"/>
            <w:placeholder>
              <w:docPart w:val="1715FD395AD849FBB72574105EF19192"/>
            </w:placeholder>
          </w:sdtPr>
          <w:sdtContent>
            <w:tc>
              <w:tcPr>
                <w:tcW w:w="6858" w:type="dxa"/>
              </w:tcPr>
              <w:p w:rsidR="00227BA6" w:rsidRPr="00FF6471" w:rsidRDefault="00227BA6" w:rsidP="000F1DF9">
                <w:pPr>
                  <w:jc w:val="right"/>
                  <w:rPr>
                    <w:rFonts w:cs="Times New Roman"/>
                    <w:szCs w:val="24"/>
                  </w:rPr>
                </w:pPr>
                <w:r>
                  <w:rPr>
                    <w:rFonts w:cs="Times New Roman"/>
                    <w:szCs w:val="24"/>
                  </w:rPr>
                  <w:t>As Filed</w:t>
                </w:r>
              </w:p>
            </w:tc>
          </w:sdtContent>
        </w:sdt>
      </w:tr>
    </w:tbl>
    <w:p w:rsidR="00227BA6" w:rsidRPr="00FF6471" w:rsidRDefault="00227BA6" w:rsidP="000F1DF9">
      <w:pPr>
        <w:spacing w:after="0" w:line="240" w:lineRule="auto"/>
        <w:rPr>
          <w:rFonts w:cs="Times New Roman"/>
          <w:szCs w:val="24"/>
        </w:rPr>
      </w:pPr>
    </w:p>
    <w:p w:rsidR="00227BA6" w:rsidRPr="00FF6471" w:rsidRDefault="00227BA6" w:rsidP="000F1DF9">
      <w:pPr>
        <w:spacing w:after="0" w:line="240" w:lineRule="auto"/>
        <w:rPr>
          <w:rFonts w:cs="Times New Roman"/>
          <w:szCs w:val="24"/>
        </w:rPr>
      </w:pPr>
    </w:p>
    <w:p w:rsidR="00227BA6" w:rsidRPr="00FF6471" w:rsidRDefault="00227B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59F8A914FC4A1E9ABE23A84D4E849A"/>
        </w:placeholder>
      </w:sdtPr>
      <w:sdtContent>
        <w:p w:rsidR="00227BA6" w:rsidRDefault="00227B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13C9E48FE944DD9008F6BEA8B577A4"/>
        </w:placeholder>
      </w:sdtPr>
      <w:sdtContent>
        <w:p w:rsidR="00227BA6" w:rsidRDefault="00227BA6" w:rsidP="00737CDF">
          <w:pPr>
            <w:pStyle w:val="NormalWeb"/>
            <w:spacing w:before="0" w:beforeAutospacing="0" w:after="0" w:afterAutospacing="0"/>
            <w:jc w:val="both"/>
            <w:divId w:val="726994309"/>
            <w:rPr>
              <w:rFonts w:eastAsia="Times New Roman"/>
              <w:bCs/>
            </w:rPr>
          </w:pPr>
        </w:p>
        <w:p w:rsidR="00227BA6" w:rsidRPr="0053412E" w:rsidRDefault="00227BA6" w:rsidP="00737CDF">
          <w:pPr>
            <w:pStyle w:val="NormalWeb"/>
            <w:spacing w:before="0" w:beforeAutospacing="0" w:after="0" w:afterAutospacing="0"/>
            <w:jc w:val="both"/>
            <w:divId w:val="726994309"/>
          </w:pPr>
          <w:r>
            <w:t>The 86th Texas Legislature passed S.B. 300, which was</w:t>
          </w:r>
          <w:r w:rsidRPr="0053412E">
            <w:t xml:space="preserve"> one of </w:t>
          </w:r>
          <w:r>
            <w:t>the General Land Office's (</w:t>
          </w:r>
          <w:r w:rsidRPr="0053412E">
            <w:t>GLO</w:t>
          </w:r>
          <w:r>
            <w:t>'</w:t>
          </w:r>
          <w:r w:rsidRPr="0053412E">
            <w:t>s</w:t>
          </w:r>
          <w:r>
            <w:t>)</w:t>
          </w:r>
          <w:r w:rsidRPr="0053412E">
            <w:t xml:space="preserve"> </w:t>
          </w:r>
          <w:r>
            <w:t>post</w:t>
          </w:r>
          <w:r w:rsidRPr="0053412E">
            <w:t>-Hurricane Harvey recommendations. S</w:t>
          </w:r>
          <w:r>
            <w:t>.</w:t>
          </w:r>
          <w:r w:rsidRPr="0053412E">
            <w:t>B</w:t>
          </w:r>
          <w:r>
            <w:t>.</w:t>
          </w:r>
          <w:r w:rsidRPr="0053412E">
            <w:t xml:space="preserve"> 300 instructed GLO, before May 2 of each year, to enter indefinite quantity contracts (IQCs) with vendors to construct, repair, or rebuild property or infrastructure if a natural disaster occurs. They would be negotiated and agreed to before hurricane season each year, allowing GLO to respond </w:t>
          </w:r>
          <w:r>
            <w:t>more quickly</w:t>
          </w:r>
          <w:r w:rsidRPr="0053412E">
            <w:t xml:space="preserve"> and more efficiently to natural disasters. However, since the law took effect, GLO feels some of the language could be cleaned up to make this process even more efficient when soliciting vendors by using a different procurement method that is not listed in statute.</w:t>
          </w:r>
        </w:p>
        <w:p w:rsidR="00227BA6" w:rsidRPr="0053412E" w:rsidRDefault="00227BA6" w:rsidP="00737CDF">
          <w:pPr>
            <w:pStyle w:val="NormalWeb"/>
            <w:spacing w:before="0" w:beforeAutospacing="0" w:after="0" w:afterAutospacing="0"/>
            <w:jc w:val="both"/>
            <w:divId w:val="726994309"/>
          </w:pPr>
          <w:r w:rsidRPr="0053412E">
            <w:t> </w:t>
          </w:r>
        </w:p>
        <w:p w:rsidR="00227BA6" w:rsidRPr="0053412E" w:rsidRDefault="00227BA6" w:rsidP="00737CDF">
          <w:pPr>
            <w:pStyle w:val="NormalWeb"/>
            <w:spacing w:before="0" w:beforeAutospacing="0" w:after="0" w:afterAutospacing="0"/>
            <w:jc w:val="both"/>
            <w:divId w:val="726994309"/>
          </w:pPr>
          <w:r w:rsidRPr="0053412E">
            <w:t xml:space="preserve">Currently, it is understood that government agencies use the </w:t>
          </w:r>
          <w:r>
            <w:t>r</w:t>
          </w:r>
          <w:r w:rsidRPr="0053412E">
            <w:t xml:space="preserve">equest for </w:t>
          </w:r>
          <w:r>
            <w:t>p</w:t>
          </w:r>
          <w:r w:rsidRPr="0053412E">
            <w:t>roposal (RFP) method. The RFP method requires that vendor pricing</w:t>
          </w:r>
          <w:r>
            <w:t xml:space="preserve"> be considered</w:t>
          </w:r>
          <w:r w:rsidRPr="0053412E">
            <w:t xml:space="preserve"> when evaluating and awarding contracts to vendors.  Since at the time these solicitations will be issued, vendors would not be able to submit realistic costs proposals since we would not know the exact scope of services that will be needed in response to future disasters.</w:t>
          </w:r>
        </w:p>
        <w:p w:rsidR="00227BA6" w:rsidRPr="0053412E" w:rsidRDefault="00227BA6" w:rsidP="00737CDF">
          <w:pPr>
            <w:pStyle w:val="NormalWeb"/>
            <w:spacing w:before="0" w:beforeAutospacing="0" w:after="0" w:afterAutospacing="0"/>
            <w:jc w:val="both"/>
            <w:divId w:val="726994309"/>
          </w:pPr>
          <w:r w:rsidRPr="0053412E">
            <w:t> </w:t>
          </w:r>
        </w:p>
        <w:p w:rsidR="00227BA6" w:rsidRPr="0053412E" w:rsidRDefault="00227BA6" w:rsidP="00737CDF">
          <w:pPr>
            <w:pStyle w:val="NormalWeb"/>
            <w:spacing w:before="0" w:beforeAutospacing="0" w:after="0" w:afterAutospacing="0"/>
            <w:jc w:val="both"/>
            <w:divId w:val="726994309"/>
          </w:pPr>
          <w:r w:rsidRPr="0053412E">
            <w:t>H</w:t>
          </w:r>
          <w:r>
            <w:t>.</w:t>
          </w:r>
          <w:r w:rsidRPr="0053412E">
            <w:t>B</w:t>
          </w:r>
          <w:r>
            <w:t>.</w:t>
          </w:r>
          <w:r w:rsidRPr="0053412E">
            <w:t xml:space="preserve"> 2738 amends </w:t>
          </w:r>
          <w:r>
            <w:t>S</w:t>
          </w:r>
          <w:r w:rsidRPr="0053412E">
            <w:t xml:space="preserve">ection 31.069 of the Natural Resources Code to allow for the </w:t>
          </w:r>
          <w:r>
            <w:t>r</w:t>
          </w:r>
          <w:r w:rsidRPr="0053412E">
            <w:t xml:space="preserve">equest for </w:t>
          </w:r>
          <w:r>
            <w:t>q</w:t>
          </w:r>
          <w:r w:rsidRPr="0053412E">
            <w:t>ualifications (RFQ) procurement method to be used to solicit vendors to provide these services. The RFQ method would allow GLO to evaluate vendors based on their relevant experience and qualifications. After the IDQ contracts have been executed, GLO could ask vendors to submit proposals and pricing for each individual event as it happens which would allow them to evaluate the prequalified vendors pricing in real time based on a clearly defined scope of work.</w:t>
          </w:r>
        </w:p>
        <w:p w:rsidR="00227BA6" w:rsidRPr="00D70925" w:rsidRDefault="00227BA6" w:rsidP="00737CDF">
          <w:pPr>
            <w:spacing w:after="0" w:line="240" w:lineRule="auto"/>
            <w:jc w:val="both"/>
            <w:rPr>
              <w:rFonts w:eastAsia="Times New Roman" w:cs="Times New Roman"/>
              <w:bCs/>
              <w:szCs w:val="24"/>
            </w:rPr>
          </w:pPr>
        </w:p>
      </w:sdtContent>
    </w:sdt>
    <w:p w:rsidR="00227BA6" w:rsidRDefault="00227B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1181 </w:t>
      </w:r>
      <w:bookmarkStart w:id="1" w:name="AmendsCurrentLaw"/>
      <w:bookmarkEnd w:id="1"/>
      <w:r>
        <w:rPr>
          <w:rFonts w:cs="Times New Roman"/>
          <w:szCs w:val="24"/>
        </w:rPr>
        <w:t>amends current law relating to certain indefinite quantity contracts entered into by the General Land Office in the event of a natural disaster.</w:t>
      </w:r>
    </w:p>
    <w:p w:rsidR="00227BA6" w:rsidRPr="0053412E" w:rsidRDefault="00227BA6" w:rsidP="000F1DF9">
      <w:pPr>
        <w:spacing w:after="0" w:line="240" w:lineRule="auto"/>
        <w:jc w:val="both"/>
        <w:rPr>
          <w:rFonts w:eastAsia="Times New Roman" w:cs="Times New Roman"/>
          <w:szCs w:val="24"/>
        </w:rPr>
      </w:pPr>
    </w:p>
    <w:p w:rsidR="00227BA6" w:rsidRPr="005C2A78" w:rsidRDefault="00227B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67262F9B3D43FD98B439CD75B8AAA8"/>
          </w:placeholder>
        </w:sdtPr>
        <w:sdtContent>
          <w:r>
            <w:rPr>
              <w:rFonts w:eastAsia="Times New Roman" w:cs="Times New Roman"/>
              <w:b/>
              <w:szCs w:val="24"/>
              <w:u w:val="single"/>
            </w:rPr>
            <w:t>RULEMAKING AUTHORITY</w:t>
          </w:r>
        </w:sdtContent>
      </w:sdt>
    </w:p>
    <w:p w:rsidR="00227BA6" w:rsidRPr="006529C4" w:rsidRDefault="00227BA6" w:rsidP="00774EC7">
      <w:pPr>
        <w:spacing w:after="0" w:line="240" w:lineRule="auto"/>
        <w:jc w:val="both"/>
        <w:rPr>
          <w:rFonts w:cs="Times New Roman"/>
          <w:szCs w:val="24"/>
        </w:rPr>
      </w:pPr>
    </w:p>
    <w:p w:rsidR="00227BA6" w:rsidRPr="006529C4" w:rsidRDefault="00227B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7BA6" w:rsidRPr="006529C4" w:rsidRDefault="00227BA6" w:rsidP="00774EC7">
      <w:pPr>
        <w:spacing w:after="0" w:line="240" w:lineRule="auto"/>
        <w:jc w:val="both"/>
        <w:rPr>
          <w:rFonts w:cs="Times New Roman"/>
          <w:szCs w:val="24"/>
        </w:rPr>
      </w:pPr>
    </w:p>
    <w:p w:rsidR="00227BA6" w:rsidRPr="005C2A78" w:rsidRDefault="00227B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A9F292441343C79BFD65B1422E157A"/>
          </w:placeholder>
        </w:sdtPr>
        <w:sdtContent>
          <w:r>
            <w:rPr>
              <w:rFonts w:eastAsia="Times New Roman" w:cs="Times New Roman"/>
              <w:b/>
              <w:szCs w:val="24"/>
              <w:u w:val="single"/>
            </w:rPr>
            <w:t>SECTION BY SECTION ANALYSIS</w:t>
          </w:r>
        </w:sdtContent>
      </w:sdt>
    </w:p>
    <w:p w:rsidR="00227BA6" w:rsidRPr="005C2A78" w:rsidRDefault="00227BA6" w:rsidP="000F1DF9">
      <w:pPr>
        <w:spacing w:after="0" w:line="240" w:lineRule="auto"/>
        <w:jc w:val="both"/>
        <w:rPr>
          <w:rFonts w:eastAsia="Times New Roman" w:cs="Times New Roman"/>
          <w:szCs w:val="24"/>
        </w:rPr>
      </w:pPr>
    </w:p>
    <w:p w:rsidR="00227BA6" w:rsidRDefault="00227BA6" w:rsidP="005D08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31.069, Natural Resources Code, by amending Subsections (a), (b), and (c) and adding Subsections (i), (j), (k), and (l), as follows:</w:t>
      </w:r>
    </w:p>
    <w:p w:rsidR="00227BA6" w:rsidRDefault="00227BA6" w:rsidP="005D08D6">
      <w:pPr>
        <w:spacing w:after="0" w:line="240" w:lineRule="auto"/>
        <w:jc w:val="both"/>
        <w:rPr>
          <w:rFonts w:eastAsia="Times New Roman" w:cs="Times New Roman"/>
          <w:szCs w:val="24"/>
        </w:rPr>
      </w:pPr>
    </w:p>
    <w:p w:rsidR="00227BA6" w:rsidRDefault="00227BA6" w:rsidP="005D08D6">
      <w:pPr>
        <w:spacing w:after="0" w:line="240" w:lineRule="auto"/>
        <w:ind w:left="720"/>
        <w:jc w:val="both"/>
        <w:rPr>
          <w:rFonts w:eastAsia="Times New Roman" w:cs="Times New Roman"/>
          <w:szCs w:val="24"/>
        </w:rPr>
      </w:pPr>
      <w:r>
        <w:rPr>
          <w:rFonts w:eastAsia="Times New Roman" w:cs="Times New Roman"/>
          <w:szCs w:val="24"/>
        </w:rPr>
        <w:t xml:space="preserve">(a) Requires the General Land Office (GLO) to enter into indefinite quantity contracts with vendors to provide services, rather than provide information management services, construction services, including engineering services, and other services, GLO determines may be necessary to construct, repair, or rebuild property or infrastructure in the event of a natural disaster. </w:t>
      </w:r>
    </w:p>
    <w:p w:rsidR="00227BA6" w:rsidRDefault="00227BA6" w:rsidP="005D08D6">
      <w:pPr>
        <w:spacing w:after="0" w:line="240" w:lineRule="auto"/>
        <w:ind w:left="720"/>
        <w:jc w:val="both"/>
        <w:rPr>
          <w:rFonts w:eastAsia="Times New Roman" w:cs="Times New Roman"/>
          <w:szCs w:val="24"/>
        </w:rPr>
      </w:pPr>
    </w:p>
    <w:p w:rsidR="00227BA6" w:rsidRDefault="00227BA6" w:rsidP="005D08D6">
      <w:pPr>
        <w:spacing w:after="0" w:line="240" w:lineRule="auto"/>
        <w:ind w:left="720"/>
        <w:jc w:val="both"/>
        <w:rPr>
          <w:rFonts w:eastAsia="Times New Roman" w:cs="Times New Roman"/>
          <w:szCs w:val="24"/>
        </w:rPr>
      </w:pPr>
      <w:r>
        <w:rPr>
          <w:rFonts w:eastAsia="Times New Roman" w:cs="Times New Roman"/>
          <w:szCs w:val="24"/>
        </w:rPr>
        <w:t xml:space="preserve">(b) Requires that the terms of a contract under Subsection (a) provide that the contract is contingent on: </w:t>
      </w:r>
    </w:p>
    <w:p w:rsidR="00227BA6" w:rsidRDefault="00227BA6" w:rsidP="005D08D6">
      <w:pPr>
        <w:spacing w:after="0" w:line="240" w:lineRule="auto"/>
        <w:ind w:left="720"/>
        <w:jc w:val="both"/>
        <w:rPr>
          <w:rFonts w:eastAsia="Times New Roman" w:cs="Times New Roman"/>
          <w:szCs w:val="24"/>
        </w:rPr>
      </w:pPr>
    </w:p>
    <w:p w:rsidR="00227BA6" w:rsidRDefault="00227BA6" w:rsidP="005D08D6">
      <w:pPr>
        <w:spacing w:after="0" w:line="240" w:lineRule="auto"/>
        <w:ind w:left="1440"/>
        <w:jc w:val="both"/>
        <w:rPr>
          <w:rFonts w:eastAsia="Times New Roman" w:cs="Times New Roman"/>
          <w:szCs w:val="24"/>
        </w:rPr>
      </w:pPr>
      <w:r>
        <w:rPr>
          <w:rFonts w:eastAsia="Times New Roman" w:cs="Times New Roman"/>
          <w:szCs w:val="24"/>
        </w:rPr>
        <w:t xml:space="preserve">(1) redesignates existing Paragraph (A) as Subdivision (1); </w:t>
      </w:r>
    </w:p>
    <w:p w:rsidR="00227BA6" w:rsidRDefault="00227BA6" w:rsidP="005D08D6">
      <w:pPr>
        <w:spacing w:after="0" w:line="240" w:lineRule="auto"/>
        <w:ind w:left="1440"/>
        <w:jc w:val="both"/>
        <w:rPr>
          <w:rFonts w:eastAsia="Times New Roman" w:cs="Times New Roman"/>
          <w:szCs w:val="24"/>
        </w:rPr>
      </w:pPr>
    </w:p>
    <w:p w:rsidR="00227BA6" w:rsidRDefault="00227BA6" w:rsidP="005D08D6">
      <w:pPr>
        <w:spacing w:after="0" w:line="240" w:lineRule="auto"/>
        <w:ind w:left="1440"/>
        <w:jc w:val="both"/>
        <w:rPr>
          <w:rFonts w:eastAsia="Times New Roman" w:cs="Times New Roman"/>
          <w:szCs w:val="24"/>
        </w:rPr>
      </w:pPr>
      <w:r>
        <w:rPr>
          <w:rFonts w:eastAsia="Times New Roman" w:cs="Times New Roman"/>
          <w:szCs w:val="24"/>
        </w:rPr>
        <w:t>(2) the occurrence of a natural disaster within the term of the contract, rather than the occurrence of a natural disaster not later than 48 months after the effective date of the contract. Redesignates existing Paragraph (B) as Subdivision (2); and</w:t>
      </w:r>
    </w:p>
    <w:p w:rsidR="00227BA6" w:rsidRDefault="00227BA6" w:rsidP="005D08D6">
      <w:pPr>
        <w:spacing w:after="0" w:line="240" w:lineRule="auto"/>
        <w:ind w:left="1440"/>
        <w:jc w:val="both"/>
        <w:rPr>
          <w:rFonts w:eastAsia="Times New Roman" w:cs="Times New Roman"/>
          <w:szCs w:val="24"/>
        </w:rPr>
      </w:pPr>
    </w:p>
    <w:p w:rsidR="00227BA6" w:rsidRDefault="00227BA6" w:rsidP="005D08D6">
      <w:pPr>
        <w:spacing w:after="0" w:line="240" w:lineRule="auto"/>
        <w:ind w:left="1440"/>
        <w:jc w:val="both"/>
        <w:rPr>
          <w:rFonts w:eastAsia="Times New Roman" w:cs="Times New Roman"/>
          <w:szCs w:val="24"/>
        </w:rPr>
      </w:pPr>
      <w:r>
        <w:rPr>
          <w:rFonts w:eastAsia="Times New Roman" w:cs="Times New Roman"/>
          <w:szCs w:val="24"/>
        </w:rPr>
        <w:t xml:space="preserve">(3) Redesignates existing Paragraph (C) as Subdivision (3) and makes nonsubstantive changes. </w:t>
      </w:r>
    </w:p>
    <w:p w:rsidR="00227BA6" w:rsidRDefault="00227BA6" w:rsidP="005D08D6">
      <w:pPr>
        <w:spacing w:after="0" w:line="240" w:lineRule="auto"/>
        <w:ind w:left="1440"/>
        <w:jc w:val="both"/>
        <w:rPr>
          <w:rFonts w:eastAsia="Times New Roman" w:cs="Times New Roman"/>
          <w:szCs w:val="24"/>
        </w:rPr>
      </w:pPr>
    </w:p>
    <w:p w:rsidR="00227BA6" w:rsidRDefault="00227BA6" w:rsidP="005D08D6">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a contract entered into under Subsection (a) from expiring after May 1 of a calendar year. </w:t>
      </w:r>
      <w:r>
        <w:rPr>
          <w:rFonts w:eastAsia="Times New Roman" w:cs="Times New Roman"/>
          <w:szCs w:val="24"/>
        </w:rPr>
        <w:t xml:space="preserve">Deletes existing text requiring that the terms of a contract under Subsection (a) have a term of four years. </w:t>
      </w:r>
    </w:p>
    <w:p w:rsidR="00227BA6" w:rsidRDefault="00227BA6" w:rsidP="005D08D6">
      <w:pPr>
        <w:spacing w:after="0" w:line="240" w:lineRule="auto"/>
        <w:ind w:left="1440"/>
        <w:jc w:val="both"/>
        <w:rPr>
          <w:rFonts w:eastAsia="Times New Roman" w:cs="Times New Roman"/>
          <w:szCs w:val="24"/>
        </w:rPr>
      </w:pPr>
    </w:p>
    <w:p w:rsidR="00227BA6" w:rsidRDefault="00227BA6" w:rsidP="005D08D6">
      <w:pPr>
        <w:spacing w:after="0" w:line="240" w:lineRule="auto"/>
        <w:ind w:left="720"/>
        <w:jc w:val="both"/>
        <w:rPr>
          <w:rFonts w:eastAsia="Times New Roman" w:cs="Times New Roman"/>
          <w:szCs w:val="24"/>
        </w:rPr>
      </w:pPr>
      <w:r>
        <w:rPr>
          <w:rFonts w:eastAsia="Times New Roman" w:cs="Times New Roman"/>
          <w:szCs w:val="24"/>
        </w:rPr>
        <w:t>(c) Requires GLO to ensure that it has contracts in place under Section 31.069 (Indefinite Quantity Contracts for Services After Declared Natural Disaster) with vendors to provide services, rather than services described by Subsection (a), that take effect immediately on the expiration of a contract under this section.</w:t>
      </w:r>
    </w:p>
    <w:p w:rsidR="00227BA6" w:rsidRDefault="00227BA6" w:rsidP="005D08D6">
      <w:pPr>
        <w:spacing w:after="0" w:line="240" w:lineRule="auto"/>
        <w:ind w:left="720"/>
        <w:jc w:val="both"/>
        <w:rPr>
          <w:rFonts w:eastAsia="Times New Roman" w:cs="Times New Roman"/>
          <w:szCs w:val="24"/>
        </w:rPr>
      </w:pPr>
    </w:p>
    <w:p w:rsidR="00227BA6" w:rsidRDefault="00227BA6" w:rsidP="005D08D6">
      <w:pPr>
        <w:spacing w:after="0" w:line="240" w:lineRule="auto"/>
        <w:ind w:left="720"/>
        <w:jc w:val="both"/>
        <w:rPr>
          <w:rFonts w:eastAsia="Times New Roman" w:cs="Times New Roman"/>
          <w:szCs w:val="24"/>
        </w:rPr>
      </w:pPr>
      <w:r>
        <w:rPr>
          <w:rFonts w:eastAsia="Times New Roman" w:cs="Times New Roman"/>
          <w:szCs w:val="24"/>
        </w:rPr>
        <w:t>(i) Authorizes GLO, except as provided by Subsection (h) (relating to requiring GLO to follow the procedures provided by Section 2254.004 (Contract for Professional Services of Architect, Engineer, or Surveyor), Government Code, in contracting for engineering services under this section) to award a contract under this section to one or more vendors:</w:t>
      </w:r>
    </w:p>
    <w:p w:rsidR="00227BA6" w:rsidRDefault="00227BA6" w:rsidP="005D08D6">
      <w:pPr>
        <w:spacing w:after="0" w:line="240" w:lineRule="auto"/>
        <w:ind w:left="720"/>
        <w:jc w:val="both"/>
        <w:rPr>
          <w:rFonts w:eastAsia="Times New Roman" w:cs="Times New Roman"/>
          <w:szCs w:val="24"/>
        </w:rPr>
      </w:pPr>
    </w:p>
    <w:p w:rsidR="00227BA6" w:rsidRPr="0053412E" w:rsidRDefault="00227BA6" w:rsidP="005D08D6">
      <w:pPr>
        <w:spacing w:after="0" w:line="240" w:lineRule="auto"/>
        <w:ind w:left="1440"/>
        <w:jc w:val="both"/>
        <w:rPr>
          <w:rFonts w:eastAsia="Times New Roman" w:cs="Times New Roman"/>
          <w:szCs w:val="24"/>
        </w:rPr>
      </w:pPr>
      <w:r w:rsidRPr="0053412E">
        <w:rPr>
          <w:rFonts w:eastAsia="Times New Roman" w:cs="Times New Roman"/>
          <w:szCs w:val="24"/>
        </w:rPr>
        <w:t xml:space="preserve">(1)  on the basis of demonstrated competence and qualifications to perform the services for which </w:t>
      </w:r>
      <w:r>
        <w:rPr>
          <w:rFonts w:eastAsia="Times New Roman" w:cs="Times New Roman"/>
          <w:szCs w:val="24"/>
        </w:rPr>
        <w:t>GLO</w:t>
      </w:r>
      <w:r w:rsidRPr="0053412E">
        <w:rPr>
          <w:rFonts w:eastAsia="Times New Roman" w:cs="Times New Roman"/>
          <w:szCs w:val="24"/>
        </w:rPr>
        <w:t xml:space="preserve"> issues a request for qualifications; or</w:t>
      </w:r>
    </w:p>
    <w:p w:rsidR="00227BA6" w:rsidRDefault="00227BA6" w:rsidP="005D08D6">
      <w:pPr>
        <w:spacing w:after="0" w:line="240" w:lineRule="auto"/>
        <w:ind w:left="1440"/>
        <w:jc w:val="both"/>
        <w:rPr>
          <w:rFonts w:eastAsia="Times New Roman" w:cs="Times New Roman"/>
          <w:szCs w:val="24"/>
        </w:rPr>
      </w:pPr>
    </w:p>
    <w:p w:rsidR="00227BA6" w:rsidRDefault="00227BA6" w:rsidP="005D08D6">
      <w:pPr>
        <w:spacing w:after="0" w:line="240" w:lineRule="auto"/>
        <w:ind w:left="1440"/>
        <w:jc w:val="both"/>
        <w:rPr>
          <w:rFonts w:eastAsia="Times New Roman" w:cs="Times New Roman"/>
          <w:szCs w:val="24"/>
        </w:rPr>
      </w:pPr>
      <w:r w:rsidRPr="0053412E">
        <w:rPr>
          <w:rFonts w:eastAsia="Times New Roman" w:cs="Times New Roman"/>
          <w:szCs w:val="24"/>
        </w:rPr>
        <w:t>(2)  using any other applicable state procurement method.</w:t>
      </w:r>
    </w:p>
    <w:p w:rsidR="00227BA6" w:rsidRDefault="00227BA6" w:rsidP="005D08D6">
      <w:pPr>
        <w:spacing w:after="0" w:line="240" w:lineRule="auto"/>
        <w:jc w:val="both"/>
        <w:rPr>
          <w:rFonts w:eastAsia="Times New Roman" w:cs="Times New Roman"/>
          <w:szCs w:val="24"/>
        </w:rPr>
      </w:pPr>
    </w:p>
    <w:p w:rsidR="00227BA6" w:rsidRDefault="00227BA6" w:rsidP="005D08D6">
      <w:pPr>
        <w:spacing w:after="0" w:line="240" w:lineRule="auto"/>
        <w:ind w:left="720"/>
        <w:jc w:val="both"/>
        <w:rPr>
          <w:rFonts w:eastAsia="Times New Roman" w:cs="Times New Roman"/>
          <w:szCs w:val="24"/>
        </w:rPr>
      </w:pPr>
      <w:r>
        <w:rPr>
          <w:rFonts w:eastAsia="Times New Roman" w:cs="Times New Roman"/>
          <w:szCs w:val="24"/>
        </w:rPr>
        <w:t>(j) Authorizes a contract under this section to include:</w:t>
      </w:r>
    </w:p>
    <w:p w:rsidR="00227BA6" w:rsidRDefault="00227BA6" w:rsidP="005D08D6">
      <w:pPr>
        <w:spacing w:after="0" w:line="240" w:lineRule="auto"/>
        <w:ind w:left="720"/>
        <w:jc w:val="both"/>
        <w:rPr>
          <w:rFonts w:eastAsia="Times New Roman" w:cs="Times New Roman"/>
          <w:szCs w:val="24"/>
        </w:rPr>
      </w:pPr>
    </w:p>
    <w:p w:rsidR="00227BA6" w:rsidRPr="0053412E" w:rsidRDefault="00227BA6" w:rsidP="005D08D6">
      <w:pPr>
        <w:spacing w:after="0" w:line="240" w:lineRule="auto"/>
        <w:ind w:left="1440"/>
        <w:jc w:val="both"/>
        <w:rPr>
          <w:rFonts w:eastAsia="Times New Roman" w:cs="Times New Roman"/>
          <w:szCs w:val="24"/>
        </w:rPr>
      </w:pPr>
      <w:r w:rsidRPr="0053412E">
        <w:rPr>
          <w:rFonts w:eastAsia="Times New Roman" w:cs="Times New Roman"/>
          <w:szCs w:val="24"/>
        </w:rPr>
        <w:t>(1)  a unit price book;</w:t>
      </w:r>
    </w:p>
    <w:p w:rsidR="00227BA6" w:rsidRPr="0053412E" w:rsidRDefault="00227BA6" w:rsidP="005D08D6">
      <w:pPr>
        <w:spacing w:after="0" w:line="240" w:lineRule="auto"/>
        <w:ind w:left="1440"/>
        <w:jc w:val="both"/>
        <w:rPr>
          <w:rFonts w:eastAsia="Times New Roman" w:cs="Times New Roman"/>
          <w:szCs w:val="24"/>
        </w:rPr>
      </w:pPr>
    </w:p>
    <w:p w:rsidR="00227BA6" w:rsidRPr="0053412E" w:rsidRDefault="00227BA6" w:rsidP="005D08D6">
      <w:pPr>
        <w:spacing w:after="0" w:line="240" w:lineRule="auto"/>
        <w:ind w:left="1440"/>
        <w:jc w:val="both"/>
        <w:rPr>
          <w:rFonts w:eastAsia="Times New Roman" w:cs="Times New Roman"/>
          <w:szCs w:val="24"/>
        </w:rPr>
      </w:pPr>
      <w:r w:rsidRPr="0053412E">
        <w:rPr>
          <w:rFonts w:eastAsia="Times New Roman" w:cs="Times New Roman"/>
          <w:szCs w:val="24"/>
        </w:rPr>
        <w:t>(2)  a list of pre-priced work items; or</w:t>
      </w:r>
    </w:p>
    <w:p w:rsidR="00227BA6" w:rsidRPr="0053412E" w:rsidRDefault="00227BA6" w:rsidP="005D08D6">
      <w:pPr>
        <w:spacing w:after="0" w:line="240" w:lineRule="auto"/>
        <w:ind w:left="1440"/>
        <w:jc w:val="both"/>
        <w:rPr>
          <w:rFonts w:eastAsia="Times New Roman" w:cs="Times New Roman"/>
          <w:szCs w:val="24"/>
        </w:rPr>
      </w:pPr>
    </w:p>
    <w:p w:rsidR="00227BA6" w:rsidRPr="0053412E" w:rsidRDefault="00227BA6" w:rsidP="005D08D6">
      <w:pPr>
        <w:spacing w:after="0" w:line="240" w:lineRule="auto"/>
        <w:ind w:left="1440"/>
        <w:jc w:val="both"/>
        <w:rPr>
          <w:rFonts w:eastAsia="Times New Roman" w:cs="Times New Roman"/>
          <w:szCs w:val="24"/>
        </w:rPr>
      </w:pPr>
      <w:r w:rsidRPr="0053412E">
        <w:rPr>
          <w:rFonts w:eastAsia="Times New Roman" w:cs="Times New Roman"/>
          <w:szCs w:val="24"/>
        </w:rPr>
        <w:t>(3)  another schedule identifying agreed prices for services.</w:t>
      </w:r>
    </w:p>
    <w:p w:rsidR="00227BA6" w:rsidRPr="0053412E" w:rsidRDefault="00227BA6" w:rsidP="005D08D6">
      <w:pPr>
        <w:spacing w:after="0" w:line="240" w:lineRule="auto"/>
        <w:ind w:left="1440"/>
        <w:jc w:val="both"/>
        <w:rPr>
          <w:rFonts w:eastAsia="Times New Roman" w:cs="Times New Roman"/>
          <w:szCs w:val="24"/>
        </w:rPr>
      </w:pPr>
    </w:p>
    <w:p w:rsidR="00227BA6" w:rsidRPr="0053412E" w:rsidRDefault="00227BA6" w:rsidP="005D08D6">
      <w:pPr>
        <w:spacing w:after="0" w:line="240" w:lineRule="auto"/>
        <w:ind w:left="720"/>
        <w:jc w:val="both"/>
      </w:pPr>
      <w:r w:rsidRPr="0053412E">
        <w:t xml:space="preserve">(k)  Requires that a contract under this section that does not include the items listed in Subsection (j) require a vendor to submit a price proposal for services on request by </w:t>
      </w:r>
      <w:r>
        <w:t>GLO</w:t>
      </w:r>
      <w:r w:rsidRPr="0053412E">
        <w:t>.</w:t>
      </w:r>
    </w:p>
    <w:p w:rsidR="00227BA6" w:rsidRPr="0053412E" w:rsidRDefault="00227BA6" w:rsidP="005D08D6">
      <w:pPr>
        <w:spacing w:after="0" w:line="240" w:lineRule="auto"/>
        <w:ind w:left="720"/>
        <w:jc w:val="both"/>
      </w:pPr>
    </w:p>
    <w:p w:rsidR="00227BA6" w:rsidRPr="0053412E" w:rsidRDefault="00227BA6" w:rsidP="005D08D6">
      <w:pPr>
        <w:spacing w:after="0" w:line="240" w:lineRule="auto"/>
        <w:ind w:left="720"/>
        <w:jc w:val="both"/>
      </w:pPr>
      <w:r w:rsidRPr="0053412E">
        <w:t xml:space="preserve">(l) Requires </w:t>
      </w:r>
      <w:r>
        <w:t>GLO</w:t>
      </w:r>
      <w:r w:rsidRPr="0053412E">
        <w:t xml:space="preserve"> to issue task, work, or purchase orders for services under a contract entered into under this section to the vendor that provides the best value to </w:t>
      </w:r>
      <w:r>
        <w:t>GLO</w:t>
      </w:r>
      <w:r w:rsidRPr="0053412E">
        <w:t xml:space="preserve"> using the standard provided by Section 2155.074 (Best Value Standard </w:t>
      </w:r>
      <w:r>
        <w:t>f</w:t>
      </w:r>
      <w:r w:rsidRPr="0053412E">
        <w:t xml:space="preserve">or Purchasing of Goods or Services), Government Code. </w:t>
      </w:r>
    </w:p>
    <w:p w:rsidR="00227BA6" w:rsidRPr="0053412E" w:rsidRDefault="00227BA6" w:rsidP="005D08D6">
      <w:pPr>
        <w:spacing w:after="0" w:line="240" w:lineRule="auto"/>
        <w:jc w:val="both"/>
        <w:rPr>
          <w:rFonts w:eastAsia="Times New Roman" w:cs="Times New Roman"/>
          <w:szCs w:val="24"/>
        </w:rPr>
      </w:pPr>
    </w:p>
    <w:p w:rsidR="00227BA6" w:rsidRPr="0053412E" w:rsidRDefault="00227BA6" w:rsidP="005D08D6">
      <w:pPr>
        <w:spacing w:after="0" w:line="240" w:lineRule="auto"/>
        <w:jc w:val="both"/>
        <w:rPr>
          <w:rFonts w:eastAsia="Times New Roman" w:cs="Times New Roman"/>
          <w:szCs w:val="24"/>
        </w:rPr>
      </w:pPr>
      <w:r w:rsidRPr="0053412E">
        <w:rPr>
          <w:rFonts w:eastAsia="Times New Roman" w:cs="Times New Roman"/>
          <w:szCs w:val="24"/>
        </w:rPr>
        <w:t>SECTION 2. Makes application of this Act prospective.</w:t>
      </w:r>
    </w:p>
    <w:p w:rsidR="00227BA6" w:rsidRPr="0053412E" w:rsidRDefault="00227BA6" w:rsidP="005D08D6">
      <w:pPr>
        <w:spacing w:after="0" w:line="240" w:lineRule="auto"/>
        <w:jc w:val="both"/>
        <w:rPr>
          <w:rFonts w:eastAsia="Times New Roman" w:cs="Times New Roman"/>
          <w:szCs w:val="24"/>
        </w:rPr>
      </w:pPr>
    </w:p>
    <w:p w:rsidR="00227BA6" w:rsidRPr="00C8671F" w:rsidRDefault="00227BA6" w:rsidP="005D08D6">
      <w:pPr>
        <w:spacing w:after="0" w:line="240" w:lineRule="auto"/>
        <w:jc w:val="both"/>
        <w:rPr>
          <w:rFonts w:eastAsia="Times New Roman" w:cs="Times New Roman"/>
          <w:szCs w:val="24"/>
        </w:rPr>
      </w:pPr>
      <w:r w:rsidRPr="0053412E">
        <w:rPr>
          <w:rFonts w:eastAsia="Times New Roman" w:cs="Times New Roman"/>
          <w:szCs w:val="24"/>
        </w:rPr>
        <w:t>SECTION 3. Effective date: September 1, 2023.</w:t>
      </w:r>
      <w:r>
        <w:rPr>
          <w:rFonts w:eastAsia="Times New Roman" w:cs="Times New Roman"/>
          <w:szCs w:val="24"/>
        </w:rPr>
        <w:t xml:space="preserve"> </w:t>
      </w:r>
    </w:p>
    <w:sectPr w:rsidR="00227B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D0A" w:rsidRDefault="00D04D0A" w:rsidP="000F1DF9">
      <w:pPr>
        <w:spacing w:after="0" w:line="240" w:lineRule="auto"/>
      </w:pPr>
      <w:r>
        <w:separator/>
      </w:r>
    </w:p>
  </w:endnote>
  <w:endnote w:type="continuationSeparator" w:id="0">
    <w:p w:rsidR="00D04D0A" w:rsidRDefault="00D04D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4D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7BA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7BA6">
                <w:rPr>
                  <w:sz w:val="20"/>
                  <w:szCs w:val="20"/>
                </w:rPr>
                <w:t>S.B. 1181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7B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4D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D0A" w:rsidRDefault="00D04D0A" w:rsidP="000F1DF9">
      <w:pPr>
        <w:spacing w:after="0" w:line="240" w:lineRule="auto"/>
      </w:pPr>
      <w:r>
        <w:separator/>
      </w:r>
    </w:p>
  </w:footnote>
  <w:footnote w:type="continuationSeparator" w:id="0">
    <w:p w:rsidR="00D04D0A" w:rsidRDefault="00D04D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7BA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4D0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B605"/>
  <w15:docId w15:val="{14D315AB-21B7-4BC1-98CF-8ECD5176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7B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F4DC9ED62449528DD4E29FBAE4D5F4"/>
        <w:category>
          <w:name w:val="General"/>
          <w:gallery w:val="placeholder"/>
        </w:category>
        <w:types>
          <w:type w:val="bbPlcHdr"/>
        </w:types>
        <w:behaviors>
          <w:behavior w:val="content"/>
        </w:behaviors>
        <w:guid w:val="{6F3F5F70-EDB1-4596-A754-E2787391AD05}"/>
      </w:docPartPr>
      <w:docPartBody>
        <w:p w:rsidR="00000000" w:rsidRDefault="00EC5ACF"/>
      </w:docPartBody>
    </w:docPart>
    <w:docPart>
      <w:docPartPr>
        <w:name w:val="65C5F4E88D87471189687ACB37C28151"/>
        <w:category>
          <w:name w:val="General"/>
          <w:gallery w:val="placeholder"/>
        </w:category>
        <w:types>
          <w:type w:val="bbPlcHdr"/>
        </w:types>
        <w:behaviors>
          <w:behavior w:val="content"/>
        </w:behaviors>
        <w:guid w:val="{E85B171E-1D7B-43FE-844C-6B507F34ECA0}"/>
      </w:docPartPr>
      <w:docPartBody>
        <w:p w:rsidR="00000000" w:rsidRDefault="00EC5ACF"/>
      </w:docPartBody>
    </w:docPart>
    <w:docPart>
      <w:docPartPr>
        <w:name w:val="9F3172088DA545A685916B81BDC55256"/>
        <w:category>
          <w:name w:val="General"/>
          <w:gallery w:val="placeholder"/>
        </w:category>
        <w:types>
          <w:type w:val="bbPlcHdr"/>
        </w:types>
        <w:behaviors>
          <w:behavior w:val="content"/>
        </w:behaviors>
        <w:guid w:val="{32941286-DBA8-48CC-830B-6AE566BA8D6F}"/>
      </w:docPartPr>
      <w:docPartBody>
        <w:p w:rsidR="00000000" w:rsidRDefault="00EC5ACF"/>
      </w:docPartBody>
    </w:docPart>
    <w:docPart>
      <w:docPartPr>
        <w:name w:val="D0B0A5CA580F4C719DAEC58078696316"/>
        <w:category>
          <w:name w:val="General"/>
          <w:gallery w:val="placeholder"/>
        </w:category>
        <w:types>
          <w:type w:val="bbPlcHdr"/>
        </w:types>
        <w:behaviors>
          <w:behavior w:val="content"/>
        </w:behaviors>
        <w:guid w:val="{ED02D88E-18F4-417C-9AC2-4D5273C1132D}"/>
      </w:docPartPr>
      <w:docPartBody>
        <w:p w:rsidR="00000000" w:rsidRDefault="00EC5ACF"/>
      </w:docPartBody>
    </w:docPart>
    <w:docPart>
      <w:docPartPr>
        <w:name w:val="1488C8BB5F684793BC1058EF61E5B88A"/>
        <w:category>
          <w:name w:val="General"/>
          <w:gallery w:val="placeholder"/>
        </w:category>
        <w:types>
          <w:type w:val="bbPlcHdr"/>
        </w:types>
        <w:behaviors>
          <w:behavior w:val="content"/>
        </w:behaviors>
        <w:guid w:val="{0D2FFD7F-AC48-4C8C-A6F0-66723BE74309}"/>
      </w:docPartPr>
      <w:docPartBody>
        <w:p w:rsidR="00000000" w:rsidRDefault="00EC5ACF"/>
      </w:docPartBody>
    </w:docPart>
    <w:docPart>
      <w:docPartPr>
        <w:name w:val="971609BBB9014F0EA2ADA8262A78A3EB"/>
        <w:category>
          <w:name w:val="General"/>
          <w:gallery w:val="placeholder"/>
        </w:category>
        <w:types>
          <w:type w:val="bbPlcHdr"/>
        </w:types>
        <w:behaviors>
          <w:behavior w:val="content"/>
        </w:behaviors>
        <w:guid w:val="{C377B1B2-4859-4244-B8C1-ACFF99C3A55D}"/>
      </w:docPartPr>
      <w:docPartBody>
        <w:p w:rsidR="00000000" w:rsidRDefault="00EC5ACF"/>
      </w:docPartBody>
    </w:docPart>
    <w:docPart>
      <w:docPartPr>
        <w:name w:val="7669875E7CC04D72B42EE9A62EF72CCB"/>
        <w:category>
          <w:name w:val="General"/>
          <w:gallery w:val="placeholder"/>
        </w:category>
        <w:types>
          <w:type w:val="bbPlcHdr"/>
        </w:types>
        <w:behaviors>
          <w:behavior w:val="content"/>
        </w:behaviors>
        <w:guid w:val="{930FE423-72AF-4685-BBE7-6348FCEDB2D2}"/>
      </w:docPartPr>
      <w:docPartBody>
        <w:p w:rsidR="00000000" w:rsidRDefault="00EC5ACF"/>
      </w:docPartBody>
    </w:docPart>
    <w:docPart>
      <w:docPartPr>
        <w:name w:val="8F2DDFAC82D04C8CB3AA4067FD41A847"/>
        <w:category>
          <w:name w:val="General"/>
          <w:gallery w:val="placeholder"/>
        </w:category>
        <w:types>
          <w:type w:val="bbPlcHdr"/>
        </w:types>
        <w:behaviors>
          <w:behavior w:val="content"/>
        </w:behaviors>
        <w:guid w:val="{659ACE19-C618-4D8F-8C19-D7DD928559C1}"/>
      </w:docPartPr>
      <w:docPartBody>
        <w:p w:rsidR="00000000" w:rsidRDefault="00EC5ACF"/>
      </w:docPartBody>
    </w:docPart>
    <w:docPart>
      <w:docPartPr>
        <w:name w:val="15050D0488684062B39948830A4886A9"/>
        <w:category>
          <w:name w:val="General"/>
          <w:gallery w:val="placeholder"/>
        </w:category>
        <w:types>
          <w:type w:val="bbPlcHdr"/>
        </w:types>
        <w:behaviors>
          <w:behavior w:val="content"/>
        </w:behaviors>
        <w:guid w:val="{5454146A-99E0-4384-A7FD-DE4490DE3D62}"/>
      </w:docPartPr>
      <w:docPartBody>
        <w:p w:rsidR="00000000" w:rsidRDefault="00EC5ACF"/>
      </w:docPartBody>
    </w:docPart>
    <w:docPart>
      <w:docPartPr>
        <w:name w:val="F727B3D1C65C4AD1882A9EE0C6881627"/>
        <w:category>
          <w:name w:val="General"/>
          <w:gallery w:val="placeholder"/>
        </w:category>
        <w:types>
          <w:type w:val="bbPlcHdr"/>
        </w:types>
        <w:behaviors>
          <w:behavior w:val="content"/>
        </w:behaviors>
        <w:guid w:val="{3DA661DC-290C-4888-A731-2A53477D70BB}"/>
      </w:docPartPr>
      <w:docPartBody>
        <w:p w:rsidR="00000000" w:rsidRDefault="00F31E69" w:rsidP="00F31E69">
          <w:pPr>
            <w:pStyle w:val="F727B3D1C65C4AD1882A9EE0C6881627"/>
          </w:pPr>
          <w:r w:rsidRPr="00A30DD1">
            <w:rPr>
              <w:rStyle w:val="PlaceholderText"/>
            </w:rPr>
            <w:t>Click here to enter a date.</w:t>
          </w:r>
        </w:p>
      </w:docPartBody>
    </w:docPart>
    <w:docPart>
      <w:docPartPr>
        <w:name w:val="1715FD395AD849FBB72574105EF19192"/>
        <w:category>
          <w:name w:val="General"/>
          <w:gallery w:val="placeholder"/>
        </w:category>
        <w:types>
          <w:type w:val="bbPlcHdr"/>
        </w:types>
        <w:behaviors>
          <w:behavior w:val="content"/>
        </w:behaviors>
        <w:guid w:val="{12219586-8785-4960-BEB3-9414729B4E67}"/>
      </w:docPartPr>
      <w:docPartBody>
        <w:p w:rsidR="00000000" w:rsidRDefault="00EC5ACF"/>
      </w:docPartBody>
    </w:docPart>
    <w:docPart>
      <w:docPartPr>
        <w:name w:val="7959F8A914FC4A1E9ABE23A84D4E849A"/>
        <w:category>
          <w:name w:val="General"/>
          <w:gallery w:val="placeholder"/>
        </w:category>
        <w:types>
          <w:type w:val="bbPlcHdr"/>
        </w:types>
        <w:behaviors>
          <w:behavior w:val="content"/>
        </w:behaviors>
        <w:guid w:val="{956564AB-2456-4E4B-A7F5-DD97D050A9E4}"/>
      </w:docPartPr>
      <w:docPartBody>
        <w:p w:rsidR="00000000" w:rsidRDefault="00EC5ACF"/>
      </w:docPartBody>
    </w:docPart>
    <w:docPart>
      <w:docPartPr>
        <w:name w:val="A713C9E48FE944DD9008F6BEA8B577A4"/>
        <w:category>
          <w:name w:val="General"/>
          <w:gallery w:val="placeholder"/>
        </w:category>
        <w:types>
          <w:type w:val="bbPlcHdr"/>
        </w:types>
        <w:behaviors>
          <w:behavior w:val="content"/>
        </w:behaviors>
        <w:guid w:val="{3243AEA5-1819-4EBD-869E-BD4F52F7DEA5}"/>
      </w:docPartPr>
      <w:docPartBody>
        <w:p w:rsidR="00000000" w:rsidRDefault="00F31E69" w:rsidP="00F31E69">
          <w:pPr>
            <w:pStyle w:val="A713C9E48FE944DD9008F6BEA8B577A4"/>
          </w:pPr>
          <w:r>
            <w:rPr>
              <w:rFonts w:eastAsia="Times New Roman" w:cs="Times New Roman"/>
              <w:bCs/>
              <w:szCs w:val="24"/>
            </w:rPr>
            <w:t xml:space="preserve"> </w:t>
          </w:r>
        </w:p>
      </w:docPartBody>
    </w:docPart>
    <w:docPart>
      <w:docPartPr>
        <w:name w:val="9B67262F9B3D43FD98B439CD75B8AAA8"/>
        <w:category>
          <w:name w:val="General"/>
          <w:gallery w:val="placeholder"/>
        </w:category>
        <w:types>
          <w:type w:val="bbPlcHdr"/>
        </w:types>
        <w:behaviors>
          <w:behavior w:val="content"/>
        </w:behaviors>
        <w:guid w:val="{AA2A3DEC-F9CB-4B92-9EB2-9C6B31E853C7}"/>
      </w:docPartPr>
      <w:docPartBody>
        <w:p w:rsidR="00000000" w:rsidRDefault="00EC5ACF"/>
      </w:docPartBody>
    </w:docPart>
    <w:docPart>
      <w:docPartPr>
        <w:name w:val="0AA9F292441343C79BFD65B1422E157A"/>
        <w:category>
          <w:name w:val="General"/>
          <w:gallery w:val="placeholder"/>
        </w:category>
        <w:types>
          <w:type w:val="bbPlcHdr"/>
        </w:types>
        <w:behaviors>
          <w:behavior w:val="content"/>
        </w:behaviors>
        <w:guid w:val="{6C4585E8-432E-4BA4-8864-349A45A31F52}"/>
      </w:docPartPr>
      <w:docPartBody>
        <w:p w:rsidR="00000000" w:rsidRDefault="00EC5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5ACF"/>
    <w:rsid w:val="00F31E6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E69"/>
    <w:rPr>
      <w:color w:val="808080"/>
    </w:rPr>
  </w:style>
  <w:style w:type="paragraph" w:customStyle="1" w:styleId="F727B3D1C65C4AD1882A9EE0C6881627">
    <w:name w:val="F727B3D1C65C4AD1882A9EE0C6881627"/>
    <w:rsid w:val="00F31E69"/>
    <w:pPr>
      <w:spacing w:after="160" w:line="259" w:lineRule="auto"/>
    </w:pPr>
  </w:style>
  <w:style w:type="paragraph" w:customStyle="1" w:styleId="A713C9E48FE944DD9008F6BEA8B577A4">
    <w:name w:val="A713C9E48FE944DD9008F6BEA8B577A4"/>
    <w:rsid w:val="00F31E6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770</Words>
  <Characters>4393</Characters>
  <Application>Microsoft Office Word</Application>
  <DocSecurity>0</DocSecurity>
  <Lines>36</Lines>
  <Paragraphs>10</Paragraphs>
  <ScaleCrop>false</ScaleCrop>
  <Company>Texas Legislative Council</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2023-04-07T22:02:00Z</cp:lastPrinted>
  <dcterms:created xsi:type="dcterms:W3CDTF">2015-05-29T14:24:00Z</dcterms:created>
  <dcterms:modified xsi:type="dcterms:W3CDTF">2023-04-07T22:02:00Z</dcterms:modified>
</cp:coreProperties>
</file>

<file path=docProps/custom.xml><?xml version="1.0" encoding="utf-8"?>
<op:Properties xmlns:vt="http://schemas.openxmlformats.org/officeDocument/2006/docPropsVTypes" xmlns:op="http://schemas.openxmlformats.org/officeDocument/2006/custom-properties"/>
</file>