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573C" w:rsidRDefault="0039573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4172F07AFD740A28087AD6321ABFEB2"/>
          </w:placeholder>
        </w:sdtPr>
        <w:sdtContent>
          <w:r w:rsidRPr="005C2A78">
            <w:rPr>
              <w:rFonts w:cs="Times New Roman"/>
              <w:b/>
              <w:szCs w:val="24"/>
              <w:u w:val="single"/>
            </w:rPr>
            <w:t>BILL ANALYSIS</w:t>
          </w:r>
        </w:sdtContent>
      </w:sdt>
    </w:p>
    <w:p w:rsidR="0039573C" w:rsidRPr="00585C31" w:rsidRDefault="0039573C" w:rsidP="000F1DF9">
      <w:pPr>
        <w:spacing w:after="0" w:line="240" w:lineRule="auto"/>
        <w:rPr>
          <w:rFonts w:cs="Times New Roman"/>
          <w:szCs w:val="24"/>
        </w:rPr>
      </w:pPr>
    </w:p>
    <w:p w:rsidR="0039573C" w:rsidRPr="00585C31" w:rsidRDefault="0039573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573C" w:rsidTr="000F1DF9">
        <w:tc>
          <w:tcPr>
            <w:tcW w:w="2718" w:type="dxa"/>
          </w:tcPr>
          <w:p w:rsidR="0039573C" w:rsidRPr="005C2A78" w:rsidRDefault="0039573C" w:rsidP="006D756B">
            <w:pPr>
              <w:rPr>
                <w:rFonts w:cs="Times New Roman"/>
                <w:szCs w:val="24"/>
              </w:rPr>
            </w:pPr>
            <w:sdt>
              <w:sdtPr>
                <w:rPr>
                  <w:rFonts w:cs="Times New Roman"/>
                  <w:szCs w:val="24"/>
                </w:rPr>
                <w:alias w:val="Agency Title"/>
                <w:tag w:val="AgencyTitleContentControl"/>
                <w:id w:val="1920747753"/>
                <w:lock w:val="sdtContentLocked"/>
                <w:placeholder>
                  <w:docPart w:val="2BC62D32008945EC82A24E4412998280"/>
                </w:placeholder>
              </w:sdtPr>
              <w:sdtEndPr>
                <w:rPr>
                  <w:rFonts w:cstheme="minorBidi"/>
                  <w:szCs w:val="22"/>
                </w:rPr>
              </w:sdtEndPr>
              <w:sdtContent>
                <w:r>
                  <w:rPr>
                    <w:rFonts w:cs="Times New Roman"/>
                    <w:szCs w:val="24"/>
                  </w:rPr>
                  <w:t>Senate Research Center</w:t>
                </w:r>
              </w:sdtContent>
            </w:sdt>
          </w:p>
        </w:tc>
        <w:tc>
          <w:tcPr>
            <w:tcW w:w="6858" w:type="dxa"/>
          </w:tcPr>
          <w:p w:rsidR="0039573C" w:rsidRPr="00FF6471" w:rsidRDefault="0039573C" w:rsidP="000F1DF9">
            <w:pPr>
              <w:jc w:val="right"/>
              <w:rPr>
                <w:rFonts w:cs="Times New Roman"/>
                <w:szCs w:val="24"/>
              </w:rPr>
            </w:pPr>
            <w:sdt>
              <w:sdtPr>
                <w:rPr>
                  <w:rFonts w:cs="Times New Roman"/>
                  <w:szCs w:val="24"/>
                </w:rPr>
                <w:alias w:val="Bill Number"/>
                <w:tag w:val="BillNumberOne"/>
                <w:id w:val="-410784069"/>
                <w:lock w:val="sdtContentLocked"/>
                <w:placeholder>
                  <w:docPart w:val="00049829086949518BDADD6500DAAA43"/>
                </w:placeholder>
              </w:sdtPr>
              <w:sdtContent>
                <w:r>
                  <w:rPr>
                    <w:rFonts w:cs="Times New Roman"/>
                    <w:szCs w:val="24"/>
                  </w:rPr>
                  <w:t>S.B. 1195</w:t>
                </w:r>
              </w:sdtContent>
            </w:sdt>
          </w:p>
        </w:tc>
      </w:tr>
      <w:tr w:rsidR="0039573C" w:rsidTr="000F1DF9">
        <w:sdt>
          <w:sdtPr>
            <w:rPr>
              <w:rFonts w:cs="Times New Roman"/>
              <w:szCs w:val="24"/>
            </w:rPr>
            <w:alias w:val="TLCNumber"/>
            <w:tag w:val="TLCNumber"/>
            <w:id w:val="-542600604"/>
            <w:lock w:val="sdtLocked"/>
            <w:placeholder>
              <w:docPart w:val="47BD948963B7450D91F56028FD25F489"/>
            </w:placeholder>
          </w:sdtPr>
          <w:sdtContent>
            <w:tc>
              <w:tcPr>
                <w:tcW w:w="2718" w:type="dxa"/>
              </w:tcPr>
              <w:p w:rsidR="0039573C" w:rsidRPr="000F1DF9" w:rsidRDefault="0039573C" w:rsidP="00C65088">
                <w:pPr>
                  <w:rPr>
                    <w:rFonts w:cs="Times New Roman"/>
                    <w:szCs w:val="24"/>
                  </w:rPr>
                </w:pPr>
                <w:r>
                  <w:rPr>
                    <w:rFonts w:cs="Times New Roman"/>
                    <w:szCs w:val="24"/>
                  </w:rPr>
                  <w:t>88R2840 AMF/JSC-D</w:t>
                </w:r>
              </w:p>
            </w:tc>
          </w:sdtContent>
        </w:sdt>
        <w:tc>
          <w:tcPr>
            <w:tcW w:w="6858" w:type="dxa"/>
          </w:tcPr>
          <w:p w:rsidR="0039573C" w:rsidRPr="005C2A78" w:rsidRDefault="0039573C" w:rsidP="00073EDD">
            <w:pPr>
              <w:jc w:val="right"/>
              <w:rPr>
                <w:rFonts w:cs="Times New Roman"/>
                <w:szCs w:val="24"/>
              </w:rPr>
            </w:pPr>
            <w:sdt>
              <w:sdtPr>
                <w:rPr>
                  <w:rFonts w:cs="Times New Roman"/>
                  <w:szCs w:val="24"/>
                </w:rPr>
                <w:alias w:val="Author Label"/>
                <w:tag w:val="By"/>
                <w:id w:val="72399597"/>
                <w:lock w:val="sdtLocked"/>
                <w:placeholder>
                  <w:docPart w:val="1A9C44D486E64351AEB3F05E90BE068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825616501684D28BEE2AC3D160BC06C"/>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751E471041354239B84E8C3855BE62AD"/>
                </w:placeholder>
                <w:showingPlcHdr/>
              </w:sdtPr>
              <w:sdtContent/>
            </w:sdt>
            <w:sdt>
              <w:sdtPr>
                <w:rPr>
                  <w:rFonts w:cs="Times New Roman"/>
                  <w:szCs w:val="24"/>
                </w:rPr>
                <w:alias w:val="DualSponsor"/>
                <w:tag w:val="DualSponsor"/>
                <w:id w:val="1029379812"/>
                <w:lock w:val="sdtContentLocked"/>
                <w:placeholder>
                  <w:docPart w:val="5BB150EDE8E44719BCE39972EC759E8A"/>
                </w:placeholder>
                <w:showingPlcHdr/>
              </w:sdtPr>
              <w:sdtContent/>
            </w:sdt>
          </w:p>
        </w:tc>
      </w:tr>
      <w:tr w:rsidR="0039573C" w:rsidTr="000F1DF9">
        <w:tc>
          <w:tcPr>
            <w:tcW w:w="2718" w:type="dxa"/>
          </w:tcPr>
          <w:p w:rsidR="0039573C" w:rsidRPr="00BC7495" w:rsidRDefault="0039573C" w:rsidP="000F1DF9">
            <w:pPr>
              <w:rPr>
                <w:rFonts w:cs="Times New Roman"/>
                <w:szCs w:val="24"/>
              </w:rPr>
            </w:pPr>
          </w:p>
        </w:tc>
        <w:sdt>
          <w:sdtPr>
            <w:rPr>
              <w:rFonts w:cs="Times New Roman"/>
              <w:szCs w:val="24"/>
            </w:rPr>
            <w:alias w:val="Committee"/>
            <w:tag w:val="Committee"/>
            <w:id w:val="1914272295"/>
            <w:lock w:val="sdtContentLocked"/>
            <w:placeholder>
              <w:docPart w:val="A002662E774D40E38845AC21A84FC2CD"/>
            </w:placeholder>
          </w:sdtPr>
          <w:sdtContent>
            <w:tc>
              <w:tcPr>
                <w:tcW w:w="6858" w:type="dxa"/>
              </w:tcPr>
              <w:p w:rsidR="0039573C" w:rsidRPr="00FF6471" w:rsidRDefault="0039573C" w:rsidP="000F1DF9">
                <w:pPr>
                  <w:jc w:val="right"/>
                  <w:rPr>
                    <w:rFonts w:cs="Times New Roman"/>
                    <w:szCs w:val="24"/>
                  </w:rPr>
                </w:pPr>
                <w:r>
                  <w:rPr>
                    <w:rFonts w:cs="Times New Roman"/>
                    <w:szCs w:val="24"/>
                  </w:rPr>
                  <w:t>Jurisprudence</w:t>
                </w:r>
              </w:p>
            </w:tc>
          </w:sdtContent>
        </w:sdt>
      </w:tr>
      <w:tr w:rsidR="0039573C" w:rsidTr="000F1DF9">
        <w:tc>
          <w:tcPr>
            <w:tcW w:w="2718" w:type="dxa"/>
          </w:tcPr>
          <w:p w:rsidR="0039573C" w:rsidRPr="00BC7495" w:rsidRDefault="0039573C" w:rsidP="000F1DF9">
            <w:pPr>
              <w:rPr>
                <w:rFonts w:cs="Times New Roman"/>
                <w:szCs w:val="24"/>
              </w:rPr>
            </w:pPr>
          </w:p>
        </w:tc>
        <w:sdt>
          <w:sdtPr>
            <w:rPr>
              <w:rFonts w:cs="Times New Roman"/>
              <w:szCs w:val="24"/>
            </w:rPr>
            <w:alias w:val="Date"/>
            <w:tag w:val="DateContentControl"/>
            <w:id w:val="1178081906"/>
            <w:lock w:val="sdtLocked"/>
            <w:placeholder>
              <w:docPart w:val="D784A495FF9B44938E49687E4DFA3C7F"/>
            </w:placeholder>
            <w:date w:fullDate="2023-05-02T00:00:00Z">
              <w:dateFormat w:val="M/d/yyyy"/>
              <w:lid w:val="en-US"/>
              <w:storeMappedDataAs w:val="dateTime"/>
              <w:calendar w:val="gregorian"/>
            </w:date>
          </w:sdtPr>
          <w:sdtContent>
            <w:tc>
              <w:tcPr>
                <w:tcW w:w="6858" w:type="dxa"/>
              </w:tcPr>
              <w:p w:rsidR="0039573C" w:rsidRPr="00FF6471" w:rsidRDefault="0039573C" w:rsidP="000F1DF9">
                <w:pPr>
                  <w:jc w:val="right"/>
                  <w:rPr>
                    <w:rFonts w:cs="Times New Roman"/>
                    <w:szCs w:val="24"/>
                  </w:rPr>
                </w:pPr>
                <w:r>
                  <w:rPr>
                    <w:rFonts w:cs="Times New Roman"/>
                    <w:szCs w:val="24"/>
                  </w:rPr>
                  <w:t>5/2/2023</w:t>
                </w:r>
              </w:p>
            </w:tc>
          </w:sdtContent>
        </w:sdt>
      </w:tr>
      <w:tr w:rsidR="0039573C" w:rsidTr="000F1DF9">
        <w:tc>
          <w:tcPr>
            <w:tcW w:w="2718" w:type="dxa"/>
          </w:tcPr>
          <w:p w:rsidR="0039573C" w:rsidRPr="00BC7495" w:rsidRDefault="0039573C" w:rsidP="000F1DF9">
            <w:pPr>
              <w:rPr>
                <w:rFonts w:cs="Times New Roman"/>
                <w:szCs w:val="24"/>
              </w:rPr>
            </w:pPr>
          </w:p>
        </w:tc>
        <w:sdt>
          <w:sdtPr>
            <w:rPr>
              <w:rFonts w:cs="Times New Roman"/>
              <w:szCs w:val="24"/>
            </w:rPr>
            <w:alias w:val="BA Version"/>
            <w:tag w:val="BAVersion"/>
            <w:id w:val="-1685590809"/>
            <w:lock w:val="sdtContentLocked"/>
            <w:placeholder>
              <w:docPart w:val="F5673EEEFB9A45238389789ECCD1BFD5"/>
            </w:placeholder>
          </w:sdtPr>
          <w:sdtContent>
            <w:tc>
              <w:tcPr>
                <w:tcW w:w="6858" w:type="dxa"/>
              </w:tcPr>
              <w:p w:rsidR="0039573C" w:rsidRPr="00FF6471" w:rsidRDefault="0039573C" w:rsidP="000F1DF9">
                <w:pPr>
                  <w:jc w:val="right"/>
                  <w:rPr>
                    <w:rFonts w:cs="Times New Roman"/>
                    <w:szCs w:val="24"/>
                  </w:rPr>
                </w:pPr>
                <w:r>
                  <w:rPr>
                    <w:rFonts w:cs="Times New Roman"/>
                    <w:szCs w:val="24"/>
                  </w:rPr>
                  <w:t>As Filed</w:t>
                </w:r>
              </w:p>
            </w:tc>
          </w:sdtContent>
        </w:sdt>
      </w:tr>
    </w:tbl>
    <w:p w:rsidR="0039573C" w:rsidRPr="00FF6471" w:rsidRDefault="0039573C" w:rsidP="000F1DF9">
      <w:pPr>
        <w:spacing w:after="0" w:line="240" w:lineRule="auto"/>
        <w:rPr>
          <w:rFonts w:cs="Times New Roman"/>
          <w:szCs w:val="24"/>
        </w:rPr>
      </w:pPr>
    </w:p>
    <w:p w:rsidR="0039573C" w:rsidRPr="00FF6471" w:rsidRDefault="0039573C" w:rsidP="000F1DF9">
      <w:pPr>
        <w:spacing w:after="0" w:line="240" w:lineRule="auto"/>
        <w:rPr>
          <w:rFonts w:cs="Times New Roman"/>
          <w:szCs w:val="24"/>
        </w:rPr>
      </w:pPr>
    </w:p>
    <w:p w:rsidR="0039573C" w:rsidRPr="00FF6471" w:rsidRDefault="0039573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A3A24A9A6AD436C9F5ED16B8CEB0DFE"/>
        </w:placeholder>
      </w:sdtPr>
      <w:sdtContent>
        <w:p w:rsidR="0039573C" w:rsidRDefault="0039573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F9EB4C904A0405580D0E2FE2F31D991"/>
        </w:placeholder>
      </w:sdtPr>
      <w:sdtContent>
        <w:p w:rsidR="0039573C" w:rsidRDefault="0039573C" w:rsidP="00D700C6">
          <w:pPr>
            <w:pStyle w:val="NormalWeb"/>
            <w:spacing w:before="0" w:beforeAutospacing="0" w:after="0" w:afterAutospacing="0"/>
            <w:jc w:val="both"/>
            <w:divId w:val="1657565506"/>
            <w:rPr>
              <w:rFonts w:eastAsia="Times New Roman"/>
              <w:bCs/>
            </w:rPr>
          </w:pPr>
        </w:p>
        <w:p w:rsidR="0039573C" w:rsidRPr="00C62EDF" w:rsidRDefault="0039573C" w:rsidP="00D700C6">
          <w:pPr>
            <w:pStyle w:val="NormalWeb"/>
            <w:spacing w:before="0" w:beforeAutospacing="0" w:after="0" w:afterAutospacing="0"/>
            <w:jc w:val="both"/>
            <w:divId w:val="1657565506"/>
          </w:pPr>
          <w:r w:rsidRPr="00C62EDF">
            <w:t xml:space="preserve">The Supreme Court </w:t>
          </w:r>
          <w:r>
            <w:t xml:space="preserve">of Texas </w:t>
          </w:r>
          <w:r w:rsidRPr="00C62EDF">
            <w:t>found in the Stephens case that the "</w:t>
          </w:r>
          <w:r>
            <w:t>a</w:t>
          </w:r>
          <w:r w:rsidRPr="00C62EDF">
            <w:t xml:space="preserve">ttorney </w:t>
          </w:r>
          <w:r>
            <w:t>g</w:t>
          </w:r>
          <w:r w:rsidRPr="00C62EDF">
            <w:t xml:space="preserve">eneral is not required by law to prosecute election law violations." The </w:t>
          </w:r>
          <w:r>
            <w:t>supreme c</w:t>
          </w:r>
          <w:r w:rsidRPr="00C62EDF">
            <w:t>ourt held that Article IV, Section 22</w:t>
          </w:r>
          <w:r>
            <w:t>,</w:t>
          </w:r>
          <w:r w:rsidRPr="00C62EDF">
            <w:t xml:space="preserve"> of the Texas Constitution states that the </w:t>
          </w:r>
          <w:r>
            <w:t>at</w:t>
          </w:r>
          <w:r w:rsidRPr="00C62EDF">
            <w:t xml:space="preserve">torney </w:t>
          </w:r>
          <w:r>
            <w:t>g</w:t>
          </w:r>
          <w:r w:rsidRPr="00C62EDF">
            <w:t xml:space="preserve">eneral shall perform other duties "as may be required by law." But the Election Code does not require the </w:t>
          </w:r>
          <w:r>
            <w:t>a</w:t>
          </w:r>
          <w:r w:rsidRPr="00C62EDF">
            <w:t xml:space="preserve">ttorney </w:t>
          </w:r>
          <w:r>
            <w:t>g</w:t>
          </w:r>
          <w:r w:rsidRPr="00C62EDF">
            <w:t xml:space="preserve">eneral to initiate prosecution for an </w:t>
          </w:r>
          <w:r>
            <w:t>E</w:t>
          </w:r>
          <w:r w:rsidRPr="00C62EDF">
            <w:t xml:space="preserve">lection </w:t>
          </w:r>
          <w:r>
            <w:t>C</w:t>
          </w:r>
          <w:r w:rsidRPr="00C62EDF">
            <w:t xml:space="preserve">ode violation. Therefore, the Stephens case held that while the </w:t>
          </w:r>
          <w:r>
            <w:t>a</w:t>
          </w:r>
          <w:r w:rsidRPr="00C62EDF">
            <w:t xml:space="preserve">ttorney </w:t>
          </w:r>
          <w:r>
            <w:t>g</w:t>
          </w:r>
          <w:r w:rsidRPr="00C62EDF">
            <w:t>eneral can prosecute with the permission of the local prosecutor, he cannot initiate prosecution unilaterally.</w:t>
          </w:r>
        </w:p>
        <w:p w:rsidR="0039573C" w:rsidRPr="00C62EDF" w:rsidRDefault="0039573C" w:rsidP="00D700C6">
          <w:pPr>
            <w:pStyle w:val="NormalWeb"/>
            <w:spacing w:before="0" w:beforeAutospacing="0" w:after="0" w:afterAutospacing="0"/>
            <w:jc w:val="both"/>
            <w:divId w:val="1657565506"/>
          </w:pPr>
          <w:r w:rsidRPr="00C62EDF">
            <w:t> </w:t>
          </w:r>
        </w:p>
        <w:p w:rsidR="0039573C" w:rsidRPr="00C62EDF" w:rsidRDefault="0039573C" w:rsidP="00D700C6">
          <w:pPr>
            <w:pStyle w:val="NormalWeb"/>
            <w:spacing w:before="0" w:beforeAutospacing="0" w:after="0" w:afterAutospacing="0"/>
            <w:jc w:val="both"/>
            <w:divId w:val="1657565506"/>
          </w:pPr>
          <w:r w:rsidRPr="00C62EDF">
            <w:t>S</w:t>
          </w:r>
          <w:r>
            <w:t>.</w:t>
          </w:r>
          <w:r w:rsidRPr="00C62EDF">
            <w:t>B</w:t>
          </w:r>
          <w:r>
            <w:t>.</w:t>
          </w:r>
          <w:r w:rsidRPr="00C62EDF">
            <w:t xml:space="preserve"> 1195 would change this "may" to a "shall" and would give the </w:t>
          </w:r>
          <w:r>
            <w:t>a</w:t>
          </w:r>
          <w:r w:rsidRPr="00C62EDF">
            <w:t xml:space="preserve">ttorney </w:t>
          </w:r>
          <w:r>
            <w:t>g</w:t>
          </w:r>
          <w:r w:rsidRPr="00C62EDF">
            <w:t>eneral the power to prosecute election crimes, abortion crimes, human trafficking crimes, bribery and corruption, and abuse of office offenses if no proceedings have begun on these crimes after six months have passed.</w:t>
          </w:r>
        </w:p>
        <w:p w:rsidR="0039573C" w:rsidRPr="00C62EDF" w:rsidRDefault="0039573C" w:rsidP="00D700C6">
          <w:pPr>
            <w:pStyle w:val="NormalWeb"/>
            <w:spacing w:before="0" w:beforeAutospacing="0" w:after="0" w:afterAutospacing="0"/>
            <w:jc w:val="both"/>
            <w:divId w:val="1657565506"/>
          </w:pPr>
          <w:r w:rsidRPr="00C62EDF">
            <w:t> </w:t>
          </w:r>
        </w:p>
        <w:p w:rsidR="0039573C" w:rsidRPr="00C62EDF" w:rsidRDefault="0039573C" w:rsidP="00D700C6">
          <w:pPr>
            <w:pStyle w:val="NormalWeb"/>
            <w:spacing w:before="0" w:beforeAutospacing="0" w:after="0" w:afterAutospacing="0"/>
            <w:jc w:val="both"/>
            <w:divId w:val="1657565506"/>
          </w:pPr>
          <w:r w:rsidRPr="00C62EDF">
            <w:t xml:space="preserve">Under this bill, local law enforcement that would normally submit reports of probable cause of these crimes to a local prosecuting attorney must also submit these reports to the </w:t>
          </w:r>
          <w:r>
            <w:t>a</w:t>
          </w:r>
          <w:r w:rsidRPr="00C62EDF">
            <w:t xml:space="preserve">ttorney </w:t>
          </w:r>
          <w:r>
            <w:t>g</w:t>
          </w:r>
          <w:r w:rsidRPr="00C62EDF">
            <w:t xml:space="preserve">eneral. In addition, upon request of the </w:t>
          </w:r>
          <w:r>
            <w:t>a</w:t>
          </w:r>
          <w:r w:rsidRPr="00C62EDF">
            <w:t xml:space="preserve">ttorney </w:t>
          </w:r>
          <w:r>
            <w:t>g</w:t>
          </w:r>
          <w:r w:rsidRPr="00C62EDF">
            <w:t>eneral, the local prosecuting attorney or law enforcement must also turn over all information regarding their criminal investigations on these offenses.</w:t>
          </w:r>
        </w:p>
        <w:p w:rsidR="0039573C" w:rsidRPr="00D70925" w:rsidRDefault="0039573C" w:rsidP="00D700C6">
          <w:pPr>
            <w:spacing w:after="0" w:line="240" w:lineRule="auto"/>
            <w:jc w:val="both"/>
            <w:rPr>
              <w:rFonts w:eastAsia="Times New Roman" w:cs="Times New Roman"/>
              <w:bCs/>
              <w:szCs w:val="24"/>
            </w:rPr>
          </w:pPr>
        </w:p>
      </w:sdtContent>
    </w:sdt>
    <w:p w:rsidR="0039573C" w:rsidRDefault="0039573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1195 </w:t>
      </w:r>
      <w:bookmarkStart w:id="1" w:name="AmendsCurrentLaw"/>
      <w:bookmarkEnd w:id="1"/>
      <w:r>
        <w:rPr>
          <w:rFonts w:cs="Times New Roman"/>
          <w:szCs w:val="24"/>
        </w:rPr>
        <w:t>amends current law relating to the duty of the attorney general to prosecute certain criminal offenses.</w:t>
      </w:r>
    </w:p>
    <w:p w:rsidR="0039573C" w:rsidRPr="00C62EDF" w:rsidRDefault="0039573C" w:rsidP="000F1DF9">
      <w:pPr>
        <w:spacing w:after="0" w:line="240" w:lineRule="auto"/>
        <w:jc w:val="both"/>
        <w:rPr>
          <w:rFonts w:eastAsia="Times New Roman" w:cs="Times New Roman"/>
          <w:szCs w:val="24"/>
        </w:rPr>
      </w:pPr>
    </w:p>
    <w:p w:rsidR="0039573C" w:rsidRPr="005C2A78" w:rsidRDefault="0039573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7A82CE339664CBCBA946D2F8B481B4C"/>
          </w:placeholder>
        </w:sdtPr>
        <w:sdtContent>
          <w:r>
            <w:rPr>
              <w:rFonts w:eastAsia="Times New Roman" w:cs="Times New Roman"/>
              <w:b/>
              <w:szCs w:val="24"/>
              <w:u w:val="single"/>
            </w:rPr>
            <w:t>RULEMAKING AUTHORITY</w:t>
          </w:r>
        </w:sdtContent>
      </w:sdt>
    </w:p>
    <w:p w:rsidR="0039573C" w:rsidRPr="006529C4" w:rsidRDefault="0039573C" w:rsidP="00774EC7">
      <w:pPr>
        <w:spacing w:after="0" w:line="240" w:lineRule="auto"/>
        <w:jc w:val="both"/>
        <w:rPr>
          <w:rFonts w:cs="Times New Roman"/>
          <w:szCs w:val="24"/>
        </w:rPr>
      </w:pPr>
    </w:p>
    <w:p w:rsidR="0039573C" w:rsidRPr="006529C4" w:rsidRDefault="0039573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9573C" w:rsidRPr="006529C4" w:rsidRDefault="0039573C" w:rsidP="00774EC7">
      <w:pPr>
        <w:spacing w:after="0" w:line="240" w:lineRule="auto"/>
        <w:jc w:val="both"/>
        <w:rPr>
          <w:rFonts w:cs="Times New Roman"/>
          <w:szCs w:val="24"/>
        </w:rPr>
      </w:pPr>
    </w:p>
    <w:p w:rsidR="0039573C" w:rsidRPr="005C2A78" w:rsidRDefault="0039573C" w:rsidP="00D2334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7969000C5234422A6A820933DF7A4D6"/>
          </w:placeholder>
        </w:sdtPr>
        <w:sdtContent>
          <w:r>
            <w:rPr>
              <w:rFonts w:eastAsia="Times New Roman" w:cs="Times New Roman"/>
              <w:b/>
              <w:szCs w:val="24"/>
              <w:u w:val="single"/>
            </w:rPr>
            <w:t>SECTION BY SECTION ANALYSIS</w:t>
          </w:r>
        </w:sdtContent>
      </w:sdt>
    </w:p>
    <w:p w:rsidR="0039573C" w:rsidRPr="005C2A78" w:rsidRDefault="0039573C" w:rsidP="00D23343">
      <w:pPr>
        <w:spacing w:after="0" w:line="240" w:lineRule="auto"/>
        <w:jc w:val="both"/>
        <w:rPr>
          <w:rFonts w:eastAsia="Times New Roman" w:cs="Times New Roman"/>
          <w:szCs w:val="24"/>
        </w:rPr>
      </w:pPr>
    </w:p>
    <w:p w:rsidR="0039573C" w:rsidRPr="00C62EDF" w:rsidRDefault="0039573C" w:rsidP="00D23343">
      <w:pPr>
        <w:spacing w:after="0" w:line="240" w:lineRule="auto"/>
        <w:jc w:val="both"/>
        <w:rPr>
          <w:rFonts w:eastAsia="Times New Roman" w:cs="Times New Roman"/>
          <w:szCs w:val="24"/>
        </w:rPr>
      </w:pPr>
      <w:r w:rsidRPr="005C2A78">
        <w:rPr>
          <w:rFonts w:eastAsia="Times New Roman" w:cs="Times New Roman"/>
          <w:szCs w:val="24"/>
        </w:rPr>
        <w:t>SECTION 1.</w:t>
      </w:r>
      <w:r w:rsidRPr="00C62EDF">
        <w:t xml:space="preserve"> </w:t>
      </w:r>
      <w:r>
        <w:t xml:space="preserve">Amends </w:t>
      </w:r>
      <w:r w:rsidRPr="00C62EDF">
        <w:rPr>
          <w:rFonts w:eastAsia="Times New Roman" w:cs="Times New Roman"/>
          <w:szCs w:val="24"/>
        </w:rPr>
        <w:t>Chapter 402, Government Code, by adding Subchapter D</w:t>
      </w:r>
      <w:r>
        <w:rPr>
          <w:rFonts w:eastAsia="Times New Roman" w:cs="Times New Roman"/>
          <w:szCs w:val="24"/>
        </w:rPr>
        <w:t xml:space="preserve">, </w:t>
      </w:r>
      <w:r w:rsidRPr="00C62EDF">
        <w:rPr>
          <w:rFonts w:eastAsia="Times New Roman" w:cs="Times New Roman"/>
          <w:szCs w:val="24"/>
        </w:rPr>
        <w:t>as follows:</w:t>
      </w:r>
    </w:p>
    <w:p w:rsidR="0039573C" w:rsidRPr="00C62EDF" w:rsidRDefault="0039573C" w:rsidP="00D23343">
      <w:pPr>
        <w:spacing w:after="0" w:line="240" w:lineRule="auto"/>
        <w:jc w:val="both"/>
        <w:rPr>
          <w:rFonts w:eastAsia="Times New Roman" w:cs="Times New Roman"/>
          <w:szCs w:val="24"/>
        </w:rPr>
      </w:pPr>
    </w:p>
    <w:p w:rsidR="0039573C" w:rsidRPr="00C62EDF" w:rsidRDefault="0039573C" w:rsidP="00D23343">
      <w:pPr>
        <w:spacing w:after="0" w:line="240" w:lineRule="auto"/>
        <w:jc w:val="center"/>
        <w:rPr>
          <w:rFonts w:eastAsia="Times New Roman" w:cs="Times New Roman"/>
          <w:szCs w:val="24"/>
        </w:rPr>
      </w:pPr>
      <w:r w:rsidRPr="00C62EDF">
        <w:rPr>
          <w:rFonts w:eastAsia="Times New Roman" w:cs="Times New Roman"/>
          <w:szCs w:val="24"/>
        </w:rPr>
        <w:t>SUBCHAPTER D. PROSECUTION OF CERTAIN CRIMINAL OFFENSES</w:t>
      </w:r>
    </w:p>
    <w:p w:rsidR="0039573C" w:rsidRPr="00C62EDF" w:rsidRDefault="0039573C" w:rsidP="00D23343">
      <w:pPr>
        <w:spacing w:after="0" w:line="240" w:lineRule="auto"/>
        <w:jc w:val="both"/>
        <w:rPr>
          <w:rFonts w:eastAsia="Times New Roman" w:cs="Times New Roman"/>
          <w:szCs w:val="24"/>
        </w:rPr>
      </w:pPr>
    </w:p>
    <w:p w:rsidR="0039573C" w:rsidRPr="00C62EDF" w:rsidRDefault="0039573C" w:rsidP="00D23343">
      <w:pPr>
        <w:spacing w:after="0" w:line="240" w:lineRule="auto"/>
        <w:ind w:left="720"/>
        <w:jc w:val="both"/>
        <w:rPr>
          <w:rFonts w:eastAsia="Times New Roman" w:cs="Times New Roman"/>
          <w:szCs w:val="24"/>
        </w:rPr>
      </w:pPr>
      <w:r w:rsidRPr="00C62EDF">
        <w:rPr>
          <w:rFonts w:eastAsia="Times New Roman" w:cs="Times New Roman"/>
          <w:szCs w:val="24"/>
        </w:rPr>
        <w:t xml:space="preserve">Sec. 402.101. APPLICABILITY. </w:t>
      </w:r>
      <w:r>
        <w:rPr>
          <w:rFonts w:eastAsia="Times New Roman" w:cs="Times New Roman"/>
          <w:szCs w:val="24"/>
        </w:rPr>
        <w:t>Provides that t</w:t>
      </w:r>
      <w:r w:rsidRPr="00C62EDF">
        <w:rPr>
          <w:rFonts w:eastAsia="Times New Roman" w:cs="Times New Roman"/>
          <w:szCs w:val="24"/>
        </w:rPr>
        <w:t>his subchapter applies to a criminal offense under:</w:t>
      </w:r>
    </w:p>
    <w:p w:rsidR="0039573C" w:rsidRPr="00C62EDF" w:rsidRDefault="0039573C" w:rsidP="00D23343">
      <w:pPr>
        <w:spacing w:after="0" w:line="240" w:lineRule="auto"/>
        <w:ind w:left="720"/>
        <w:jc w:val="both"/>
        <w:rPr>
          <w:rFonts w:eastAsia="Times New Roman" w:cs="Times New Roman"/>
          <w:szCs w:val="24"/>
        </w:rPr>
      </w:pPr>
    </w:p>
    <w:p w:rsidR="0039573C" w:rsidRPr="00C62EDF" w:rsidRDefault="0039573C" w:rsidP="00D23343">
      <w:pPr>
        <w:spacing w:after="0" w:line="240" w:lineRule="auto"/>
        <w:ind w:left="1440"/>
        <w:jc w:val="both"/>
        <w:rPr>
          <w:rFonts w:eastAsia="Times New Roman" w:cs="Times New Roman"/>
          <w:szCs w:val="24"/>
        </w:rPr>
      </w:pPr>
      <w:r w:rsidRPr="00C62EDF">
        <w:rPr>
          <w:rFonts w:eastAsia="Times New Roman" w:cs="Times New Roman"/>
          <w:szCs w:val="24"/>
        </w:rPr>
        <w:t>(1) the Election Code;</w:t>
      </w:r>
    </w:p>
    <w:p w:rsidR="0039573C" w:rsidRPr="00C62EDF" w:rsidRDefault="0039573C" w:rsidP="00D23343">
      <w:pPr>
        <w:spacing w:after="0" w:line="240" w:lineRule="auto"/>
        <w:ind w:left="1440"/>
        <w:jc w:val="both"/>
        <w:rPr>
          <w:rFonts w:eastAsia="Times New Roman" w:cs="Times New Roman"/>
          <w:szCs w:val="24"/>
        </w:rPr>
      </w:pPr>
    </w:p>
    <w:p w:rsidR="0039573C" w:rsidRPr="00C62EDF" w:rsidRDefault="0039573C" w:rsidP="00D23343">
      <w:pPr>
        <w:spacing w:after="0" w:line="240" w:lineRule="auto"/>
        <w:ind w:left="1440"/>
        <w:jc w:val="both"/>
        <w:rPr>
          <w:rFonts w:eastAsia="Times New Roman" w:cs="Times New Roman"/>
          <w:szCs w:val="24"/>
        </w:rPr>
      </w:pPr>
      <w:r w:rsidRPr="00C62EDF">
        <w:rPr>
          <w:rFonts w:eastAsia="Times New Roman" w:cs="Times New Roman"/>
          <w:szCs w:val="24"/>
        </w:rPr>
        <w:t xml:space="preserve">(2) Chapter 170A </w:t>
      </w:r>
      <w:r>
        <w:rPr>
          <w:rFonts w:eastAsia="Times New Roman" w:cs="Times New Roman"/>
          <w:szCs w:val="24"/>
        </w:rPr>
        <w:t xml:space="preserve">(Performance of Abortion) </w:t>
      </w:r>
      <w:r w:rsidRPr="00C62EDF">
        <w:rPr>
          <w:rFonts w:eastAsia="Times New Roman" w:cs="Times New Roman"/>
          <w:szCs w:val="24"/>
        </w:rPr>
        <w:t>or 171</w:t>
      </w:r>
      <w:r>
        <w:rPr>
          <w:rFonts w:eastAsia="Times New Roman" w:cs="Times New Roman"/>
          <w:szCs w:val="24"/>
        </w:rPr>
        <w:t xml:space="preserve"> (Abortion)</w:t>
      </w:r>
      <w:r w:rsidRPr="00C62EDF">
        <w:rPr>
          <w:rFonts w:eastAsia="Times New Roman" w:cs="Times New Roman"/>
          <w:szCs w:val="24"/>
        </w:rPr>
        <w:t>, Health and Safety Code; or</w:t>
      </w:r>
    </w:p>
    <w:p w:rsidR="0039573C" w:rsidRPr="00C62EDF" w:rsidRDefault="0039573C" w:rsidP="00D23343">
      <w:pPr>
        <w:spacing w:after="0" w:line="240" w:lineRule="auto"/>
        <w:ind w:left="1440"/>
        <w:jc w:val="both"/>
        <w:rPr>
          <w:rFonts w:eastAsia="Times New Roman" w:cs="Times New Roman"/>
          <w:szCs w:val="24"/>
        </w:rPr>
      </w:pPr>
    </w:p>
    <w:p w:rsidR="0039573C" w:rsidRPr="00C62EDF" w:rsidRDefault="0039573C" w:rsidP="00D23343">
      <w:pPr>
        <w:spacing w:after="0" w:line="240" w:lineRule="auto"/>
        <w:ind w:left="1440"/>
        <w:jc w:val="both"/>
        <w:rPr>
          <w:rFonts w:eastAsia="Times New Roman" w:cs="Times New Roman"/>
          <w:szCs w:val="24"/>
        </w:rPr>
      </w:pPr>
      <w:r w:rsidRPr="00C62EDF">
        <w:rPr>
          <w:rFonts w:eastAsia="Times New Roman" w:cs="Times New Roman"/>
          <w:szCs w:val="24"/>
        </w:rPr>
        <w:t>(3) Chapter 20A</w:t>
      </w:r>
      <w:r>
        <w:rPr>
          <w:rFonts w:eastAsia="Times New Roman" w:cs="Times New Roman"/>
          <w:szCs w:val="24"/>
        </w:rPr>
        <w:t xml:space="preserve"> (Trafficking of Persons)</w:t>
      </w:r>
      <w:r w:rsidRPr="00C62EDF">
        <w:rPr>
          <w:rFonts w:eastAsia="Times New Roman" w:cs="Times New Roman"/>
          <w:szCs w:val="24"/>
        </w:rPr>
        <w:t>, 36</w:t>
      </w:r>
      <w:r>
        <w:rPr>
          <w:rFonts w:eastAsia="Times New Roman" w:cs="Times New Roman"/>
          <w:szCs w:val="24"/>
        </w:rPr>
        <w:t xml:space="preserve"> (Bribery and Corrupt Influence)</w:t>
      </w:r>
      <w:r w:rsidRPr="00C62EDF">
        <w:rPr>
          <w:rFonts w:eastAsia="Times New Roman" w:cs="Times New Roman"/>
          <w:szCs w:val="24"/>
        </w:rPr>
        <w:t>, or 39</w:t>
      </w:r>
      <w:r>
        <w:rPr>
          <w:rFonts w:eastAsia="Times New Roman" w:cs="Times New Roman"/>
          <w:szCs w:val="24"/>
        </w:rPr>
        <w:t xml:space="preserve"> (Abuse of Office)</w:t>
      </w:r>
      <w:r w:rsidRPr="00C62EDF">
        <w:rPr>
          <w:rFonts w:eastAsia="Times New Roman" w:cs="Times New Roman"/>
          <w:szCs w:val="24"/>
        </w:rPr>
        <w:t>, Penal Code.</w:t>
      </w:r>
    </w:p>
    <w:p w:rsidR="0039573C" w:rsidRPr="00C62EDF" w:rsidRDefault="0039573C" w:rsidP="00D23343">
      <w:pPr>
        <w:spacing w:after="0" w:line="240" w:lineRule="auto"/>
        <w:ind w:left="720"/>
        <w:jc w:val="both"/>
        <w:rPr>
          <w:rFonts w:eastAsia="Times New Roman" w:cs="Times New Roman"/>
          <w:szCs w:val="24"/>
        </w:rPr>
      </w:pPr>
    </w:p>
    <w:p w:rsidR="0039573C" w:rsidRPr="00C62EDF" w:rsidRDefault="0039573C" w:rsidP="00D23343">
      <w:pPr>
        <w:spacing w:after="0" w:line="240" w:lineRule="auto"/>
        <w:ind w:left="720"/>
        <w:jc w:val="both"/>
        <w:rPr>
          <w:rFonts w:eastAsia="Times New Roman" w:cs="Times New Roman"/>
          <w:szCs w:val="24"/>
        </w:rPr>
      </w:pPr>
      <w:r w:rsidRPr="00C62EDF">
        <w:rPr>
          <w:rFonts w:eastAsia="Times New Roman" w:cs="Times New Roman"/>
          <w:szCs w:val="24"/>
        </w:rPr>
        <w:t>Sec. 402.102. PROVISION OF INFORMATION TO ATTORNEY GENERAL. (a)</w:t>
      </w:r>
      <w:r>
        <w:rPr>
          <w:rFonts w:eastAsia="Times New Roman" w:cs="Times New Roman"/>
          <w:szCs w:val="24"/>
        </w:rPr>
        <w:t xml:space="preserve"> Requires a</w:t>
      </w:r>
      <w:r w:rsidRPr="00C62EDF">
        <w:rPr>
          <w:rFonts w:eastAsia="Times New Roman" w:cs="Times New Roman"/>
          <w:szCs w:val="24"/>
        </w:rPr>
        <w:t xml:space="preserve"> law enforcement agency that submits to a local prosecuting attorney a report stating there is probable cause to believe an identified person has committed a criminal offense described by Section 402.101 </w:t>
      </w:r>
      <w:r>
        <w:rPr>
          <w:rFonts w:eastAsia="Times New Roman" w:cs="Times New Roman"/>
          <w:szCs w:val="24"/>
        </w:rPr>
        <w:t>to</w:t>
      </w:r>
      <w:r w:rsidRPr="00C62EDF">
        <w:rPr>
          <w:rFonts w:eastAsia="Times New Roman" w:cs="Times New Roman"/>
          <w:szCs w:val="24"/>
        </w:rPr>
        <w:t xml:space="preserve"> simultaneously provide a copy of that report to the attorney general.</w:t>
      </w:r>
    </w:p>
    <w:p w:rsidR="0039573C" w:rsidRPr="00C62EDF" w:rsidRDefault="0039573C" w:rsidP="00D23343">
      <w:pPr>
        <w:spacing w:after="0" w:line="240" w:lineRule="auto"/>
        <w:ind w:left="720"/>
        <w:jc w:val="both"/>
        <w:rPr>
          <w:rFonts w:eastAsia="Times New Roman" w:cs="Times New Roman"/>
          <w:szCs w:val="24"/>
        </w:rPr>
      </w:pPr>
    </w:p>
    <w:p w:rsidR="0039573C" w:rsidRPr="00C62EDF" w:rsidRDefault="0039573C" w:rsidP="00D23343">
      <w:pPr>
        <w:spacing w:after="0" w:line="240" w:lineRule="auto"/>
        <w:ind w:left="1440"/>
        <w:jc w:val="both"/>
        <w:rPr>
          <w:rFonts w:eastAsia="Times New Roman" w:cs="Times New Roman"/>
          <w:szCs w:val="24"/>
        </w:rPr>
      </w:pPr>
      <w:r w:rsidRPr="00C62EDF">
        <w:rPr>
          <w:rFonts w:eastAsia="Times New Roman" w:cs="Times New Roman"/>
          <w:szCs w:val="24"/>
        </w:rPr>
        <w:t>(b)</w:t>
      </w:r>
      <w:r>
        <w:rPr>
          <w:rFonts w:eastAsia="Times New Roman" w:cs="Times New Roman"/>
          <w:szCs w:val="24"/>
        </w:rPr>
        <w:t xml:space="preserve"> Requires</w:t>
      </w:r>
      <w:r w:rsidRPr="00C62EDF">
        <w:rPr>
          <w:rFonts w:eastAsia="Times New Roman" w:cs="Times New Roman"/>
          <w:szCs w:val="24"/>
        </w:rPr>
        <w:t xml:space="preserve"> a local prosecuting attorney or law enforcement agency</w:t>
      </w:r>
      <w:r>
        <w:rPr>
          <w:rFonts w:eastAsia="Times New Roman" w:cs="Times New Roman"/>
          <w:szCs w:val="24"/>
        </w:rPr>
        <w:t>,</w:t>
      </w:r>
      <w:r w:rsidRPr="00C62EDF">
        <w:rPr>
          <w:rFonts w:eastAsia="Times New Roman" w:cs="Times New Roman"/>
          <w:szCs w:val="24"/>
        </w:rPr>
        <w:t xml:space="preserve"> </w:t>
      </w:r>
      <w:r>
        <w:rPr>
          <w:rFonts w:eastAsia="Times New Roman" w:cs="Times New Roman"/>
          <w:szCs w:val="24"/>
        </w:rPr>
        <w:t>o</w:t>
      </w:r>
      <w:r w:rsidRPr="00C62EDF">
        <w:rPr>
          <w:rFonts w:eastAsia="Times New Roman" w:cs="Times New Roman"/>
          <w:szCs w:val="24"/>
        </w:rPr>
        <w:t xml:space="preserve">n request of the attorney general, </w:t>
      </w:r>
      <w:r>
        <w:rPr>
          <w:rFonts w:eastAsia="Times New Roman" w:cs="Times New Roman"/>
          <w:szCs w:val="24"/>
        </w:rPr>
        <w:t>to</w:t>
      </w:r>
      <w:r w:rsidRPr="00C62EDF">
        <w:rPr>
          <w:rFonts w:eastAsia="Times New Roman" w:cs="Times New Roman"/>
          <w:szCs w:val="24"/>
        </w:rPr>
        <w:t xml:space="preserve"> provide information regarding investigations of criminal offenses described by Section 402.101 to assist the attorney general in performing duties required under this subchapter.</w:t>
      </w:r>
    </w:p>
    <w:p w:rsidR="0039573C" w:rsidRPr="00C62EDF" w:rsidRDefault="0039573C" w:rsidP="00D23343">
      <w:pPr>
        <w:spacing w:after="0" w:line="240" w:lineRule="auto"/>
        <w:ind w:left="720"/>
        <w:jc w:val="both"/>
        <w:rPr>
          <w:rFonts w:eastAsia="Times New Roman" w:cs="Times New Roman"/>
          <w:szCs w:val="24"/>
        </w:rPr>
      </w:pPr>
    </w:p>
    <w:p w:rsidR="0039573C" w:rsidRPr="00C62EDF" w:rsidRDefault="0039573C" w:rsidP="00D23343">
      <w:pPr>
        <w:spacing w:after="0" w:line="240" w:lineRule="auto"/>
        <w:ind w:left="720"/>
        <w:jc w:val="both"/>
        <w:rPr>
          <w:rFonts w:eastAsia="Times New Roman" w:cs="Times New Roman"/>
          <w:szCs w:val="24"/>
        </w:rPr>
      </w:pPr>
      <w:r w:rsidRPr="00C62EDF">
        <w:rPr>
          <w:rFonts w:eastAsia="Times New Roman" w:cs="Times New Roman"/>
          <w:szCs w:val="24"/>
        </w:rPr>
        <w:t xml:space="preserve">Sec. 402.103. PROSECUTION. </w:t>
      </w:r>
      <w:r>
        <w:rPr>
          <w:rFonts w:eastAsia="Times New Roman" w:cs="Times New Roman"/>
          <w:szCs w:val="24"/>
        </w:rPr>
        <w:t xml:space="preserve">Provides that </w:t>
      </w:r>
      <w:r w:rsidRPr="00C62EDF">
        <w:rPr>
          <w:rFonts w:eastAsia="Times New Roman" w:cs="Times New Roman"/>
          <w:szCs w:val="24"/>
        </w:rPr>
        <w:t>the attorney general</w:t>
      </w:r>
      <w:r>
        <w:rPr>
          <w:rFonts w:eastAsia="Times New Roman" w:cs="Times New Roman"/>
          <w:szCs w:val="24"/>
        </w:rPr>
        <w:t>,</w:t>
      </w:r>
      <w:r w:rsidRPr="00C62EDF">
        <w:rPr>
          <w:rFonts w:eastAsia="Times New Roman" w:cs="Times New Roman"/>
          <w:szCs w:val="24"/>
        </w:rPr>
        <w:t xml:space="preserve"> </w:t>
      </w:r>
      <w:r>
        <w:rPr>
          <w:rFonts w:eastAsia="Times New Roman" w:cs="Times New Roman"/>
          <w:szCs w:val="24"/>
        </w:rPr>
        <w:t>n</w:t>
      </w:r>
      <w:r w:rsidRPr="00C62EDF">
        <w:rPr>
          <w:rFonts w:eastAsia="Times New Roman" w:cs="Times New Roman"/>
          <w:szCs w:val="24"/>
        </w:rPr>
        <w:t>otwithstanding any other law, has jurisdiction to prosecute and</w:t>
      </w:r>
      <w:r>
        <w:rPr>
          <w:rFonts w:eastAsia="Times New Roman" w:cs="Times New Roman"/>
          <w:szCs w:val="24"/>
        </w:rPr>
        <w:t xml:space="preserve"> is required to</w:t>
      </w:r>
      <w:r w:rsidRPr="00C62EDF">
        <w:rPr>
          <w:rFonts w:eastAsia="Times New Roman" w:cs="Times New Roman"/>
          <w:szCs w:val="24"/>
        </w:rPr>
        <w:t xml:space="preserve"> prosecute a criminal offense described by Section 402.101 if:</w:t>
      </w:r>
    </w:p>
    <w:p w:rsidR="0039573C" w:rsidRPr="00C62EDF" w:rsidRDefault="0039573C" w:rsidP="00D23343">
      <w:pPr>
        <w:spacing w:after="0" w:line="240" w:lineRule="auto"/>
        <w:ind w:left="720"/>
        <w:jc w:val="both"/>
        <w:rPr>
          <w:rFonts w:eastAsia="Times New Roman" w:cs="Times New Roman"/>
          <w:szCs w:val="24"/>
        </w:rPr>
      </w:pPr>
    </w:p>
    <w:p w:rsidR="0039573C" w:rsidRPr="00C62EDF" w:rsidRDefault="0039573C" w:rsidP="00D23343">
      <w:pPr>
        <w:spacing w:after="0" w:line="240" w:lineRule="auto"/>
        <w:ind w:left="1440"/>
        <w:jc w:val="both"/>
        <w:rPr>
          <w:rFonts w:eastAsia="Times New Roman" w:cs="Times New Roman"/>
          <w:szCs w:val="24"/>
        </w:rPr>
      </w:pPr>
      <w:r w:rsidRPr="00C62EDF">
        <w:rPr>
          <w:rFonts w:eastAsia="Times New Roman" w:cs="Times New Roman"/>
          <w:szCs w:val="24"/>
        </w:rPr>
        <w:t>(1) a law enforcement agency submits a report described by Section 402.102(a) to the local prosecuting attorney and the attorney general; and</w:t>
      </w:r>
    </w:p>
    <w:p w:rsidR="0039573C" w:rsidRPr="00C62EDF" w:rsidRDefault="0039573C" w:rsidP="00D23343">
      <w:pPr>
        <w:spacing w:after="0" w:line="240" w:lineRule="auto"/>
        <w:ind w:left="1440"/>
        <w:jc w:val="both"/>
        <w:rPr>
          <w:rFonts w:eastAsia="Times New Roman" w:cs="Times New Roman"/>
          <w:szCs w:val="24"/>
        </w:rPr>
      </w:pPr>
    </w:p>
    <w:p w:rsidR="0039573C" w:rsidRPr="005C2A78" w:rsidRDefault="0039573C" w:rsidP="00D23343">
      <w:pPr>
        <w:spacing w:after="0" w:line="240" w:lineRule="auto"/>
        <w:ind w:left="1440"/>
        <w:jc w:val="both"/>
        <w:rPr>
          <w:rFonts w:eastAsia="Times New Roman" w:cs="Times New Roman"/>
          <w:szCs w:val="24"/>
        </w:rPr>
      </w:pPr>
      <w:r w:rsidRPr="00C62EDF">
        <w:rPr>
          <w:rFonts w:eastAsia="Times New Roman" w:cs="Times New Roman"/>
          <w:szCs w:val="24"/>
        </w:rPr>
        <w:t>(2) six months have elapsed from the date the report was submitted and the local prosecuting attorney has not initiated proceedings to prosecute the offense.</w:t>
      </w:r>
    </w:p>
    <w:p w:rsidR="0039573C" w:rsidRPr="005C2A78" w:rsidRDefault="0039573C" w:rsidP="00D23343">
      <w:pPr>
        <w:spacing w:after="0" w:line="240" w:lineRule="auto"/>
        <w:jc w:val="both"/>
        <w:rPr>
          <w:rFonts w:eastAsia="Times New Roman" w:cs="Times New Roman"/>
          <w:szCs w:val="24"/>
        </w:rPr>
      </w:pPr>
    </w:p>
    <w:p w:rsidR="0039573C" w:rsidRPr="00C62EDF" w:rsidRDefault="0039573C" w:rsidP="00D23343">
      <w:pPr>
        <w:spacing w:after="0" w:line="240" w:lineRule="auto"/>
        <w:jc w:val="both"/>
        <w:rPr>
          <w:rFonts w:eastAsia="Times New Roman" w:cs="Times New Roman"/>
          <w:szCs w:val="24"/>
        </w:rPr>
      </w:pPr>
      <w:r w:rsidRPr="005C2A78">
        <w:rPr>
          <w:rFonts w:eastAsia="Times New Roman" w:cs="Times New Roman"/>
          <w:szCs w:val="24"/>
        </w:rPr>
        <w:t>SECTION 2.</w:t>
      </w:r>
      <w:r w:rsidRPr="00C62EDF">
        <w:t xml:space="preserve"> </w:t>
      </w:r>
      <w:r>
        <w:t xml:space="preserve">Amends </w:t>
      </w:r>
      <w:r w:rsidRPr="00C62EDF">
        <w:rPr>
          <w:rFonts w:eastAsia="Times New Roman" w:cs="Times New Roman"/>
          <w:szCs w:val="24"/>
        </w:rPr>
        <w:t>Sections 273.021(a) and (b), Election Code, as follows:</w:t>
      </w:r>
    </w:p>
    <w:p w:rsidR="0039573C" w:rsidRPr="00C62EDF" w:rsidRDefault="0039573C" w:rsidP="00D23343">
      <w:pPr>
        <w:spacing w:after="0" w:line="240" w:lineRule="auto"/>
        <w:jc w:val="both"/>
        <w:rPr>
          <w:rFonts w:eastAsia="Times New Roman" w:cs="Times New Roman"/>
          <w:szCs w:val="24"/>
        </w:rPr>
      </w:pPr>
    </w:p>
    <w:p w:rsidR="0039573C" w:rsidRPr="00C62EDF" w:rsidRDefault="0039573C" w:rsidP="00D23343">
      <w:pPr>
        <w:spacing w:after="0" w:line="240" w:lineRule="auto"/>
        <w:ind w:left="720"/>
        <w:jc w:val="both"/>
        <w:rPr>
          <w:rFonts w:eastAsia="Times New Roman" w:cs="Times New Roman"/>
          <w:szCs w:val="24"/>
        </w:rPr>
      </w:pPr>
      <w:r w:rsidRPr="00C62EDF">
        <w:rPr>
          <w:rFonts w:eastAsia="Times New Roman" w:cs="Times New Roman"/>
          <w:szCs w:val="24"/>
        </w:rPr>
        <w:t xml:space="preserve">(a) </w:t>
      </w:r>
      <w:r>
        <w:rPr>
          <w:rFonts w:eastAsia="Times New Roman" w:cs="Times New Roman"/>
          <w:szCs w:val="24"/>
        </w:rPr>
        <w:t>Requires, rather than authorizes, t</w:t>
      </w:r>
      <w:r w:rsidRPr="00C62EDF">
        <w:rPr>
          <w:rFonts w:eastAsia="Times New Roman" w:cs="Times New Roman"/>
          <w:szCs w:val="24"/>
        </w:rPr>
        <w:t xml:space="preserve">he attorney general </w:t>
      </w:r>
      <w:r>
        <w:rPr>
          <w:rFonts w:eastAsia="Times New Roman" w:cs="Times New Roman"/>
          <w:szCs w:val="24"/>
        </w:rPr>
        <w:t>to</w:t>
      </w:r>
      <w:r w:rsidRPr="00C62EDF">
        <w:rPr>
          <w:rFonts w:eastAsia="Times New Roman" w:cs="Times New Roman"/>
          <w:szCs w:val="24"/>
        </w:rPr>
        <w:t xml:space="preserve"> prosecute a criminal offense prescribed by the election laws of this state as provided by Subchapter D, Chapter 402, Government Code.</w:t>
      </w:r>
    </w:p>
    <w:p w:rsidR="0039573C" w:rsidRPr="00C62EDF" w:rsidRDefault="0039573C" w:rsidP="00D23343">
      <w:pPr>
        <w:spacing w:after="0" w:line="240" w:lineRule="auto"/>
        <w:ind w:left="720"/>
        <w:jc w:val="both"/>
        <w:rPr>
          <w:rFonts w:eastAsia="Times New Roman" w:cs="Times New Roman"/>
          <w:szCs w:val="24"/>
        </w:rPr>
      </w:pPr>
    </w:p>
    <w:p w:rsidR="0039573C" w:rsidRPr="005C2A78" w:rsidRDefault="0039573C" w:rsidP="00D23343">
      <w:pPr>
        <w:spacing w:after="0" w:line="240" w:lineRule="auto"/>
        <w:ind w:left="720"/>
        <w:jc w:val="both"/>
        <w:rPr>
          <w:rFonts w:eastAsia="Times New Roman" w:cs="Times New Roman"/>
          <w:szCs w:val="24"/>
        </w:rPr>
      </w:pPr>
      <w:r w:rsidRPr="00C62EDF">
        <w:rPr>
          <w:rFonts w:eastAsia="Times New Roman" w:cs="Times New Roman"/>
          <w:szCs w:val="24"/>
        </w:rPr>
        <w:t xml:space="preserve">(b) </w:t>
      </w:r>
      <w:r>
        <w:rPr>
          <w:rFonts w:eastAsia="Times New Roman" w:cs="Times New Roman"/>
          <w:szCs w:val="24"/>
        </w:rPr>
        <w:t>Authorizes t</w:t>
      </w:r>
      <w:r w:rsidRPr="00C62EDF">
        <w:rPr>
          <w:rFonts w:eastAsia="Times New Roman" w:cs="Times New Roman"/>
          <w:szCs w:val="24"/>
        </w:rPr>
        <w:t xml:space="preserve">he attorney general </w:t>
      </w:r>
      <w:r>
        <w:rPr>
          <w:rFonts w:eastAsia="Times New Roman" w:cs="Times New Roman"/>
          <w:szCs w:val="24"/>
        </w:rPr>
        <w:t>to</w:t>
      </w:r>
      <w:r w:rsidRPr="00C62EDF">
        <w:rPr>
          <w:rFonts w:eastAsia="Times New Roman" w:cs="Times New Roman"/>
          <w:szCs w:val="24"/>
        </w:rPr>
        <w:t xml:space="preserve"> appear before a grand jury in connection with a criminal offense the attorney general is required</w:t>
      </w:r>
      <w:r>
        <w:rPr>
          <w:rFonts w:eastAsia="Times New Roman" w:cs="Times New Roman"/>
          <w:szCs w:val="24"/>
        </w:rPr>
        <w:t>, rather than with an offense the attorney general is authorized,</w:t>
      </w:r>
      <w:r w:rsidRPr="00C62EDF">
        <w:rPr>
          <w:rFonts w:eastAsia="Times New Roman" w:cs="Times New Roman"/>
          <w:szCs w:val="24"/>
        </w:rPr>
        <w:t xml:space="preserve"> to prosecute under Subsection (a).</w:t>
      </w:r>
    </w:p>
    <w:p w:rsidR="0039573C" w:rsidRPr="005C2A78" w:rsidRDefault="0039573C" w:rsidP="00D23343">
      <w:pPr>
        <w:spacing w:after="0" w:line="240" w:lineRule="auto"/>
        <w:jc w:val="both"/>
        <w:rPr>
          <w:rFonts w:eastAsia="Times New Roman" w:cs="Times New Roman"/>
          <w:szCs w:val="24"/>
        </w:rPr>
      </w:pPr>
    </w:p>
    <w:p w:rsidR="0039573C" w:rsidRPr="00C62EDF" w:rsidRDefault="0039573C" w:rsidP="00D2334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C62EDF">
        <w:rPr>
          <w:rFonts w:eastAsia="Times New Roman" w:cs="Times New Roman"/>
          <w:szCs w:val="24"/>
        </w:rPr>
        <w:t>Section 273.022, Election Code, as follows:</w:t>
      </w:r>
    </w:p>
    <w:p w:rsidR="0039573C" w:rsidRPr="00C62EDF" w:rsidRDefault="0039573C" w:rsidP="00D23343">
      <w:pPr>
        <w:spacing w:after="0" w:line="240" w:lineRule="auto"/>
        <w:jc w:val="both"/>
        <w:rPr>
          <w:rFonts w:eastAsia="Times New Roman" w:cs="Times New Roman"/>
          <w:szCs w:val="24"/>
        </w:rPr>
      </w:pPr>
    </w:p>
    <w:p w:rsidR="0039573C" w:rsidRDefault="0039573C" w:rsidP="00D23343">
      <w:pPr>
        <w:spacing w:after="0" w:line="240" w:lineRule="auto"/>
        <w:ind w:left="720"/>
        <w:jc w:val="both"/>
        <w:rPr>
          <w:rFonts w:eastAsia="Times New Roman" w:cs="Times New Roman"/>
          <w:szCs w:val="24"/>
        </w:rPr>
      </w:pPr>
      <w:r w:rsidRPr="00C62EDF">
        <w:rPr>
          <w:rFonts w:eastAsia="Times New Roman" w:cs="Times New Roman"/>
          <w:szCs w:val="24"/>
        </w:rPr>
        <w:t>Sec. 273.022. COOPERATION WITH LOCAL PROSECUTOR.</w:t>
      </w:r>
      <w:r>
        <w:rPr>
          <w:rFonts w:eastAsia="Times New Roman" w:cs="Times New Roman"/>
          <w:szCs w:val="24"/>
        </w:rPr>
        <w:t xml:space="preserve"> Authorizes th</w:t>
      </w:r>
      <w:r w:rsidRPr="00C62EDF">
        <w:rPr>
          <w:rFonts w:eastAsia="Times New Roman" w:cs="Times New Roman"/>
          <w:szCs w:val="24"/>
        </w:rPr>
        <w:t xml:space="preserve">e attorney general </w:t>
      </w:r>
      <w:r>
        <w:rPr>
          <w:rFonts w:eastAsia="Times New Roman" w:cs="Times New Roman"/>
          <w:szCs w:val="24"/>
        </w:rPr>
        <w:t>to</w:t>
      </w:r>
      <w:r w:rsidRPr="00C62EDF">
        <w:rPr>
          <w:rFonts w:eastAsia="Times New Roman" w:cs="Times New Roman"/>
          <w:szCs w:val="24"/>
        </w:rPr>
        <w:t xml:space="preserve"> direct the county or district attorney serving the county in which the offense is to be prosecuted to prosecute a criminal offense that the attorney general is required</w:t>
      </w:r>
      <w:r>
        <w:rPr>
          <w:rFonts w:eastAsia="Times New Roman" w:cs="Times New Roman"/>
          <w:szCs w:val="24"/>
        </w:rPr>
        <w:t xml:space="preserve">, rather than an offense </w:t>
      </w:r>
      <w:r w:rsidRPr="00C62EDF">
        <w:rPr>
          <w:rFonts w:eastAsia="Times New Roman" w:cs="Times New Roman"/>
          <w:szCs w:val="24"/>
        </w:rPr>
        <w:t>the attorney general is authorized</w:t>
      </w:r>
      <w:r>
        <w:rPr>
          <w:rFonts w:eastAsia="Times New Roman" w:cs="Times New Roman"/>
          <w:szCs w:val="24"/>
        </w:rPr>
        <w:t>,</w:t>
      </w:r>
      <w:r w:rsidRPr="00C62EDF">
        <w:rPr>
          <w:rFonts w:eastAsia="Times New Roman" w:cs="Times New Roman"/>
          <w:szCs w:val="24"/>
        </w:rPr>
        <w:t xml:space="preserve"> to prosecute under Section 273.021 </w:t>
      </w:r>
      <w:r>
        <w:rPr>
          <w:rFonts w:eastAsia="Times New Roman" w:cs="Times New Roman"/>
          <w:szCs w:val="24"/>
        </w:rPr>
        <w:t xml:space="preserve">(Prosecution by Attorney General Authorized) </w:t>
      </w:r>
      <w:r w:rsidRPr="00C62EDF">
        <w:rPr>
          <w:rFonts w:eastAsia="Times New Roman" w:cs="Times New Roman"/>
          <w:szCs w:val="24"/>
        </w:rPr>
        <w:t>or to assist the attorney general in the prosecution.</w:t>
      </w:r>
    </w:p>
    <w:p w:rsidR="0039573C" w:rsidRDefault="0039573C" w:rsidP="00D23343">
      <w:pPr>
        <w:spacing w:after="0" w:line="240" w:lineRule="auto"/>
        <w:ind w:left="720"/>
        <w:jc w:val="both"/>
        <w:rPr>
          <w:rFonts w:eastAsia="Times New Roman" w:cs="Times New Roman"/>
          <w:szCs w:val="24"/>
        </w:rPr>
      </w:pPr>
    </w:p>
    <w:p w:rsidR="0039573C" w:rsidRDefault="0039573C" w:rsidP="00D23343">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39573C" w:rsidRDefault="0039573C" w:rsidP="00D23343">
      <w:pPr>
        <w:spacing w:after="0" w:line="240" w:lineRule="auto"/>
        <w:jc w:val="both"/>
        <w:rPr>
          <w:rFonts w:eastAsia="Times New Roman" w:cs="Times New Roman"/>
          <w:szCs w:val="24"/>
        </w:rPr>
      </w:pPr>
    </w:p>
    <w:p w:rsidR="0039573C" w:rsidRPr="00C8671F" w:rsidRDefault="0039573C" w:rsidP="00D23343">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39573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3841" w:rsidRDefault="00FD3841" w:rsidP="000F1DF9">
      <w:pPr>
        <w:spacing w:after="0" w:line="240" w:lineRule="auto"/>
      </w:pPr>
      <w:r>
        <w:separator/>
      </w:r>
    </w:p>
  </w:endnote>
  <w:endnote w:type="continuationSeparator" w:id="0">
    <w:p w:rsidR="00FD3841" w:rsidRDefault="00FD384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D384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573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9573C">
                <w:rPr>
                  <w:sz w:val="20"/>
                  <w:szCs w:val="20"/>
                </w:rPr>
                <w:t>S.B. 1195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9573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D384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3841" w:rsidRDefault="00FD3841" w:rsidP="000F1DF9">
      <w:pPr>
        <w:spacing w:after="0" w:line="240" w:lineRule="auto"/>
      </w:pPr>
      <w:r>
        <w:separator/>
      </w:r>
    </w:p>
  </w:footnote>
  <w:footnote w:type="continuationSeparator" w:id="0">
    <w:p w:rsidR="00FD3841" w:rsidRDefault="00FD384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573C"/>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3841"/>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027F8"/>
  <w15:docId w15:val="{CB59FFEB-AA14-404F-BC47-CE45F214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9573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4172F07AFD740A28087AD6321ABFEB2"/>
        <w:category>
          <w:name w:val="General"/>
          <w:gallery w:val="placeholder"/>
        </w:category>
        <w:types>
          <w:type w:val="bbPlcHdr"/>
        </w:types>
        <w:behaviors>
          <w:behavior w:val="content"/>
        </w:behaviors>
        <w:guid w:val="{61310F31-ECF7-4F2D-9409-16390A317546}"/>
      </w:docPartPr>
      <w:docPartBody>
        <w:p w:rsidR="00000000" w:rsidRDefault="002D2C53"/>
      </w:docPartBody>
    </w:docPart>
    <w:docPart>
      <w:docPartPr>
        <w:name w:val="2BC62D32008945EC82A24E4412998280"/>
        <w:category>
          <w:name w:val="General"/>
          <w:gallery w:val="placeholder"/>
        </w:category>
        <w:types>
          <w:type w:val="bbPlcHdr"/>
        </w:types>
        <w:behaviors>
          <w:behavior w:val="content"/>
        </w:behaviors>
        <w:guid w:val="{27FA3760-3B0E-4621-8F25-4DA775793542}"/>
      </w:docPartPr>
      <w:docPartBody>
        <w:p w:rsidR="00000000" w:rsidRDefault="002D2C53"/>
      </w:docPartBody>
    </w:docPart>
    <w:docPart>
      <w:docPartPr>
        <w:name w:val="00049829086949518BDADD6500DAAA43"/>
        <w:category>
          <w:name w:val="General"/>
          <w:gallery w:val="placeholder"/>
        </w:category>
        <w:types>
          <w:type w:val="bbPlcHdr"/>
        </w:types>
        <w:behaviors>
          <w:behavior w:val="content"/>
        </w:behaviors>
        <w:guid w:val="{DC70FB63-1497-4C25-BE0D-85A2D2F4E8E7}"/>
      </w:docPartPr>
      <w:docPartBody>
        <w:p w:rsidR="00000000" w:rsidRDefault="002D2C53"/>
      </w:docPartBody>
    </w:docPart>
    <w:docPart>
      <w:docPartPr>
        <w:name w:val="47BD948963B7450D91F56028FD25F489"/>
        <w:category>
          <w:name w:val="General"/>
          <w:gallery w:val="placeholder"/>
        </w:category>
        <w:types>
          <w:type w:val="bbPlcHdr"/>
        </w:types>
        <w:behaviors>
          <w:behavior w:val="content"/>
        </w:behaviors>
        <w:guid w:val="{A4480387-C658-4472-91D0-0322AAFFB5A8}"/>
      </w:docPartPr>
      <w:docPartBody>
        <w:p w:rsidR="00000000" w:rsidRDefault="002D2C53"/>
      </w:docPartBody>
    </w:docPart>
    <w:docPart>
      <w:docPartPr>
        <w:name w:val="1A9C44D486E64351AEB3F05E90BE0680"/>
        <w:category>
          <w:name w:val="General"/>
          <w:gallery w:val="placeholder"/>
        </w:category>
        <w:types>
          <w:type w:val="bbPlcHdr"/>
        </w:types>
        <w:behaviors>
          <w:behavior w:val="content"/>
        </w:behaviors>
        <w:guid w:val="{AB46F229-C888-4673-B9DB-C0632AAF66F8}"/>
      </w:docPartPr>
      <w:docPartBody>
        <w:p w:rsidR="00000000" w:rsidRDefault="002D2C53"/>
      </w:docPartBody>
    </w:docPart>
    <w:docPart>
      <w:docPartPr>
        <w:name w:val="0825616501684D28BEE2AC3D160BC06C"/>
        <w:category>
          <w:name w:val="General"/>
          <w:gallery w:val="placeholder"/>
        </w:category>
        <w:types>
          <w:type w:val="bbPlcHdr"/>
        </w:types>
        <w:behaviors>
          <w:behavior w:val="content"/>
        </w:behaviors>
        <w:guid w:val="{8E1A57E4-538E-4107-B84E-08A34ED08172}"/>
      </w:docPartPr>
      <w:docPartBody>
        <w:p w:rsidR="00000000" w:rsidRDefault="002D2C53"/>
      </w:docPartBody>
    </w:docPart>
    <w:docPart>
      <w:docPartPr>
        <w:name w:val="751E471041354239B84E8C3855BE62AD"/>
        <w:category>
          <w:name w:val="General"/>
          <w:gallery w:val="placeholder"/>
        </w:category>
        <w:types>
          <w:type w:val="bbPlcHdr"/>
        </w:types>
        <w:behaviors>
          <w:behavior w:val="content"/>
        </w:behaviors>
        <w:guid w:val="{8FED8600-061E-41A6-8326-900675F5AA91}"/>
      </w:docPartPr>
      <w:docPartBody>
        <w:p w:rsidR="00000000" w:rsidRDefault="002D2C53"/>
      </w:docPartBody>
    </w:docPart>
    <w:docPart>
      <w:docPartPr>
        <w:name w:val="5BB150EDE8E44719BCE39972EC759E8A"/>
        <w:category>
          <w:name w:val="General"/>
          <w:gallery w:val="placeholder"/>
        </w:category>
        <w:types>
          <w:type w:val="bbPlcHdr"/>
        </w:types>
        <w:behaviors>
          <w:behavior w:val="content"/>
        </w:behaviors>
        <w:guid w:val="{31A99295-6D39-4690-806E-3D5D6C220501}"/>
      </w:docPartPr>
      <w:docPartBody>
        <w:p w:rsidR="00000000" w:rsidRDefault="002D2C53"/>
      </w:docPartBody>
    </w:docPart>
    <w:docPart>
      <w:docPartPr>
        <w:name w:val="A002662E774D40E38845AC21A84FC2CD"/>
        <w:category>
          <w:name w:val="General"/>
          <w:gallery w:val="placeholder"/>
        </w:category>
        <w:types>
          <w:type w:val="bbPlcHdr"/>
        </w:types>
        <w:behaviors>
          <w:behavior w:val="content"/>
        </w:behaviors>
        <w:guid w:val="{62A5D1D7-5641-4167-83A0-11F5E1DDB3D1}"/>
      </w:docPartPr>
      <w:docPartBody>
        <w:p w:rsidR="00000000" w:rsidRDefault="002D2C53"/>
      </w:docPartBody>
    </w:docPart>
    <w:docPart>
      <w:docPartPr>
        <w:name w:val="D784A495FF9B44938E49687E4DFA3C7F"/>
        <w:category>
          <w:name w:val="General"/>
          <w:gallery w:val="placeholder"/>
        </w:category>
        <w:types>
          <w:type w:val="bbPlcHdr"/>
        </w:types>
        <w:behaviors>
          <w:behavior w:val="content"/>
        </w:behaviors>
        <w:guid w:val="{CCC7AD5E-7697-4902-B667-80485D07B7AD}"/>
      </w:docPartPr>
      <w:docPartBody>
        <w:p w:rsidR="00000000" w:rsidRDefault="00FE1450" w:rsidP="00FE1450">
          <w:pPr>
            <w:pStyle w:val="D784A495FF9B44938E49687E4DFA3C7F"/>
          </w:pPr>
          <w:r w:rsidRPr="00A30DD1">
            <w:rPr>
              <w:rStyle w:val="PlaceholderText"/>
            </w:rPr>
            <w:t>Click here to enter a date.</w:t>
          </w:r>
        </w:p>
      </w:docPartBody>
    </w:docPart>
    <w:docPart>
      <w:docPartPr>
        <w:name w:val="F5673EEEFB9A45238389789ECCD1BFD5"/>
        <w:category>
          <w:name w:val="General"/>
          <w:gallery w:val="placeholder"/>
        </w:category>
        <w:types>
          <w:type w:val="bbPlcHdr"/>
        </w:types>
        <w:behaviors>
          <w:behavior w:val="content"/>
        </w:behaviors>
        <w:guid w:val="{F1626218-4A3B-42E7-BC2A-ED0E562D1505}"/>
      </w:docPartPr>
      <w:docPartBody>
        <w:p w:rsidR="00000000" w:rsidRDefault="002D2C53"/>
      </w:docPartBody>
    </w:docPart>
    <w:docPart>
      <w:docPartPr>
        <w:name w:val="1A3A24A9A6AD436C9F5ED16B8CEB0DFE"/>
        <w:category>
          <w:name w:val="General"/>
          <w:gallery w:val="placeholder"/>
        </w:category>
        <w:types>
          <w:type w:val="bbPlcHdr"/>
        </w:types>
        <w:behaviors>
          <w:behavior w:val="content"/>
        </w:behaviors>
        <w:guid w:val="{D6AFE552-2CF5-480B-B3A4-F03EFB10C1DD}"/>
      </w:docPartPr>
      <w:docPartBody>
        <w:p w:rsidR="00000000" w:rsidRDefault="002D2C53"/>
      </w:docPartBody>
    </w:docPart>
    <w:docPart>
      <w:docPartPr>
        <w:name w:val="2F9EB4C904A0405580D0E2FE2F31D991"/>
        <w:category>
          <w:name w:val="General"/>
          <w:gallery w:val="placeholder"/>
        </w:category>
        <w:types>
          <w:type w:val="bbPlcHdr"/>
        </w:types>
        <w:behaviors>
          <w:behavior w:val="content"/>
        </w:behaviors>
        <w:guid w:val="{4DEE0EC0-ABB6-4C63-AB10-2B3271D47CCA}"/>
      </w:docPartPr>
      <w:docPartBody>
        <w:p w:rsidR="00000000" w:rsidRDefault="00FE1450" w:rsidP="00FE1450">
          <w:pPr>
            <w:pStyle w:val="2F9EB4C904A0405580D0E2FE2F31D991"/>
          </w:pPr>
          <w:r>
            <w:rPr>
              <w:rFonts w:eastAsia="Times New Roman" w:cs="Times New Roman"/>
              <w:bCs/>
              <w:szCs w:val="24"/>
            </w:rPr>
            <w:t xml:space="preserve"> </w:t>
          </w:r>
        </w:p>
      </w:docPartBody>
    </w:docPart>
    <w:docPart>
      <w:docPartPr>
        <w:name w:val="E7A82CE339664CBCBA946D2F8B481B4C"/>
        <w:category>
          <w:name w:val="General"/>
          <w:gallery w:val="placeholder"/>
        </w:category>
        <w:types>
          <w:type w:val="bbPlcHdr"/>
        </w:types>
        <w:behaviors>
          <w:behavior w:val="content"/>
        </w:behaviors>
        <w:guid w:val="{523D2B82-10FF-404D-839F-C0710308F974}"/>
      </w:docPartPr>
      <w:docPartBody>
        <w:p w:rsidR="00000000" w:rsidRDefault="002D2C53"/>
      </w:docPartBody>
    </w:docPart>
    <w:docPart>
      <w:docPartPr>
        <w:name w:val="27969000C5234422A6A820933DF7A4D6"/>
        <w:category>
          <w:name w:val="General"/>
          <w:gallery w:val="placeholder"/>
        </w:category>
        <w:types>
          <w:type w:val="bbPlcHdr"/>
        </w:types>
        <w:behaviors>
          <w:behavior w:val="content"/>
        </w:behaviors>
        <w:guid w:val="{F9DFA34D-DFEC-4594-AC56-06D2344D24F6}"/>
      </w:docPartPr>
      <w:docPartBody>
        <w:p w:rsidR="00000000" w:rsidRDefault="002D2C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D2C53"/>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E1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450"/>
    <w:rPr>
      <w:color w:val="808080"/>
    </w:rPr>
  </w:style>
  <w:style w:type="paragraph" w:customStyle="1" w:styleId="D784A495FF9B44938E49687E4DFA3C7F">
    <w:name w:val="D784A495FF9B44938E49687E4DFA3C7F"/>
    <w:rsid w:val="00FE1450"/>
    <w:pPr>
      <w:spacing w:after="160" w:line="259" w:lineRule="auto"/>
    </w:pPr>
  </w:style>
  <w:style w:type="paragraph" w:customStyle="1" w:styleId="2F9EB4C904A0405580D0E2FE2F31D991">
    <w:name w:val="2F9EB4C904A0405580D0E2FE2F31D991"/>
    <w:rsid w:val="00FE145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673</Words>
  <Characters>3841</Characters>
  <Application>Microsoft Office Word</Application>
  <DocSecurity>0</DocSecurity>
  <Lines>32</Lines>
  <Paragraphs>9</Paragraphs>
  <ScaleCrop>false</ScaleCrop>
  <Company>Texas Legislative Council</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2023-05-02T22:17:00Z</dcterms:modified>
</cp:coreProperties>
</file>

<file path=docProps/custom.xml><?xml version="1.0" encoding="utf-8"?>
<op:Properties xmlns:vt="http://schemas.openxmlformats.org/officeDocument/2006/docPropsVTypes" xmlns:op="http://schemas.openxmlformats.org/officeDocument/2006/custom-properties"/>
</file>