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D2FF6" w:rsidRDefault="004D2FF6" w:rsidP="000F1DF9">
      <w:pPr>
        <w:spacing w:after="0" w:line="240" w:lineRule="auto"/>
        <w:jc w:val="center"/>
        <w:rPr>
          <w:rFonts w:cs="Times New Roman"/>
          <w:b/>
          <w:szCs w:val="24"/>
          <w:u w:val="single"/>
        </w:rPr>
      </w:pPr>
      <w:sdt>
        <w:sdtPr>
          <w:rPr>
            <w:rFonts w:cs="Times New Roman"/>
            <w:b/>
            <w:szCs w:val="24"/>
            <w:u w:val="single"/>
          </w:rPr>
          <w:alias w:val="Document Header"/>
          <w:tag w:val="HeaderContentControl"/>
          <w:id w:val="1182780330"/>
          <w:lock w:val="sdtContentLocked"/>
          <w:placeholder>
            <w:docPart w:val="E2392C9B751E491D9D2EC82BF3931635"/>
          </w:placeholder>
        </w:sdtPr>
        <w:sdtContent>
          <w:r w:rsidRPr="005C2A78">
            <w:rPr>
              <w:rFonts w:cs="Times New Roman"/>
              <w:b/>
              <w:szCs w:val="24"/>
              <w:u w:val="single"/>
            </w:rPr>
            <w:t>BILL ANALYSIS</w:t>
          </w:r>
        </w:sdtContent>
      </w:sdt>
    </w:p>
    <w:p w:rsidR="004D2FF6" w:rsidRPr="00585C31" w:rsidRDefault="004D2FF6" w:rsidP="000F1DF9">
      <w:pPr>
        <w:spacing w:after="0" w:line="240" w:lineRule="auto"/>
        <w:rPr>
          <w:rFonts w:cs="Times New Roman"/>
          <w:szCs w:val="24"/>
        </w:rPr>
      </w:pPr>
    </w:p>
    <w:p w:rsidR="004D2FF6" w:rsidRPr="00585C31" w:rsidRDefault="004D2FF6" w:rsidP="000F1DF9">
      <w:pPr>
        <w:spacing w:after="0" w:line="240" w:lineRule="auto"/>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6858"/>
      </w:tblGrid>
      <w:tr w:rsidR="004D2FF6" w:rsidTr="000F1DF9">
        <w:tc>
          <w:tcPr>
            <w:tcW w:w="2718" w:type="dxa"/>
          </w:tcPr>
          <w:p w:rsidR="004D2FF6" w:rsidRPr="005C2A78" w:rsidRDefault="004D2FF6" w:rsidP="006D756B">
            <w:pPr>
              <w:rPr>
                <w:rFonts w:cs="Times New Roman"/>
                <w:szCs w:val="24"/>
              </w:rPr>
            </w:pPr>
            <w:sdt>
              <w:sdtPr>
                <w:rPr>
                  <w:rFonts w:cs="Times New Roman"/>
                  <w:szCs w:val="24"/>
                </w:rPr>
                <w:alias w:val="Agency Title"/>
                <w:tag w:val="AgencyTitleContentControl"/>
                <w:id w:val="1920747753"/>
                <w:lock w:val="sdtContentLocked"/>
                <w:placeholder>
                  <w:docPart w:val="232D30F0A2AB4E5B9C84BA8AC28F9ABA"/>
                </w:placeholder>
              </w:sdtPr>
              <w:sdtEndPr>
                <w:rPr>
                  <w:rFonts w:cstheme="minorBidi"/>
                  <w:szCs w:val="22"/>
                </w:rPr>
              </w:sdtEndPr>
              <w:sdtContent>
                <w:r>
                  <w:rPr>
                    <w:rFonts w:cs="Times New Roman"/>
                    <w:szCs w:val="24"/>
                  </w:rPr>
                  <w:t>Senate Research Center</w:t>
                </w:r>
              </w:sdtContent>
            </w:sdt>
          </w:p>
        </w:tc>
        <w:tc>
          <w:tcPr>
            <w:tcW w:w="6858" w:type="dxa"/>
          </w:tcPr>
          <w:p w:rsidR="004D2FF6" w:rsidRPr="00FF6471" w:rsidRDefault="004D2FF6" w:rsidP="000F1DF9">
            <w:pPr>
              <w:jc w:val="right"/>
              <w:rPr>
                <w:rFonts w:cs="Times New Roman"/>
                <w:szCs w:val="24"/>
              </w:rPr>
            </w:pPr>
            <w:sdt>
              <w:sdtPr>
                <w:rPr>
                  <w:rFonts w:cs="Times New Roman"/>
                  <w:szCs w:val="24"/>
                </w:rPr>
                <w:alias w:val="Bill Number"/>
                <w:tag w:val="BillNumberOne"/>
                <w:id w:val="-410784069"/>
                <w:lock w:val="sdtContentLocked"/>
                <w:placeholder>
                  <w:docPart w:val="CE95E5E083644E8BBF922410F0B63102"/>
                </w:placeholder>
              </w:sdtPr>
              <w:sdtContent>
                <w:r>
                  <w:rPr>
                    <w:rFonts w:cs="Times New Roman"/>
                    <w:szCs w:val="24"/>
                  </w:rPr>
                  <w:t>S.B. 1210</w:t>
                </w:r>
              </w:sdtContent>
            </w:sdt>
          </w:p>
        </w:tc>
      </w:tr>
      <w:tr w:rsidR="004D2FF6" w:rsidTr="000F1DF9">
        <w:sdt>
          <w:sdtPr>
            <w:rPr>
              <w:rFonts w:cs="Times New Roman"/>
              <w:szCs w:val="24"/>
            </w:rPr>
            <w:alias w:val="TLCNumber"/>
            <w:tag w:val="TLCNumber"/>
            <w:id w:val="-542600604"/>
            <w:lock w:val="sdtLocked"/>
            <w:placeholder>
              <w:docPart w:val="783210F29DDC484CA10E312ADC82DBC8"/>
            </w:placeholder>
            <w:showingPlcHdr/>
          </w:sdtPr>
          <w:sdtContent>
            <w:tc>
              <w:tcPr>
                <w:tcW w:w="2718" w:type="dxa"/>
              </w:tcPr>
              <w:p w:rsidR="004D2FF6" w:rsidRPr="000F1DF9" w:rsidRDefault="004D2FF6" w:rsidP="00C65088">
                <w:pPr>
                  <w:rPr>
                    <w:rFonts w:cs="Times New Roman"/>
                    <w:szCs w:val="24"/>
                  </w:rPr>
                </w:pPr>
              </w:p>
            </w:tc>
          </w:sdtContent>
        </w:sdt>
        <w:tc>
          <w:tcPr>
            <w:tcW w:w="6858" w:type="dxa"/>
          </w:tcPr>
          <w:p w:rsidR="004D2FF6" w:rsidRPr="005C2A78" w:rsidRDefault="004D2FF6" w:rsidP="00073EDD">
            <w:pPr>
              <w:jc w:val="right"/>
              <w:rPr>
                <w:rFonts w:cs="Times New Roman"/>
                <w:szCs w:val="24"/>
              </w:rPr>
            </w:pPr>
            <w:sdt>
              <w:sdtPr>
                <w:rPr>
                  <w:rFonts w:cs="Times New Roman"/>
                  <w:szCs w:val="24"/>
                </w:rPr>
                <w:alias w:val="Author Label"/>
                <w:tag w:val="By"/>
                <w:id w:val="72399597"/>
                <w:lock w:val="sdtLocked"/>
                <w:placeholder>
                  <w:docPart w:val="4D2E4759476144A8A344F4C9FE0FFCEC"/>
                </w:placeholder>
              </w:sdtPr>
              <w:sdtContent>
                <w:r>
                  <w:rPr>
                    <w:rFonts w:cs="Times New Roman"/>
                    <w:szCs w:val="24"/>
                  </w:rPr>
                  <w:t xml:space="preserve">By: </w:t>
                </w:r>
              </w:sdtContent>
            </w:sdt>
            <w:sdt>
              <w:sdtPr>
                <w:rPr>
                  <w:rFonts w:cs="Times New Roman"/>
                  <w:szCs w:val="24"/>
                </w:rPr>
                <w:alias w:val="Author"/>
                <w:tag w:val="Author"/>
                <w:id w:val="1956744870"/>
                <w:lock w:val="sdtContentLocked"/>
                <w:placeholder>
                  <w:docPart w:val="C0C4CAAA8948411FA880914C29A9BE9B"/>
                </w:placeholder>
              </w:sdtPr>
              <w:sdtContent>
                <w:r>
                  <w:rPr>
                    <w:rFonts w:cs="Times New Roman"/>
                    <w:szCs w:val="24"/>
                  </w:rPr>
                  <w:t>Blanco</w:t>
                </w:r>
              </w:sdtContent>
            </w:sdt>
            <w:sdt>
              <w:sdtPr>
                <w:rPr>
                  <w:rFonts w:cs="Times New Roman"/>
                  <w:szCs w:val="24"/>
                </w:rPr>
                <w:alias w:val="Sponsor"/>
                <w:tag w:val="Sponsor"/>
                <w:id w:val="-2039656131"/>
                <w:lock w:val="sdtContentLocked"/>
                <w:placeholder>
                  <w:docPart w:val="E3F0A1F5F260472FB92E3327F088C165"/>
                </w:placeholder>
                <w:showingPlcHdr/>
              </w:sdtPr>
              <w:sdtContent/>
            </w:sdt>
            <w:sdt>
              <w:sdtPr>
                <w:rPr>
                  <w:rFonts w:cs="Times New Roman"/>
                  <w:szCs w:val="24"/>
                </w:rPr>
                <w:alias w:val="DualSponsor"/>
                <w:tag w:val="DualSponsor"/>
                <w:id w:val="1029379812"/>
                <w:lock w:val="sdtContentLocked"/>
                <w:placeholder>
                  <w:docPart w:val="80C4F4DF36CE4546BD29782C06F8C203"/>
                </w:placeholder>
                <w:showingPlcHdr/>
              </w:sdtPr>
              <w:sdtContent/>
            </w:sdt>
          </w:p>
        </w:tc>
      </w:tr>
      <w:tr w:rsidR="004D2FF6" w:rsidTr="000F1DF9">
        <w:tc>
          <w:tcPr>
            <w:tcW w:w="2718" w:type="dxa"/>
          </w:tcPr>
          <w:p w:rsidR="004D2FF6" w:rsidRPr="00BC7495" w:rsidRDefault="004D2FF6" w:rsidP="000F1DF9">
            <w:pPr>
              <w:rPr>
                <w:rFonts w:cs="Times New Roman"/>
                <w:szCs w:val="24"/>
              </w:rPr>
            </w:pPr>
          </w:p>
        </w:tc>
        <w:sdt>
          <w:sdtPr>
            <w:rPr>
              <w:rFonts w:cs="Times New Roman"/>
              <w:szCs w:val="24"/>
            </w:rPr>
            <w:alias w:val="Committee"/>
            <w:tag w:val="Committee"/>
            <w:id w:val="1914272295"/>
            <w:lock w:val="sdtContentLocked"/>
            <w:placeholder>
              <w:docPart w:val="EAD009C7DB714CC2B1CFF4194EA33627"/>
            </w:placeholder>
          </w:sdtPr>
          <w:sdtContent>
            <w:tc>
              <w:tcPr>
                <w:tcW w:w="6858" w:type="dxa"/>
              </w:tcPr>
              <w:p w:rsidR="004D2FF6" w:rsidRPr="00FF6471" w:rsidRDefault="004D2FF6" w:rsidP="000F1DF9">
                <w:pPr>
                  <w:jc w:val="right"/>
                  <w:rPr>
                    <w:rFonts w:cs="Times New Roman"/>
                    <w:szCs w:val="24"/>
                  </w:rPr>
                </w:pPr>
                <w:r>
                  <w:rPr>
                    <w:rFonts w:cs="Times New Roman"/>
                    <w:szCs w:val="24"/>
                  </w:rPr>
                  <w:t>Natural Resources &amp; Economic Development</w:t>
                </w:r>
              </w:p>
            </w:tc>
          </w:sdtContent>
        </w:sdt>
      </w:tr>
      <w:tr w:rsidR="004D2FF6" w:rsidTr="000F1DF9">
        <w:tc>
          <w:tcPr>
            <w:tcW w:w="2718" w:type="dxa"/>
          </w:tcPr>
          <w:p w:rsidR="004D2FF6" w:rsidRPr="00BC7495" w:rsidRDefault="004D2FF6" w:rsidP="000F1DF9">
            <w:pPr>
              <w:rPr>
                <w:rFonts w:cs="Times New Roman"/>
                <w:szCs w:val="24"/>
              </w:rPr>
            </w:pPr>
          </w:p>
        </w:tc>
        <w:sdt>
          <w:sdtPr>
            <w:rPr>
              <w:rFonts w:cs="Times New Roman"/>
              <w:szCs w:val="24"/>
            </w:rPr>
            <w:alias w:val="Date"/>
            <w:tag w:val="DateContentControl"/>
            <w:id w:val="1178081906"/>
            <w:lock w:val="sdtLocked"/>
            <w:placeholder>
              <w:docPart w:val="F5A72CFC011045448EBFF8CB2E190F75"/>
            </w:placeholder>
            <w:date w:fullDate="2023-05-09T00:00:00Z">
              <w:dateFormat w:val="M/d/yyyy"/>
              <w:lid w:val="en-US"/>
              <w:storeMappedDataAs w:val="dateTime"/>
              <w:calendar w:val="gregorian"/>
            </w:date>
          </w:sdtPr>
          <w:sdtContent>
            <w:tc>
              <w:tcPr>
                <w:tcW w:w="6858" w:type="dxa"/>
              </w:tcPr>
              <w:p w:rsidR="004D2FF6" w:rsidRPr="00FF6471" w:rsidRDefault="004D2FF6" w:rsidP="000F1DF9">
                <w:pPr>
                  <w:jc w:val="right"/>
                  <w:rPr>
                    <w:rFonts w:cs="Times New Roman"/>
                    <w:szCs w:val="24"/>
                  </w:rPr>
                </w:pPr>
                <w:r>
                  <w:rPr>
                    <w:rFonts w:cs="Times New Roman"/>
                    <w:szCs w:val="24"/>
                  </w:rPr>
                  <w:t>5/9/2023</w:t>
                </w:r>
              </w:p>
            </w:tc>
          </w:sdtContent>
        </w:sdt>
      </w:tr>
      <w:tr w:rsidR="004D2FF6" w:rsidTr="000F1DF9">
        <w:tc>
          <w:tcPr>
            <w:tcW w:w="2718" w:type="dxa"/>
          </w:tcPr>
          <w:p w:rsidR="004D2FF6" w:rsidRPr="00BC7495" w:rsidRDefault="004D2FF6" w:rsidP="000F1DF9">
            <w:pPr>
              <w:rPr>
                <w:rFonts w:cs="Times New Roman"/>
                <w:szCs w:val="24"/>
              </w:rPr>
            </w:pPr>
          </w:p>
        </w:tc>
        <w:sdt>
          <w:sdtPr>
            <w:rPr>
              <w:rFonts w:cs="Times New Roman"/>
              <w:szCs w:val="24"/>
            </w:rPr>
            <w:alias w:val="BA Version"/>
            <w:tag w:val="BAVersion"/>
            <w:id w:val="-1685590809"/>
            <w:lock w:val="sdtContentLocked"/>
            <w:placeholder>
              <w:docPart w:val="7B2EB84773BE47799BDD4759B98D5245"/>
            </w:placeholder>
          </w:sdtPr>
          <w:sdtContent>
            <w:tc>
              <w:tcPr>
                <w:tcW w:w="6858" w:type="dxa"/>
              </w:tcPr>
              <w:p w:rsidR="004D2FF6" w:rsidRPr="00FF6471" w:rsidRDefault="004D2FF6" w:rsidP="000F1DF9">
                <w:pPr>
                  <w:jc w:val="right"/>
                  <w:rPr>
                    <w:rFonts w:cs="Times New Roman"/>
                    <w:szCs w:val="24"/>
                  </w:rPr>
                </w:pPr>
                <w:r>
                  <w:rPr>
                    <w:rFonts w:cs="Times New Roman"/>
                    <w:szCs w:val="24"/>
                  </w:rPr>
                  <w:t>Enrolled</w:t>
                </w:r>
              </w:p>
            </w:tc>
          </w:sdtContent>
        </w:sdt>
      </w:tr>
    </w:tbl>
    <w:p w:rsidR="004D2FF6" w:rsidRPr="00FF6471" w:rsidRDefault="004D2FF6" w:rsidP="000F1DF9">
      <w:pPr>
        <w:spacing w:after="0" w:line="240" w:lineRule="auto"/>
        <w:rPr>
          <w:rFonts w:cs="Times New Roman"/>
          <w:szCs w:val="24"/>
        </w:rPr>
      </w:pPr>
    </w:p>
    <w:p w:rsidR="004D2FF6" w:rsidRPr="00FF6471" w:rsidRDefault="004D2FF6" w:rsidP="000F1DF9">
      <w:pPr>
        <w:spacing w:after="0" w:line="240" w:lineRule="auto"/>
        <w:rPr>
          <w:rFonts w:cs="Times New Roman"/>
          <w:szCs w:val="24"/>
        </w:rPr>
      </w:pPr>
    </w:p>
    <w:p w:rsidR="004D2FF6" w:rsidRPr="00FF6471" w:rsidRDefault="004D2FF6" w:rsidP="000F1DF9">
      <w:pPr>
        <w:spacing w:after="0" w:line="240" w:lineRule="auto"/>
        <w:rPr>
          <w:rFonts w:cs="Times New Roman"/>
          <w:szCs w:val="24"/>
        </w:rPr>
      </w:pPr>
    </w:p>
    <w:sdt>
      <w:sdtPr>
        <w:rPr>
          <w:rFonts w:eastAsia="Times New Roman" w:cs="Times New Roman"/>
          <w:b/>
          <w:bCs/>
          <w:szCs w:val="24"/>
          <w:u w:val="single"/>
        </w:rPr>
        <w:tag w:val="StatementOfIntentContentControl"/>
        <w:id w:val="712708319"/>
        <w:lock w:val="sdtContentLocked"/>
        <w:placeholder>
          <w:docPart w:val="9CBA082978DF4656B58385F498D576ED"/>
        </w:placeholder>
      </w:sdtPr>
      <w:sdtContent>
        <w:p w:rsidR="004D2FF6" w:rsidRDefault="004D2FF6" w:rsidP="000F1DF9">
          <w:pPr>
            <w:spacing w:after="0" w:line="240" w:lineRule="auto"/>
            <w:jc w:val="both"/>
            <w:rPr>
              <w:rFonts w:eastAsia="Times New Roman" w:cs="Times New Roman"/>
              <w:b/>
              <w:bCs/>
              <w:szCs w:val="24"/>
              <w:u w:val="single"/>
            </w:rPr>
          </w:pPr>
          <w:r>
            <w:rPr>
              <w:rFonts w:eastAsia="Times New Roman" w:cs="Times New Roman"/>
              <w:b/>
              <w:bCs/>
              <w:szCs w:val="24"/>
              <w:u w:val="single"/>
            </w:rPr>
            <w:t>AUTHOR'S / SPONSOR'S STATEMENT OF INTENT</w:t>
          </w:r>
        </w:p>
      </w:sdtContent>
    </w:sdt>
    <w:sdt>
      <w:sdtPr>
        <w:rPr>
          <w:rFonts w:eastAsia="Times New Roman" w:cstheme="minorBidi"/>
          <w:bCs/>
          <w:szCs w:val="22"/>
        </w:rPr>
        <w:alias w:val="Background and Purpose"/>
        <w:tag w:val="BackgroundandPurposeContentControl"/>
        <w:id w:val="-1903514545"/>
        <w:lock w:val="sdtContentLocked"/>
        <w:placeholder>
          <w:docPart w:val="9695D5A90D5E47C98A87DB9EAD1CC3FF"/>
        </w:placeholder>
      </w:sdtPr>
      <w:sdtContent>
        <w:p w:rsidR="004D2FF6" w:rsidRDefault="004D2FF6" w:rsidP="00D441F4">
          <w:pPr>
            <w:pStyle w:val="NormalWeb"/>
            <w:spacing w:before="0" w:beforeAutospacing="0" w:after="0" w:afterAutospacing="0"/>
            <w:jc w:val="both"/>
            <w:divId w:val="289360335"/>
            <w:rPr>
              <w:rFonts w:eastAsia="Times New Roman"/>
              <w:bCs/>
            </w:rPr>
          </w:pPr>
        </w:p>
        <w:p w:rsidR="004D2FF6" w:rsidRPr="00D441F4" w:rsidRDefault="004D2FF6" w:rsidP="00D441F4">
          <w:pPr>
            <w:pStyle w:val="NormalWeb"/>
            <w:spacing w:before="0" w:beforeAutospacing="0" w:after="0" w:afterAutospacing="0"/>
            <w:jc w:val="both"/>
            <w:divId w:val="289360335"/>
          </w:pPr>
          <w:r w:rsidRPr="00D441F4">
            <w:t>There are over 8,000 orphan wells in Texas that the Railroad Commission is charged with plugging. Currently, there is a program in statute that allows an oil and gas operator to adopt an orphaned oil and gas well to bring it back into operation. However, there is no similar mechanism for a geothermal operator to adopt an orphaned oil and gas well. There is tremendous promise for geothermal energy in Texas, and abandoned oil and gas wells have the potential to be valuable assets for the geothermal industry in the state.</w:t>
          </w:r>
        </w:p>
        <w:p w:rsidR="004D2FF6" w:rsidRPr="00D441F4" w:rsidRDefault="004D2FF6" w:rsidP="00D441F4">
          <w:pPr>
            <w:pStyle w:val="NormalWeb"/>
            <w:spacing w:before="0" w:beforeAutospacing="0" w:after="0" w:afterAutospacing="0"/>
            <w:jc w:val="both"/>
            <w:divId w:val="289360335"/>
          </w:pPr>
          <w:r w:rsidRPr="00D441F4">
            <w:t> </w:t>
          </w:r>
        </w:p>
        <w:p w:rsidR="004D2FF6" w:rsidRPr="00D441F4" w:rsidRDefault="004D2FF6" w:rsidP="00D441F4">
          <w:pPr>
            <w:pStyle w:val="NormalWeb"/>
            <w:spacing w:before="0" w:beforeAutospacing="0" w:after="0" w:afterAutospacing="0"/>
            <w:jc w:val="both"/>
            <w:divId w:val="289360335"/>
          </w:pPr>
          <w:r w:rsidRPr="00D441F4">
            <w:t>As proposed, S.B. 1210 would allow a geothermal operator to adopt an orphaned oil and gas well to convert it into a geothermal electricity production well. S.B. 1210 will reduce the number of orphaned oil and gas wells in Texas, thereby reducing the amount of money the Railroad Commission's Oilfield Regulation and Cleanup Fund must spend on plugging orphaned wells.</w:t>
          </w:r>
        </w:p>
        <w:p w:rsidR="004D2FF6" w:rsidRPr="00D441F4" w:rsidRDefault="004D2FF6" w:rsidP="00D441F4">
          <w:pPr>
            <w:pStyle w:val="NormalWeb"/>
            <w:spacing w:before="0" w:beforeAutospacing="0" w:after="0" w:afterAutospacing="0"/>
            <w:jc w:val="both"/>
            <w:divId w:val="289360335"/>
          </w:pPr>
          <w:r w:rsidRPr="00D441F4">
            <w:t> </w:t>
          </w:r>
        </w:p>
        <w:p w:rsidR="004D2FF6" w:rsidRPr="00D441F4" w:rsidRDefault="004D2FF6" w:rsidP="00D441F4">
          <w:pPr>
            <w:pStyle w:val="NormalWeb"/>
            <w:spacing w:before="0" w:beforeAutospacing="0" w:after="0" w:afterAutospacing="0"/>
            <w:jc w:val="both"/>
            <w:divId w:val="289360335"/>
          </w:pPr>
          <w:r w:rsidRPr="00D441F4">
            <w:t>C.S.S.B. 1210 would:</w:t>
          </w:r>
        </w:p>
        <w:p w:rsidR="004D2FF6" w:rsidRPr="00D441F4" w:rsidRDefault="004D2FF6" w:rsidP="00D441F4">
          <w:pPr>
            <w:pStyle w:val="NormalWeb"/>
            <w:spacing w:before="0" w:beforeAutospacing="0" w:after="0" w:afterAutospacing="0"/>
            <w:jc w:val="both"/>
            <w:divId w:val="289360335"/>
          </w:pPr>
          <w:r w:rsidRPr="00D441F4">
            <w:t> </w:t>
          </w:r>
        </w:p>
        <w:p w:rsidR="004D2FF6" w:rsidRPr="00D441F4" w:rsidRDefault="004D2FF6" w:rsidP="00D441F4">
          <w:pPr>
            <w:pStyle w:val="NormalWeb"/>
            <w:spacing w:before="0" w:beforeAutospacing="0" w:after="0" w:afterAutospacing="0"/>
            <w:jc w:val="both"/>
            <w:divId w:val="289360335"/>
          </w:pPr>
          <w:r w:rsidRPr="00D441F4">
            <w:t>• Add the definition of "energy conservation well."</w:t>
          </w:r>
        </w:p>
        <w:p w:rsidR="004D2FF6" w:rsidRPr="00D441F4" w:rsidRDefault="004D2FF6" w:rsidP="00D441F4">
          <w:pPr>
            <w:pStyle w:val="NormalWeb"/>
            <w:spacing w:before="0" w:beforeAutospacing="0" w:after="0" w:afterAutospacing="0"/>
            <w:jc w:val="both"/>
            <w:divId w:val="289360335"/>
          </w:pPr>
          <w:r w:rsidRPr="00D441F4">
            <w:t> </w:t>
          </w:r>
        </w:p>
        <w:p w:rsidR="004D2FF6" w:rsidRPr="00D441F4" w:rsidRDefault="004D2FF6" w:rsidP="00D441F4">
          <w:pPr>
            <w:pStyle w:val="NormalWeb"/>
            <w:spacing w:before="0" w:beforeAutospacing="0" w:after="0" w:afterAutospacing="0"/>
            <w:jc w:val="both"/>
            <w:divId w:val="289360335"/>
          </w:pPr>
          <w:r w:rsidRPr="00D441F4">
            <w:t>• Provide that in Section 89.047 of the Natural Resources Code, "geothermal energy and associated resources" has the meaning assigned by Section 141.003, Natural Resources Code.</w:t>
          </w:r>
        </w:p>
        <w:p w:rsidR="004D2FF6" w:rsidRPr="00D441F4" w:rsidRDefault="004D2FF6" w:rsidP="00D441F4">
          <w:pPr>
            <w:pStyle w:val="NormalWeb"/>
            <w:spacing w:before="0" w:beforeAutospacing="0" w:after="0" w:afterAutospacing="0"/>
            <w:jc w:val="both"/>
            <w:divId w:val="289360335"/>
          </w:pPr>
          <w:r w:rsidRPr="00D441F4">
            <w:t> </w:t>
          </w:r>
        </w:p>
        <w:p w:rsidR="004D2FF6" w:rsidRPr="00D441F4" w:rsidRDefault="004D2FF6" w:rsidP="00D441F4">
          <w:pPr>
            <w:pStyle w:val="NormalWeb"/>
            <w:spacing w:before="0" w:beforeAutospacing="0" w:after="0" w:afterAutospacing="0"/>
            <w:jc w:val="both"/>
            <w:divId w:val="289360335"/>
          </w:pPr>
          <w:r w:rsidRPr="00D441F4">
            <w:t>• Clarify that the Railroad Commission of Texas (RRC) shall designate a person as the operator of an abandoned oil and gas well if that person files with RRC a factually supported claim of a possessory interest in the geothermal estate accessed by the well or in the space accessed by the well.</w:t>
          </w:r>
        </w:p>
        <w:p w:rsidR="004D2FF6" w:rsidRPr="00D70925" w:rsidRDefault="004D2FF6" w:rsidP="00D441F4">
          <w:pPr>
            <w:spacing w:after="0" w:line="240" w:lineRule="auto"/>
            <w:jc w:val="both"/>
            <w:rPr>
              <w:rFonts w:eastAsia="Times New Roman" w:cs="Times New Roman"/>
              <w:bCs/>
              <w:szCs w:val="24"/>
            </w:rPr>
          </w:pPr>
        </w:p>
      </w:sdtContent>
    </w:sdt>
    <w:p w:rsidR="004D2FF6" w:rsidRPr="00D441F4" w:rsidRDefault="004D2FF6" w:rsidP="000F1DF9">
      <w:pPr>
        <w:spacing w:after="0" w:line="240" w:lineRule="auto"/>
        <w:jc w:val="both"/>
      </w:pPr>
      <w:bookmarkStart w:id="0" w:name="EnrolledProposed"/>
      <w:bookmarkEnd w:id="0"/>
      <w:r>
        <w:rPr>
          <w:rFonts w:cs="Times New Roman"/>
          <w:szCs w:val="24"/>
        </w:rPr>
        <w:t xml:space="preserve">S.B. 1210 </w:t>
      </w:r>
      <w:bookmarkStart w:id="1" w:name="AmendsCurrentLaw"/>
      <w:bookmarkEnd w:id="1"/>
      <w:r>
        <w:rPr>
          <w:rFonts w:cs="Times New Roman"/>
          <w:szCs w:val="24"/>
        </w:rPr>
        <w:t xml:space="preserve">amends current law </w:t>
      </w:r>
      <w:r>
        <w:t>relating to the authority of the Railroad Commission of Texas to designate certain persons as the operator of an orphaned oil or gas well.</w:t>
      </w:r>
    </w:p>
    <w:p w:rsidR="004D2FF6" w:rsidRPr="00D441F4" w:rsidRDefault="004D2FF6" w:rsidP="000F1DF9">
      <w:pPr>
        <w:spacing w:after="0" w:line="240" w:lineRule="auto"/>
        <w:jc w:val="both"/>
        <w:rPr>
          <w:rFonts w:eastAsia="Times New Roman" w:cs="Times New Roman"/>
          <w:szCs w:val="24"/>
        </w:rPr>
      </w:pPr>
    </w:p>
    <w:p w:rsidR="004D2FF6" w:rsidRPr="005C2A78" w:rsidRDefault="004D2FF6" w:rsidP="000F1DF9">
      <w:pPr>
        <w:spacing w:after="0" w:line="240" w:lineRule="auto"/>
        <w:jc w:val="both"/>
        <w:rPr>
          <w:rFonts w:eastAsia="Times New Roman" w:cs="Times New Roman"/>
          <w:b/>
          <w:szCs w:val="24"/>
          <w:u w:val="single"/>
        </w:rPr>
      </w:pPr>
      <w:sdt>
        <w:sdtPr>
          <w:rPr>
            <w:rFonts w:eastAsia="Times New Roman" w:cs="Times New Roman"/>
            <w:b/>
            <w:szCs w:val="24"/>
            <w:u w:val="single"/>
          </w:rPr>
          <w:tag w:val="RuleMakingAuthorityContentControl"/>
          <w:id w:val="-912158419"/>
          <w:placeholder>
            <w:docPart w:val="859D4C3214214C368B7D6662E1BEDCE9"/>
          </w:placeholder>
        </w:sdtPr>
        <w:sdtContent>
          <w:r>
            <w:rPr>
              <w:rFonts w:eastAsia="Times New Roman" w:cs="Times New Roman"/>
              <w:b/>
              <w:szCs w:val="24"/>
              <w:u w:val="single"/>
            </w:rPr>
            <w:t>RULEMAKING AUTHORITY</w:t>
          </w:r>
        </w:sdtContent>
      </w:sdt>
    </w:p>
    <w:p w:rsidR="004D2FF6" w:rsidRPr="006529C4" w:rsidRDefault="004D2FF6" w:rsidP="00774EC7">
      <w:pPr>
        <w:spacing w:after="0" w:line="240" w:lineRule="auto"/>
        <w:jc w:val="both"/>
        <w:rPr>
          <w:rFonts w:cs="Times New Roman"/>
          <w:szCs w:val="24"/>
        </w:rPr>
      </w:pPr>
    </w:p>
    <w:p w:rsidR="004D2FF6" w:rsidRPr="006529C4" w:rsidRDefault="004D2FF6" w:rsidP="00774EC7">
      <w:pPr>
        <w:spacing w:after="0" w:line="240" w:lineRule="auto"/>
        <w:jc w:val="both"/>
        <w:rPr>
          <w:rFonts w:cs="Times New Roman"/>
          <w:szCs w:val="24"/>
        </w:rPr>
      </w:pPr>
      <w:r>
        <w:rPr>
          <w:rFonts w:cs="Times New Roman"/>
          <w:szCs w:val="24"/>
        </w:rPr>
        <w:t>This bill does not expressly grant any additional rulemaking authority to a state officer, institution, or agency.</w:t>
      </w:r>
    </w:p>
    <w:p w:rsidR="004D2FF6" w:rsidRPr="006529C4" w:rsidRDefault="004D2FF6" w:rsidP="00774EC7">
      <w:pPr>
        <w:spacing w:after="0" w:line="240" w:lineRule="auto"/>
        <w:jc w:val="both"/>
        <w:rPr>
          <w:rFonts w:cs="Times New Roman"/>
          <w:szCs w:val="24"/>
        </w:rPr>
      </w:pPr>
    </w:p>
    <w:p w:rsidR="004D2FF6" w:rsidRPr="005C2A78" w:rsidRDefault="004D2FF6" w:rsidP="00774EC7">
      <w:pPr>
        <w:spacing w:after="0" w:line="240" w:lineRule="auto"/>
        <w:jc w:val="both"/>
        <w:rPr>
          <w:rFonts w:eastAsia="Times New Roman" w:cs="Times New Roman"/>
          <w:b/>
          <w:szCs w:val="24"/>
          <w:u w:val="single"/>
        </w:rPr>
      </w:pPr>
      <w:sdt>
        <w:sdtPr>
          <w:rPr>
            <w:rFonts w:eastAsia="Times New Roman" w:cs="Times New Roman"/>
            <w:b/>
            <w:szCs w:val="24"/>
            <w:u w:val="single"/>
          </w:rPr>
          <w:tag w:val="SectionBySectionHeaderContentControl"/>
          <w:id w:val="-587932685"/>
          <w:placeholder>
            <w:docPart w:val="55D752276FFE4295BEEDAF4CA0AB6CFE"/>
          </w:placeholder>
        </w:sdtPr>
        <w:sdtContent>
          <w:r>
            <w:rPr>
              <w:rFonts w:eastAsia="Times New Roman" w:cs="Times New Roman"/>
              <w:b/>
              <w:szCs w:val="24"/>
              <w:u w:val="single"/>
            </w:rPr>
            <w:t>SECTION BY SECTION ANALYSIS</w:t>
          </w:r>
        </w:sdtContent>
      </w:sdt>
    </w:p>
    <w:p w:rsidR="004D2FF6" w:rsidRPr="005C2A78" w:rsidRDefault="004D2FF6" w:rsidP="000F1DF9">
      <w:pPr>
        <w:spacing w:after="0" w:line="240" w:lineRule="auto"/>
        <w:jc w:val="both"/>
        <w:rPr>
          <w:rFonts w:eastAsia="Times New Roman" w:cs="Times New Roman"/>
          <w:szCs w:val="24"/>
        </w:rPr>
      </w:pPr>
    </w:p>
    <w:p w:rsidR="004D2FF6" w:rsidRPr="005C2A78" w:rsidRDefault="004D2FF6" w:rsidP="004D2FF6">
      <w:pPr>
        <w:spacing w:after="0" w:line="240" w:lineRule="auto"/>
        <w:jc w:val="both"/>
        <w:rPr>
          <w:rFonts w:eastAsia="Times New Roman" w:cs="Times New Roman"/>
          <w:szCs w:val="24"/>
        </w:rPr>
      </w:pPr>
      <w:r w:rsidRPr="005C2A78">
        <w:rPr>
          <w:rFonts w:eastAsia="Times New Roman" w:cs="Times New Roman"/>
          <w:szCs w:val="24"/>
        </w:rPr>
        <w:t>SECTION 1.</w:t>
      </w:r>
      <w:r>
        <w:rPr>
          <w:rFonts w:eastAsia="Times New Roman" w:cs="Times New Roman"/>
          <w:szCs w:val="24"/>
        </w:rPr>
        <w:t xml:space="preserve"> Amends </w:t>
      </w:r>
      <w:r>
        <w:t>Section 89.047(a), Natural Resources Code, by adding Subdivisions (1-a) and (1-b) to define "energy conservation well" and "geothermal energy and associated resources."</w:t>
      </w:r>
    </w:p>
    <w:p w:rsidR="004D2FF6" w:rsidRPr="005C2A78" w:rsidRDefault="004D2FF6" w:rsidP="004D2FF6">
      <w:pPr>
        <w:spacing w:after="0" w:line="240" w:lineRule="auto"/>
        <w:jc w:val="both"/>
        <w:rPr>
          <w:rFonts w:eastAsia="Times New Roman" w:cs="Times New Roman"/>
          <w:szCs w:val="24"/>
        </w:rPr>
      </w:pPr>
    </w:p>
    <w:p w:rsidR="004D2FF6" w:rsidRDefault="004D2FF6" w:rsidP="004D2FF6">
      <w:pPr>
        <w:spacing w:after="0" w:line="240" w:lineRule="auto"/>
        <w:jc w:val="both"/>
      </w:pPr>
      <w:r w:rsidRPr="005C2A78">
        <w:rPr>
          <w:rFonts w:eastAsia="Times New Roman" w:cs="Times New Roman"/>
          <w:szCs w:val="24"/>
        </w:rPr>
        <w:t>SECTION 2.</w:t>
      </w:r>
      <w:r>
        <w:rPr>
          <w:rFonts w:eastAsia="Times New Roman" w:cs="Times New Roman"/>
          <w:szCs w:val="24"/>
        </w:rPr>
        <w:t xml:space="preserve"> Amends </w:t>
      </w:r>
      <w:r>
        <w:t>Section 89.047(f), Natural Resources Code, as follows:</w:t>
      </w:r>
    </w:p>
    <w:p w:rsidR="004D2FF6" w:rsidRDefault="004D2FF6" w:rsidP="004D2FF6">
      <w:pPr>
        <w:spacing w:after="0" w:line="240" w:lineRule="auto"/>
        <w:jc w:val="both"/>
      </w:pPr>
    </w:p>
    <w:p w:rsidR="004D2FF6" w:rsidRDefault="004D2FF6" w:rsidP="004D2FF6">
      <w:pPr>
        <w:spacing w:after="0" w:line="240" w:lineRule="auto"/>
        <w:ind w:left="720"/>
        <w:jc w:val="both"/>
      </w:pPr>
      <w:r>
        <w:t>(f) Requires the Railroad Commission of Texas (RRC) to designate the person as the operator of the well if the person files with RRC:</w:t>
      </w:r>
    </w:p>
    <w:p w:rsidR="004D2FF6" w:rsidRDefault="004D2FF6" w:rsidP="004D2FF6">
      <w:pPr>
        <w:spacing w:after="0" w:line="240" w:lineRule="auto"/>
        <w:jc w:val="both"/>
      </w:pPr>
    </w:p>
    <w:p w:rsidR="004D2FF6" w:rsidRDefault="004D2FF6" w:rsidP="004D2FF6">
      <w:pPr>
        <w:spacing w:after="0" w:line="240" w:lineRule="auto"/>
        <w:ind w:left="1440"/>
        <w:jc w:val="both"/>
      </w:pPr>
      <w:r>
        <w:t xml:space="preserve">(1)  a factually supported claim based on a recognized legal theory to a continuing possessory right in: </w:t>
      </w:r>
    </w:p>
    <w:p w:rsidR="004D2FF6" w:rsidRDefault="004D2FF6" w:rsidP="004D2FF6">
      <w:pPr>
        <w:spacing w:after="0" w:line="240" w:lineRule="auto"/>
        <w:jc w:val="both"/>
        <w:rPr>
          <w:u w:val="single"/>
        </w:rPr>
      </w:pPr>
    </w:p>
    <w:p w:rsidR="004D2FF6" w:rsidRPr="00565D33" w:rsidRDefault="004D2FF6" w:rsidP="004D2FF6">
      <w:pPr>
        <w:spacing w:after="0" w:line="240" w:lineRule="auto"/>
        <w:ind w:left="2160"/>
        <w:jc w:val="both"/>
      </w:pPr>
      <w:r w:rsidRPr="00565D33">
        <w:t>(A)  the mineral estate accessed by the well, as established by</w:t>
      </w:r>
      <w:r>
        <w:t>, rather than such as evidence of,</w:t>
      </w:r>
      <w:r w:rsidRPr="00565D33">
        <w:t xml:space="preserve"> a current oil and gas lease, a recorded deed conveying a fee interest in the mineral estate, or any other documentation of an interest in the mineral estate</w:t>
      </w:r>
      <w:r>
        <w:t>. Makes a nonsubstantive change;</w:t>
      </w:r>
    </w:p>
    <w:p w:rsidR="004D2FF6" w:rsidRPr="00565D33" w:rsidRDefault="004D2FF6" w:rsidP="004D2FF6">
      <w:pPr>
        <w:spacing w:after="0" w:line="240" w:lineRule="auto"/>
        <w:ind w:left="2160"/>
        <w:jc w:val="both"/>
      </w:pPr>
    </w:p>
    <w:p w:rsidR="004D2FF6" w:rsidRPr="00565D33" w:rsidRDefault="004D2FF6" w:rsidP="004D2FF6">
      <w:pPr>
        <w:spacing w:after="0" w:line="240" w:lineRule="auto"/>
        <w:ind w:left="2160"/>
        <w:jc w:val="both"/>
      </w:pPr>
      <w:r w:rsidRPr="00565D33">
        <w:t>(B)  the geothermal energy and associated resources estate accessed by the well, as established by a current geothermal lease, a recorded deed conveying a fee interest in the geothermal estate, or any other documentation of an interest in the geothermal estate; or</w:t>
      </w:r>
    </w:p>
    <w:p w:rsidR="004D2FF6" w:rsidRDefault="004D2FF6" w:rsidP="004D2FF6">
      <w:pPr>
        <w:spacing w:after="0" w:line="240" w:lineRule="auto"/>
        <w:jc w:val="both"/>
      </w:pPr>
    </w:p>
    <w:p w:rsidR="004D2FF6" w:rsidRDefault="004D2FF6" w:rsidP="004D2FF6">
      <w:pPr>
        <w:spacing w:after="0" w:line="240" w:lineRule="auto"/>
        <w:ind w:left="2160"/>
        <w:jc w:val="both"/>
      </w:pPr>
      <w:r>
        <w:t>(C)  the geologic space accessed by the well for the purpose of an energy conservation well, as established by a recorded deed conveying a fee interest in the space accessed by the well or any other documentation of an interest in that space; and</w:t>
      </w:r>
    </w:p>
    <w:p w:rsidR="004D2FF6" w:rsidRDefault="004D2FF6" w:rsidP="004D2FF6">
      <w:pPr>
        <w:spacing w:after="0" w:line="240" w:lineRule="auto"/>
        <w:jc w:val="both"/>
      </w:pPr>
    </w:p>
    <w:p w:rsidR="004D2FF6" w:rsidRPr="00565D33" w:rsidRDefault="004D2FF6" w:rsidP="004D2FF6">
      <w:pPr>
        <w:spacing w:after="0" w:line="240" w:lineRule="auto"/>
        <w:ind w:left="1440"/>
        <w:jc w:val="both"/>
      </w:pPr>
      <w:r>
        <w:t>(2)-(3) makes no changes to these</w:t>
      </w:r>
      <w:r>
        <w:t xml:space="preserve"> </w:t>
      </w:r>
      <w:r>
        <w:t xml:space="preserve">subdivisions. </w:t>
      </w:r>
    </w:p>
    <w:p w:rsidR="004D2FF6" w:rsidRPr="005C2A78" w:rsidRDefault="004D2FF6" w:rsidP="004D2FF6">
      <w:pPr>
        <w:spacing w:after="0" w:line="240" w:lineRule="auto"/>
        <w:jc w:val="both"/>
        <w:rPr>
          <w:rFonts w:eastAsia="Times New Roman" w:cs="Times New Roman"/>
          <w:szCs w:val="24"/>
        </w:rPr>
      </w:pPr>
    </w:p>
    <w:p w:rsidR="004D2FF6" w:rsidRPr="00C8671F" w:rsidRDefault="004D2FF6" w:rsidP="00D441F4">
      <w:pPr>
        <w:spacing w:after="0" w:line="240" w:lineRule="auto"/>
        <w:jc w:val="both"/>
        <w:rPr>
          <w:rFonts w:eastAsia="Times New Roman" w:cs="Times New Roman"/>
          <w:szCs w:val="24"/>
        </w:rPr>
      </w:pPr>
      <w:r w:rsidRPr="005C2A78">
        <w:rPr>
          <w:rFonts w:eastAsia="Times New Roman" w:cs="Times New Roman"/>
          <w:szCs w:val="24"/>
        </w:rPr>
        <w:t xml:space="preserve">SECTION 3. </w:t>
      </w:r>
      <w:r>
        <w:rPr>
          <w:rFonts w:eastAsia="Times New Roman" w:cs="Times New Roman"/>
          <w:szCs w:val="24"/>
        </w:rPr>
        <w:t xml:space="preserve">Effective date: September 1, 2023. </w:t>
      </w:r>
    </w:p>
    <w:sectPr w:rsidR="004D2FF6" w:rsidRPr="00C8671F" w:rsidSect="000F1DF9">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204E" w:rsidRDefault="008C204E" w:rsidP="000F1DF9">
      <w:pPr>
        <w:spacing w:after="0" w:line="240" w:lineRule="auto"/>
      </w:pPr>
      <w:r>
        <w:separator/>
      </w:r>
    </w:p>
  </w:endnote>
  <w:endnote w:type="continuationSeparator" w:id="0">
    <w:p w:rsidR="008C204E" w:rsidRDefault="008C204E" w:rsidP="000F1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4D64" w:rsidRDefault="000B4D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0F1DF9" w:rsidTr="006D756B">
      <w:trPr>
        <w:trHeight w:val="87"/>
      </w:trPr>
      <w:tc>
        <w:tcPr>
          <w:tcW w:w="4788" w:type="dxa"/>
        </w:tcPr>
        <w:p w:rsidR="000F1DF9" w:rsidRDefault="008C204E" w:rsidP="006D756B">
          <w:pPr>
            <w:pStyle w:val="Footer"/>
            <w:rPr>
              <w:sz w:val="20"/>
              <w:szCs w:val="20"/>
            </w:rPr>
          </w:pPr>
          <w:sdt>
            <w:sdtPr>
              <w:rPr>
                <w:sz w:val="20"/>
                <w:szCs w:val="20"/>
              </w:rPr>
              <w:tag w:val="SRCHeader"/>
              <w:id w:val="1760255171"/>
              <w:placeholder>
                <w:docPart w:val="847B6A800B2540F7B780455865E388F7"/>
              </w:placeholder>
            </w:sdtPr>
            <w:sdtEndPr/>
            <w:sdtContent>
              <w:r w:rsidR="00BC7495">
                <w:rPr>
                  <w:sz w:val="20"/>
                  <w:szCs w:val="20"/>
                </w:rPr>
                <w:t>SRC</w:t>
              </w:r>
            </w:sdtContent>
          </w:sdt>
          <w:r w:rsidR="00BE4852">
            <w:rPr>
              <w:sz w:val="20"/>
              <w:szCs w:val="20"/>
            </w:rPr>
            <w:t>-</w:t>
          </w:r>
          <w:sdt>
            <w:sdtPr>
              <w:rPr>
                <w:sz w:val="20"/>
                <w:szCs w:val="20"/>
              </w:rPr>
              <w:alias w:val="Typist"/>
              <w:tag w:val="Typist"/>
              <w:id w:val="-1971889668"/>
              <w:lock w:val="sdtLocked"/>
              <w:placeholder>
                <w:docPart w:val="43AE62762AF54F0AA5DA6FF6EABDA3AB"/>
              </w:placeholder>
            </w:sdtPr>
            <w:sdtEndPr/>
            <w:sdtContent>
              <w:r w:rsidR="004D2FF6">
                <w:rPr>
                  <w:sz w:val="20"/>
                  <w:szCs w:val="20"/>
                </w:rPr>
                <w:t>RVG</w:t>
              </w:r>
            </w:sdtContent>
          </w:sdt>
          <w:r w:rsidR="00E10F50">
            <w:rPr>
              <w:sz w:val="20"/>
              <w:szCs w:val="20"/>
            </w:rPr>
            <w:t xml:space="preserve"> </w:t>
          </w:r>
          <w:sdt>
            <w:sdtPr>
              <w:rPr>
                <w:sz w:val="20"/>
                <w:szCs w:val="20"/>
              </w:rPr>
              <w:alias w:val="Bill Number"/>
              <w:tag w:val="BillNumberFooter"/>
              <w:id w:val="-1363743864"/>
              <w:placeholder>
                <w:docPart w:val="EDFBD73E4750480A95E3DFF31295F398"/>
              </w:placeholder>
            </w:sdtPr>
            <w:sdtEndPr/>
            <w:sdtContent>
              <w:r w:rsidR="004D2FF6">
                <w:rPr>
                  <w:sz w:val="20"/>
                  <w:szCs w:val="20"/>
                </w:rPr>
                <w:t>S.B. 1210</w:t>
              </w:r>
            </w:sdtContent>
          </w:sdt>
          <w:r w:rsidR="00B43543">
            <w:rPr>
              <w:sz w:val="20"/>
              <w:szCs w:val="20"/>
            </w:rPr>
            <w:t xml:space="preserve"> </w:t>
          </w:r>
          <w:sdt>
            <w:sdtPr>
              <w:rPr>
                <w:sz w:val="20"/>
                <w:szCs w:val="20"/>
              </w:rPr>
              <w:alias w:val="Legislative / Session"/>
              <w:tag w:val="LegislativeSessionFooter"/>
              <w:id w:val="-182668472"/>
              <w:placeholder>
                <w:docPart w:val="ECCCFE6F18234985A37F831519DCB3BD"/>
              </w:placeholder>
            </w:sdtPr>
            <w:sdtEndPr/>
            <w:sdtContent>
              <w:r w:rsidR="004D2FF6">
                <w:rPr>
                  <w:sz w:val="20"/>
                  <w:szCs w:val="20"/>
                </w:rPr>
                <w:t>88(R)</w:t>
              </w:r>
            </w:sdtContent>
          </w:sdt>
          <w:r w:rsidR="000F1DF9">
            <w:rPr>
              <w:sz w:val="20"/>
              <w:szCs w:val="20"/>
            </w:rPr>
            <w:t xml:space="preserve"> </w:t>
          </w:r>
          <w:sdt>
            <w:sdtPr>
              <w:rPr>
                <w:sz w:val="20"/>
                <w:szCs w:val="20"/>
              </w:rPr>
              <w:alias w:val="Revised"/>
              <w:tag w:val="Revised"/>
              <w:id w:val="-1003359200"/>
              <w:placeholder>
                <w:docPart w:val="AE2570ED5D764CD7AF9686706F550F46"/>
              </w:placeholder>
              <w:showingPlcHdr/>
            </w:sdtPr>
            <w:sdtEndPr/>
            <w:sdtContent>
              <w:r w:rsidR="00E036F8" w:rsidRPr="00395878">
                <w:rPr>
                  <w:rStyle w:val="PlaceholderText"/>
                </w:rPr>
                <w:t xml:space="preserve">         </w:t>
              </w:r>
            </w:sdtContent>
          </w:sdt>
        </w:p>
      </w:tc>
      <w:tc>
        <w:tcPr>
          <w:tcW w:w="4788" w:type="dxa"/>
        </w:tcPr>
        <w:p w:rsidR="000F1DF9" w:rsidRPr="000F1DF9" w:rsidRDefault="008C204E" w:rsidP="006D756B">
          <w:pPr>
            <w:pStyle w:val="Footer"/>
            <w:jc w:val="right"/>
            <w:rPr>
              <w:sz w:val="20"/>
              <w:szCs w:val="20"/>
            </w:rPr>
          </w:pPr>
          <w:sdt>
            <w:sdtPr>
              <w:rPr>
                <w:sz w:val="20"/>
                <w:szCs w:val="20"/>
              </w:rPr>
              <w:tag w:val="PageNumber"/>
              <w:id w:val="-1983611082"/>
              <w:placeholder>
                <w:docPart w:val="F7DF43472AC048D49652C79843C910E3"/>
              </w:placeholder>
            </w:sdtPr>
            <w:sdtEndPr/>
            <w:sdtContent>
              <w:r w:rsidR="00E036F8">
                <w:rPr>
                  <w:sz w:val="20"/>
                  <w:szCs w:val="20"/>
                </w:rPr>
                <w:t xml:space="preserve">Page </w:t>
              </w:r>
              <w:r w:rsidR="006D756B">
                <w:rPr>
                  <w:sz w:val="20"/>
                  <w:szCs w:val="20"/>
                </w:rPr>
                <w:fldChar w:fldCharType="begin"/>
              </w:r>
              <w:r w:rsidR="006D756B">
                <w:rPr>
                  <w:sz w:val="20"/>
                  <w:szCs w:val="20"/>
                </w:rPr>
                <w:instrText xml:space="preserve"> PAGE  \* Arabic  \* MERGEFORMAT </w:instrText>
              </w:r>
              <w:r w:rsidR="006D756B">
                <w:rPr>
                  <w:sz w:val="20"/>
                  <w:szCs w:val="20"/>
                </w:rPr>
                <w:fldChar w:fldCharType="separate"/>
              </w:r>
              <w:r w:rsidR="000B4D64">
                <w:rPr>
                  <w:noProof/>
                  <w:sz w:val="20"/>
                  <w:szCs w:val="20"/>
                </w:rPr>
                <w:t>1</w:t>
              </w:r>
              <w:r w:rsidR="006D756B">
                <w:rPr>
                  <w:sz w:val="20"/>
                  <w:szCs w:val="20"/>
                </w:rPr>
                <w:fldChar w:fldCharType="end"/>
              </w:r>
              <w:r w:rsidR="00E036F8">
                <w:rPr>
                  <w:sz w:val="20"/>
                  <w:szCs w:val="20"/>
                </w:rPr>
                <w:t xml:space="preserve"> of  </w:t>
              </w:r>
              <w:r w:rsidR="00E036F8">
                <w:rPr>
                  <w:sz w:val="20"/>
                  <w:szCs w:val="20"/>
                </w:rPr>
                <w:fldChar w:fldCharType="begin"/>
              </w:r>
              <w:r w:rsidR="00E036F8">
                <w:rPr>
                  <w:sz w:val="20"/>
                  <w:szCs w:val="20"/>
                </w:rPr>
                <w:instrText xml:space="preserve"> NUMPAGES  \* Arabic  \* MERGEFORMAT </w:instrText>
              </w:r>
              <w:r w:rsidR="00E036F8">
                <w:rPr>
                  <w:sz w:val="20"/>
                  <w:szCs w:val="20"/>
                </w:rPr>
                <w:fldChar w:fldCharType="separate"/>
              </w:r>
              <w:r w:rsidR="000B4D64">
                <w:rPr>
                  <w:noProof/>
                  <w:sz w:val="20"/>
                  <w:szCs w:val="20"/>
                </w:rPr>
                <w:t>1</w:t>
              </w:r>
              <w:r w:rsidR="00E036F8">
                <w:rPr>
                  <w:sz w:val="20"/>
                  <w:szCs w:val="20"/>
                </w:rPr>
                <w:fldChar w:fldCharType="end"/>
              </w:r>
            </w:sdtContent>
          </w:sdt>
        </w:p>
      </w:tc>
    </w:tr>
  </w:tbl>
  <w:p w:rsidR="000F1DF9" w:rsidRPr="000F1DF9" w:rsidRDefault="000F1DF9" w:rsidP="006D756B">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4D64" w:rsidRDefault="000B4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204E" w:rsidRDefault="008C204E" w:rsidP="000F1DF9">
      <w:pPr>
        <w:spacing w:after="0" w:line="240" w:lineRule="auto"/>
      </w:pPr>
      <w:r>
        <w:separator/>
      </w:r>
    </w:p>
  </w:footnote>
  <w:footnote w:type="continuationSeparator" w:id="0">
    <w:p w:rsidR="008C204E" w:rsidRDefault="008C204E" w:rsidP="000F1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4D64" w:rsidRDefault="000B4D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4D64" w:rsidRDefault="000B4D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4D64" w:rsidRDefault="000B4D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3AD0"/>
    <w:rsid w:val="00043800"/>
    <w:rsid w:val="00073EDD"/>
    <w:rsid w:val="000B4D64"/>
    <w:rsid w:val="000E552E"/>
    <w:rsid w:val="000F1DF9"/>
    <w:rsid w:val="002355A9"/>
    <w:rsid w:val="00257C49"/>
    <w:rsid w:val="00305C27"/>
    <w:rsid w:val="00330BDA"/>
    <w:rsid w:val="0034346C"/>
    <w:rsid w:val="00376DD2"/>
    <w:rsid w:val="00382704"/>
    <w:rsid w:val="003A2368"/>
    <w:rsid w:val="003D3676"/>
    <w:rsid w:val="00404760"/>
    <w:rsid w:val="0045110C"/>
    <w:rsid w:val="004D2FF6"/>
    <w:rsid w:val="00503AD0"/>
    <w:rsid w:val="005320AA"/>
    <w:rsid w:val="00544B9F"/>
    <w:rsid w:val="00585C31"/>
    <w:rsid w:val="005A7918"/>
    <w:rsid w:val="005E0AC7"/>
    <w:rsid w:val="005F46D7"/>
    <w:rsid w:val="00605CA0"/>
    <w:rsid w:val="006529C4"/>
    <w:rsid w:val="006D756B"/>
    <w:rsid w:val="00774EC7"/>
    <w:rsid w:val="00833061"/>
    <w:rsid w:val="008A6859"/>
    <w:rsid w:val="008C204E"/>
    <w:rsid w:val="0093341F"/>
    <w:rsid w:val="009562E3"/>
    <w:rsid w:val="00986E9F"/>
    <w:rsid w:val="00AE3F44"/>
    <w:rsid w:val="00B43543"/>
    <w:rsid w:val="00B53F07"/>
    <w:rsid w:val="00B97023"/>
    <w:rsid w:val="00BC7495"/>
    <w:rsid w:val="00BD0CEE"/>
    <w:rsid w:val="00BE4852"/>
    <w:rsid w:val="00C04606"/>
    <w:rsid w:val="00C10A08"/>
    <w:rsid w:val="00C43D01"/>
    <w:rsid w:val="00C65088"/>
    <w:rsid w:val="00C8671F"/>
    <w:rsid w:val="00CC3D4A"/>
    <w:rsid w:val="00D11363"/>
    <w:rsid w:val="00D70925"/>
    <w:rsid w:val="00DB48D8"/>
    <w:rsid w:val="00E036F8"/>
    <w:rsid w:val="00E10F50"/>
    <w:rsid w:val="00E23091"/>
    <w:rsid w:val="00E32B14"/>
    <w:rsid w:val="00E46194"/>
    <w:rsid w:val="00EE2AD8"/>
    <w:rsid w:val="00F30915"/>
    <w:rsid w:val="00FC71B4"/>
    <w:rsid w:val="00FF6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9A45C"/>
  <w15:docId w15:val="{D4C19B89-9C80-4AA4-A564-F072D0929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B1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3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1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DF9"/>
    <w:rPr>
      <w:rFonts w:ascii="Times New Roman" w:hAnsi="Times New Roman"/>
      <w:sz w:val="24"/>
    </w:rPr>
  </w:style>
  <w:style w:type="paragraph" w:styleId="Footer">
    <w:name w:val="footer"/>
    <w:basedOn w:val="Normal"/>
    <w:link w:val="FooterChar"/>
    <w:uiPriority w:val="99"/>
    <w:unhideWhenUsed/>
    <w:rsid w:val="000F1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DF9"/>
    <w:rPr>
      <w:rFonts w:ascii="Times New Roman" w:hAnsi="Times New Roman"/>
      <w:sz w:val="24"/>
    </w:rPr>
  </w:style>
  <w:style w:type="character" w:styleId="PlaceholderText">
    <w:name w:val="Placeholder Text"/>
    <w:basedOn w:val="DefaultParagraphFont"/>
    <w:uiPriority w:val="99"/>
    <w:semiHidden/>
    <w:rsid w:val="00605CA0"/>
    <w:rPr>
      <w:color w:val="808080"/>
    </w:rPr>
  </w:style>
  <w:style w:type="paragraph" w:styleId="BalloonText">
    <w:name w:val="Balloon Text"/>
    <w:basedOn w:val="Normal"/>
    <w:link w:val="BalloonTextChar"/>
    <w:uiPriority w:val="99"/>
    <w:semiHidden/>
    <w:unhideWhenUsed/>
    <w:rsid w:val="00605C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CA0"/>
    <w:rPr>
      <w:rFonts w:ascii="Tahoma" w:hAnsi="Tahoma" w:cs="Tahoma"/>
      <w:sz w:val="16"/>
      <w:szCs w:val="16"/>
    </w:rPr>
  </w:style>
  <w:style w:type="paragraph" w:styleId="NormalWeb">
    <w:name w:val="Normal (Web)"/>
    <w:basedOn w:val="Normal"/>
    <w:uiPriority w:val="99"/>
    <w:semiHidden/>
    <w:unhideWhenUsed/>
    <w:rsid w:val="004D2FF6"/>
    <w:pPr>
      <w:spacing w:before="100" w:beforeAutospacing="1" w:after="100" w:afterAutospacing="1" w:line="240" w:lineRule="auto"/>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36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DF43472AC048D49652C79843C910E3"/>
        <w:category>
          <w:name w:val="General"/>
          <w:gallery w:val="placeholder"/>
        </w:category>
        <w:types>
          <w:type w:val="bbPlcHdr"/>
        </w:types>
        <w:behaviors>
          <w:behavior w:val="content"/>
        </w:behaviors>
        <w:guid w:val="{4A5E5E5F-CFF1-4C6A-BB33-8F34205DC965}"/>
      </w:docPartPr>
      <w:docPartBody>
        <w:p w:rsidR="00D63E87" w:rsidRDefault="00290C4E" w:rsidP="00290C4E">
          <w:pPr>
            <w:pStyle w:val="F7DF43472AC048D49652C79843C910E3"/>
          </w:pPr>
          <w:r>
            <w:rPr>
              <w:sz w:val="20"/>
              <w:szCs w:val="20"/>
            </w:rPr>
            <w:fldChar w:fldCharType="begin"/>
          </w:r>
          <w:r>
            <w:rPr>
              <w:sz w:val="20"/>
              <w:szCs w:val="20"/>
            </w:rPr>
            <w:instrText xml:space="preserve"> PAGE  \* Arabic  \* MERGEFORMAT </w:instrText>
          </w:r>
          <w:r>
            <w:rPr>
              <w:sz w:val="20"/>
              <w:szCs w:val="20"/>
            </w:rPr>
            <w:fldChar w:fldCharType="separate"/>
          </w:r>
          <w:r>
            <w:rPr>
              <w:noProof/>
              <w:sz w:val="20"/>
              <w:szCs w:val="20"/>
            </w:rPr>
            <w:t>1</w:t>
          </w:r>
          <w:r>
            <w:rPr>
              <w:sz w:val="20"/>
              <w:szCs w:val="20"/>
            </w:rPr>
            <w:fldChar w:fldCharType="end"/>
          </w:r>
        </w:p>
      </w:docPartBody>
    </w:docPart>
    <w:docPart>
      <w:docPartPr>
        <w:name w:val="EDFBD73E4750480A95E3DFF31295F398"/>
        <w:category>
          <w:name w:val="General"/>
          <w:gallery w:val="placeholder"/>
        </w:category>
        <w:types>
          <w:type w:val="bbPlcHdr"/>
        </w:types>
        <w:behaviors>
          <w:behavior w:val="content"/>
        </w:behaviors>
        <w:guid w:val="{38D3CCB3-6857-4DED-B10D-EB37744FAC45}"/>
      </w:docPartPr>
      <w:docPartBody>
        <w:p w:rsidR="00D63E87" w:rsidRDefault="00D63E87"/>
      </w:docPartBody>
    </w:docPart>
    <w:docPart>
      <w:docPartPr>
        <w:name w:val="AE2570ED5D764CD7AF9686706F550F46"/>
        <w:category>
          <w:name w:val="General"/>
          <w:gallery w:val="placeholder"/>
        </w:category>
        <w:types>
          <w:type w:val="bbPlcHdr"/>
        </w:types>
        <w:behaviors>
          <w:behavior w:val="content"/>
        </w:behaviors>
        <w:guid w:val="{84BAAAE8-F99C-44CE-98C2-6977BE590FFC}"/>
      </w:docPartPr>
      <w:docPartBody>
        <w:p w:rsidR="00D63E87" w:rsidRDefault="001E7483" w:rsidP="001E7483">
          <w:pPr>
            <w:pStyle w:val="AE2570ED5D764CD7AF9686706F550F4622"/>
          </w:pPr>
          <w:r w:rsidRPr="00395878">
            <w:rPr>
              <w:rStyle w:val="PlaceholderText"/>
            </w:rPr>
            <w:t xml:space="preserve">         </w:t>
          </w:r>
        </w:p>
      </w:docPartBody>
    </w:docPart>
    <w:docPart>
      <w:docPartPr>
        <w:name w:val="ECCCFE6F18234985A37F831519DCB3BD"/>
        <w:category>
          <w:name w:val="General"/>
          <w:gallery w:val="placeholder"/>
        </w:category>
        <w:types>
          <w:type w:val="bbPlcHdr"/>
        </w:types>
        <w:behaviors>
          <w:behavior w:val="content"/>
        </w:behaviors>
        <w:guid w:val="{96CCDAAA-F0DD-4626-89E6-98363933A22E}"/>
      </w:docPartPr>
      <w:docPartBody>
        <w:p w:rsidR="00B252A4" w:rsidRDefault="00B252A4"/>
      </w:docPartBody>
    </w:docPart>
    <w:docPart>
      <w:docPartPr>
        <w:name w:val="43AE62762AF54F0AA5DA6FF6EABDA3AB"/>
        <w:category>
          <w:name w:val="General"/>
          <w:gallery w:val="placeholder"/>
        </w:category>
        <w:types>
          <w:type w:val="bbPlcHdr"/>
        </w:types>
        <w:behaviors>
          <w:behavior w:val="content"/>
        </w:behaviors>
        <w:guid w:val="{4727A725-4C4B-4449-BF03-44C2A79BBB45}"/>
      </w:docPartPr>
      <w:docPartBody>
        <w:p w:rsidR="00A57564" w:rsidRDefault="00A57564"/>
      </w:docPartBody>
    </w:docPart>
    <w:docPart>
      <w:docPartPr>
        <w:name w:val="847B6A800B2540F7B780455865E388F7"/>
        <w:category>
          <w:name w:val="General"/>
          <w:gallery w:val="placeholder"/>
        </w:category>
        <w:types>
          <w:type w:val="bbPlcHdr"/>
        </w:types>
        <w:behaviors>
          <w:behavior w:val="content"/>
        </w:behaviors>
        <w:guid w:val="{4D00D1E8-AA32-485E-889D-FDDEB48B4233}"/>
      </w:docPartPr>
      <w:docPartBody>
        <w:p w:rsidR="0011267B" w:rsidRDefault="0011267B"/>
      </w:docPartBody>
    </w:docPart>
    <w:docPart>
      <w:docPartPr>
        <w:name w:val="E2392C9B751E491D9D2EC82BF3931635"/>
        <w:category>
          <w:name w:val="General"/>
          <w:gallery w:val="placeholder"/>
        </w:category>
        <w:types>
          <w:type w:val="bbPlcHdr"/>
        </w:types>
        <w:behaviors>
          <w:behavior w:val="content"/>
        </w:behaviors>
        <w:guid w:val="{0A3B76B0-1543-4969-8EC6-66947F78190C}"/>
      </w:docPartPr>
      <w:docPartBody>
        <w:p w:rsidR="00000000" w:rsidRDefault="00197800"/>
      </w:docPartBody>
    </w:docPart>
    <w:docPart>
      <w:docPartPr>
        <w:name w:val="232D30F0A2AB4E5B9C84BA8AC28F9ABA"/>
        <w:category>
          <w:name w:val="General"/>
          <w:gallery w:val="placeholder"/>
        </w:category>
        <w:types>
          <w:type w:val="bbPlcHdr"/>
        </w:types>
        <w:behaviors>
          <w:behavior w:val="content"/>
        </w:behaviors>
        <w:guid w:val="{56DABE74-6593-4142-BAB1-BB8BE6636AFA}"/>
      </w:docPartPr>
      <w:docPartBody>
        <w:p w:rsidR="00000000" w:rsidRDefault="00197800"/>
      </w:docPartBody>
    </w:docPart>
    <w:docPart>
      <w:docPartPr>
        <w:name w:val="CE95E5E083644E8BBF922410F0B63102"/>
        <w:category>
          <w:name w:val="General"/>
          <w:gallery w:val="placeholder"/>
        </w:category>
        <w:types>
          <w:type w:val="bbPlcHdr"/>
        </w:types>
        <w:behaviors>
          <w:behavior w:val="content"/>
        </w:behaviors>
        <w:guid w:val="{12C70518-3A36-4639-BB6E-B56AB9E09576}"/>
      </w:docPartPr>
      <w:docPartBody>
        <w:p w:rsidR="00000000" w:rsidRDefault="00197800"/>
      </w:docPartBody>
    </w:docPart>
    <w:docPart>
      <w:docPartPr>
        <w:name w:val="783210F29DDC484CA10E312ADC82DBC8"/>
        <w:category>
          <w:name w:val="General"/>
          <w:gallery w:val="placeholder"/>
        </w:category>
        <w:types>
          <w:type w:val="bbPlcHdr"/>
        </w:types>
        <w:behaviors>
          <w:behavior w:val="content"/>
        </w:behaviors>
        <w:guid w:val="{05C59AE8-8CBC-4B8E-B94E-F5F8456A2237}"/>
      </w:docPartPr>
      <w:docPartBody>
        <w:p w:rsidR="00000000" w:rsidRDefault="00197800"/>
      </w:docPartBody>
    </w:docPart>
    <w:docPart>
      <w:docPartPr>
        <w:name w:val="4D2E4759476144A8A344F4C9FE0FFCEC"/>
        <w:category>
          <w:name w:val="General"/>
          <w:gallery w:val="placeholder"/>
        </w:category>
        <w:types>
          <w:type w:val="bbPlcHdr"/>
        </w:types>
        <w:behaviors>
          <w:behavior w:val="content"/>
        </w:behaviors>
        <w:guid w:val="{F5C31224-37C3-4FE8-9FD0-86D627D9D692}"/>
      </w:docPartPr>
      <w:docPartBody>
        <w:p w:rsidR="00000000" w:rsidRDefault="00197800"/>
      </w:docPartBody>
    </w:docPart>
    <w:docPart>
      <w:docPartPr>
        <w:name w:val="C0C4CAAA8948411FA880914C29A9BE9B"/>
        <w:category>
          <w:name w:val="General"/>
          <w:gallery w:val="placeholder"/>
        </w:category>
        <w:types>
          <w:type w:val="bbPlcHdr"/>
        </w:types>
        <w:behaviors>
          <w:behavior w:val="content"/>
        </w:behaviors>
        <w:guid w:val="{4284EAA6-1E2F-4BA7-8226-23490AEDF111}"/>
      </w:docPartPr>
      <w:docPartBody>
        <w:p w:rsidR="00000000" w:rsidRDefault="00197800"/>
      </w:docPartBody>
    </w:docPart>
    <w:docPart>
      <w:docPartPr>
        <w:name w:val="E3F0A1F5F260472FB92E3327F088C165"/>
        <w:category>
          <w:name w:val="General"/>
          <w:gallery w:val="placeholder"/>
        </w:category>
        <w:types>
          <w:type w:val="bbPlcHdr"/>
        </w:types>
        <w:behaviors>
          <w:behavior w:val="content"/>
        </w:behaviors>
        <w:guid w:val="{3EB0D452-3F7B-4396-B8F7-FEE7B2C857BA}"/>
      </w:docPartPr>
      <w:docPartBody>
        <w:p w:rsidR="00000000" w:rsidRDefault="00197800"/>
      </w:docPartBody>
    </w:docPart>
    <w:docPart>
      <w:docPartPr>
        <w:name w:val="80C4F4DF36CE4546BD29782C06F8C203"/>
        <w:category>
          <w:name w:val="General"/>
          <w:gallery w:val="placeholder"/>
        </w:category>
        <w:types>
          <w:type w:val="bbPlcHdr"/>
        </w:types>
        <w:behaviors>
          <w:behavior w:val="content"/>
        </w:behaviors>
        <w:guid w:val="{09497692-A6B7-472D-B62B-2E43D336011A}"/>
      </w:docPartPr>
      <w:docPartBody>
        <w:p w:rsidR="00000000" w:rsidRDefault="00197800"/>
      </w:docPartBody>
    </w:docPart>
    <w:docPart>
      <w:docPartPr>
        <w:name w:val="EAD009C7DB714CC2B1CFF4194EA33627"/>
        <w:category>
          <w:name w:val="General"/>
          <w:gallery w:val="placeholder"/>
        </w:category>
        <w:types>
          <w:type w:val="bbPlcHdr"/>
        </w:types>
        <w:behaviors>
          <w:behavior w:val="content"/>
        </w:behaviors>
        <w:guid w:val="{1ABD6604-466F-4759-9476-A5A8DB004388}"/>
      </w:docPartPr>
      <w:docPartBody>
        <w:p w:rsidR="00000000" w:rsidRDefault="00197800"/>
      </w:docPartBody>
    </w:docPart>
    <w:docPart>
      <w:docPartPr>
        <w:name w:val="F5A72CFC011045448EBFF8CB2E190F75"/>
        <w:category>
          <w:name w:val="General"/>
          <w:gallery w:val="placeholder"/>
        </w:category>
        <w:types>
          <w:type w:val="bbPlcHdr"/>
        </w:types>
        <w:behaviors>
          <w:behavior w:val="content"/>
        </w:behaviors>
        <w:guid w:val="{7EDA9D2F-A87C-45DE-A954-8BC468095782}"/>
      </w:docPartPr>
      <w:docPartBody>
        <w:p w:rsidR="00000000" w:rsidRDefault="00016422" w:rsidP="00016422">
          <w:pPr>
            <w:pStyle w:val="F5A72CFC011045448EBFF8CB2E190F75"/>
          </w:pPr>
          <w:r w:rsidRPr="00A30DD1">
            <w:rPr>
              <w:rStyle w:val="PlaceholderText"/>
            </w:rPr>
            <w:t>Click here to enter a date.</w:t>
          </w:r>
        </w:p>
      </w:docPartBody>
    </w:docPart>
    <w:docPart>
      <w:docPartPr>
        <w:name w:val="7B2EB84773BE47799BDD4759B98D5245"/>
        <w:category>
          <w:name w:val="General"/>
          <w:gallery w:val="placeholder"/>
        </w:category>
        <w:types>
          <w:type w:val="bbPlcHdr"/>
        </w:types>
        <w:behaviors>
          <w:behavior w:val="content"/>
        </w:behaviors>
        <w:guid w:val="{2B3BC896-61C1-4D97-9552-FD8D0E0506C3}"/>
      </w:docPartPr>
      <w:docPartBody>
        <w:p w:rsidR="00000000" w:rsidRDefault="00197800"/>
      </w:docPartBody>
    </w:docPart>
    <w:docPart>
      <w:docPartPr>
        <w:name w:val="9CBA082978DF4656B58385F498D576ED"/>
        <w:category>
          <w:name w:val="General"/>
          <w:gallery w:val="placeholder"/>
        </w:category>
        <w:types>
          <w:type w:val="bbPlcHdr"/>
        </w:types>
        <w:behaviors>
          <w:behavior w:val="content"/>
        </w:behaviors>
        <w:guid w:val="{02FE61FE-CCFC-4B30-B3AC-9C987D3A1B93}"/>
      </w:docPartPr>
      <w:docPartBody>
        <w:p w:rsidR="00000000" w:rsidRDefault="00197800"/>
      </w:docPartBody>
    </w:docPart>
    <w:docPart>
      <w:docPartPr>
        <w:name w:val="9695D5A90D5E47C98A87DB9EAD1CC3FF"/>
        <w:category>
          <w:name w:val="General"/>
          <w:gallery w:val="placeholder"/>
        </w:category>
        <w:types>
          <w:type w:val="bbPlcHdr"/>
        </w:types>
        <w:behaviors>
          <w:behavior w:val="content"/>
        </w:behaviors>
        <w:guid w:val="{839B35C5-6D7B-4115-A464-80DBC8EFE483}"/>
      </w:docPartPr>
      <w:docPartBody>
        <w:p w:rsidR="00000000" w:rsidRDefault="00016422" w:rsidP="00016422">
          <w:pPr>
            <w:pStyle w:val="9695D5A90D5E47C98A87DB9EAD1CC3FF"/>
          </w:pPr>
          <w:r>
            <w:rPr>
              <w:rFonts w:eastAsia="Times New Roman" w:cs="Times New Roman"/>
              <w:bCs/>
              <w:szCs w:val="24"/>
            </w:rPr>
            <w:t xml:space="preserve"> </w:t>
          </w:r>
        </w:p>
      </w:docPartBody>
    </w:docPart>
    <w:docPart>
      <w:docPartPr>
        <w:name w:val="859D4C3214214C368B7D6662E1BEDCE9"/>
        <w:category>
          <w:name w:val="General"/>
          <w:gallery w:val="placeholder"/>
        </w:category>
        <w:types>
          <w:type w:val="bbPlcHdr"/>
        </w:types>
        <w:behaviors>
          <w:behavior w:val="content"/>
        </w:behaviors>
        <w:guid w:val="{BD97420B-A468-4489-A586-6CC5A8E28BD0}"/>
      </w:docPartPr>
      <w:docPartBody>
        <w:p w:rsidR="00000000" w:rsidRDefault="00197800"/>
      </w:docPartBody>
    </w:docPart>
    <w:docPart>
      <w:docPartPr>
        <w:name w:val="55D752276FFE4295BEEDAF4CA0AB6CFE"/>
        <w:category>
          <w:name w:val="General"/>
          <w:gallery w:val="placeholder"/>
        </w:category>
        <w:types>
          <w:type w:val="bbPlcHdr"/>
        </w:types>
        <w:behaviors>
          <w:behavior w:val="content"/>
        </w:behaviors>
        <w:guid w:val="{9B4ACF20-6F2F-4013-90BD-A9E2D7871DE2}"/>
      </w:docPartPr>
      <w:docPartBody>
        <w:p w:rsidR="00000000" w:rsidRDefault="0019780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4665"/>
    <w:rsid w:val="00016422"/>
    <w:rsid w:val="00042393"/>
    <w:rsid w:val="00075859"/>
    <w:rsid w:val="0011267B"/>
    <w:rsid w:val="001135F3"/>
    <w:rsid w:val="00197800"/>
    <w:rsid w:val="001C5F26"/>
    <w:rsid w:val="001E7483"/>
    <w:rsid w:val="00280096"/>
    <w:rsid w:val="00290C4E"/>
    <w:rsid w:val="002A4665"/>
    <w:rsid w:val="002A5E86"/>
    <w:rsid w:val="002F07B9"/>
    <w:rsid w:val="0032359E"/>
    <w:rsid w:val="00330290"/>
    <w:rsid w:val="004816E8"/>
    <w:rsid w:val="00493D6D"/>
    <w:rsid w:val="00576003"/>
    <w:rsid w:val="005B408E"/>
    <w:rsid w:val="005D31F2"/>
    <w:rsid w:val="00635291"/>
    <w:rsid w:val="006959CC"/>
    <w:rsid w:val="00696675"/>
    <w:rsid w:val="006B0016"/>
    <w:rsid w:val="008C55F7"/>
    <w:rsid w:val="0090598B"/>
    <w:rsid w:val="00984D6C"/>
    <w:rsid w:val="00A54AD6"/>
    <w:rsid w:val="00A57564"/>
    <w:rsid w:val="00B252A4"/>
    <w:rsid w:val="00B5530B"/>
    <w:rsid w:val="00C129E8"/>
    <w:rsid w:val="00C968BA"/>
    <w:rsid w:val="00D63E87"/>
    <w:rsid w:val="00D705C9"/>
    <w:rsid w:val="00E11D0C"/>
    <w:rsid w:val="00E35A8C"/>
    <w:rsid w:val="00E65C8A"/>
    <w:rsid w:val="00FC1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66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6422"/>
    <w:rPr>
      <w:color w:val="808080"/>
    </w:rPr>
  </w:style>
  <w:style w:type="paragraph" w:customStyle="1" w:styleId="F5A72CFC011045448EBFF8CB2E190F75">
    <w:name w:val="F5A72CFC011045448EBFF8CB2E190F75"/>
    <w:rsid w:val="00016422"/>
    <w:pPr>
      <w:spacing w:after="160" w:line="259" w:lineRule="auto"/>
    </w:pPr>
  </w:style>
  <w:style w:type="paragraph" w:customStyle="1" w:styleId="9695D5A90D5E47C98A87DB9EAD1CC3FF">
    <w:name w:val="9695D5A90D5E47C98A87DB9EAD1CC3FF"/>
    <w:rsid w:val="00016422"/>
    <w:pPr>
      <w:spacing w:after="160" w:line="259" w:lineRule="auto"/>
    </w:pPr>
  </w:style>
  <w:style w:type="paragraph" w:customStyle="1" w:styleId="F7DF43472AC048D49652C79843C910E3">
    <w:name w:val="F7DF43472AC048D49652C79843C910E3"/>
    <w:rsid w:val="00290C4E"/>
    <w:pPr>
      <w:tabs>
        <w:tab w:val="center" w:pos="4680"/>
        <w:tab w:val="right" w:pos="9360"/>
      </w:tabs>
      <w:spacing w:after="0" w:line="240" w:lineRule="auto"/>
    </w:pPr>
    <w:rPr>
      <w:rFonts w:ascii="Times New Roman" w:hAnsi="Times New Roman"/>
      <w:sz w:val="24"/>
    </w:rPr>
  </w:style>
  <w:style w:type="paragraph" w:customStyle="1" w:styleId="9DB539E53C5B4DFEB20B6EC85D0B5E1618">
    <w:name w:val="9DB539E53C5B4DFEB20B6EC85D0B5E1618"/>
    <w:rsid w:val="001E7483"/>
    <w:rPr>
      <w:rFonts w:ascii="Times New Roman" w:hAnsi="Times New Roman"/>
      <w:sz w:val="24"/>
    </w:rPr>
  </w:style>
  <w:style w:type="paragraph" w:customStyle="1" w:styleId="487D89B4F8B34DB4967D41FE18F7F88D9">
    <w:name w:val="487D89B4F8B34DB4967D41FE18F7F88D9"/>
    <w:rsid w:val="001E7483"/>
    <w:rPr>
      <w:rFonts w:ascii="Times New Roman" w:hAnsi="Times New Roman"/>
      <w:sz w:val="24"/>
    </w:rPr>
  </w:style>
  <w:style w:type="paragraph" w:customStyle="1" w:styleId="AE2570ED5D764CD7AF9686706F550F4622">
    <w:name w:val="AE2570ED5D764CD7AF9686706F550F4622"/>
    <w:rsid w:val="001E7483"/>
    <w:pPr>
      <w:tabs>
        <w:tab w:val="center" w:pos="4680"/>
        <w:tab w:val="right" w:pos="9360"/>
      </w:tabs>
      <w:spacing w:after="0" w:line="240" w:lineRule="auto"/>
    </w:pPr>
    <w:rPr>
      <w:rFonts w:ascii="Times New Roman" w:hAnsi="Times New Roman"/>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dm:cachedDataManifest xmlns:cdm="http://schemas.microsoft.com/2004/VisualStudio/Tools/Applications/CachedDataManifest.xsd" cdm:revision="1"/>
</file>

<file path=customXml/itemProps1.xml><?xml version="1.0" encoding="utf-8"?>
<ds:datastoreItem xmlns:ds="http://schemas.openxmlformats.org/officeDocument/2006/customXml" ds:itemID="{9F86B0C2-6365-4E0C-B577-239B256E0E8E}">
  <ds:schemaRefs>
    <ds:schemaRef ds:uri="http://schemas.openxmlformats.org/officeDocument/2006/bibliography"/>
  </ds:schemaRefs>
</ds:datastoreItem>
</file>

<file path=customXml/itemProps2.xml><?xml version="1.0" encoding="utf-8"?>
<ds:datastoreItem xmlns:ds="http://schemas.openxmlformats.org/officeDocument/2006/customXml" ds:itemID="{F8194EA2-2F73-4F9E-B6B2-553F4CB06BB4}">
  <ds:schemaRefs>
    <ds:schemaRef ds:uri="http://schemas.microsoft.com/2004/VisualStudio/Tools/Applications/CachedDataManifest.xsd"/>
  </ds:schemaRefs>
</ds:datastoreItem>
</file>

<file path=docProps/app.xml><?xml version="1.0" encoding="utf-8"?>
<Properties xmlns="http://schemas.openxmlformats.org/officeDocument/2006/extended-properties" xmlns:vt="http://schemas.openxmlformats.org/officeDocument/2006/docPropsVTypes">
  <Template>Normal.dotm</Template>
  <TotalTime>5690</TotalTime>
  <Pages>1</Pages>
  <Words>506</Words>
  <Characters>2886</Characters>
  <Application>Microsoft Office Word</Application>
  <DocSecurity>0</DocSecurity>
  <Lines>24</Lines>
  <Paragraphs>6</Paragraphs>
  <ScaleCrop>false</ScaleCrop>
  <Company>Texas Legislative Council</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State of Texas</dc:creator>
  <cp:keywords>
  </cp:keywords>
  <dc:description>
  </dc:description>
  <cp:lastModifiedBy>Ramiro Gonzalez</cp:lastModifiedBy>
  <cp:revision>161</cp:revision>
  <cp:lastPrinted>2023-05-30T19:27:00Z</cp:lastPrinted>
  <dcterms:created xsi:type="dcterms:W3CDTF">2015-05-29T14:24:00Z</dcterms:created>
  <dcterms:modified xsi:type="dcterms:W3CDTF">2023-05-30T19:27:00Z</dcterms:modified>
</cp:coreProperties>
</file>

<file path=docProps/custom.xml><?xml version="1.0" encoding="utf-8"?>
<op:Properties xmlns:vt="http://schemas.openxmlformats.org/officeDocument/2006/docPropsVTypes" xmlns:op="http://schemas.openxmlformats.org/officeDocument/2006/custom-properties"/>
</file>