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E86" w:rsidRDefault="00094E8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CF625874D64E0085C3832C2833D322"/>
          </w:placeholder>
        </w:sdtPr>
        <w:sdtContent>
          <w:r w:rsidRPr="005C2A78">
            <w:rPr>
              <w:rFonts w:cs="Times New Roman"/>
              <w:b/>
              <w:szCs w:val="24"/>
              <w:u w:val="single"/>
            </w:rPr>
            <w:t>BILL ANALYSIS</w:t>
          </w:r>
        </w:sdtContent>
      </w:sdt>
    </w:p>
    <w:p w:rsidR="00094E86" w:rsidRPr="00585C31" w:rsidRDefault="00094E86" w:rsidP="000F1DF9">
      <w:pPr>
        <w:spacing w:after="0" w:line="240" w:lineRule="auto"/>
        <w:rPr>
          <w:rFonts w:cs="Times New Roman"/>
          <w:szCs w:val="24"/>
        </w:rPr>
      </w:pPr>
    </w:p>
    <w:p w:rsidR="00094E86" w:rsidRPr="00585C31" w:rsidRDefault="00094E8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4E86" w:rsidTr="002D1E4E">
        <w:tc>
          <w:tcPr>
            <w:tcW w:w="2718" w:type="dxa"/>
          </w:tcPr>
          <w:p w:rsidR="00094E86" w:rsidRPr="005C2A78" w:rsidRDefault="00094E86" w:rsidP="006D756B">
            <w:pPr>
              <w:rPr>
                <w:rFonts w:cs="Times New Roman"/>
                <w:szCs w:val="24"/>
              </w:rPr>
            </w:pPr>
            <w:sdt>
              <w:sdtPr>
                <w:rPr>
                  <w:rFonts w:cs="Times New Roman"/>
                  <w:szCs w:val="24"/>
                </w:rPr>
                <w:alias w:val="Agency Title"/>
                <w:tag w:val="AgencyTitleContentControl"/>
                <w:id w:val="1920747753"/>
                <w:lock w:val="sdtContentLocked"/>
                <w:placeholder>
                  <w:docPart w:val="70C53680AA73484BBDD7D0D99CB4231B"/>
                </w:placeholder>
              </w:sdtPr>
              <w:sdtEndPr>
                <w:rPr>
                  <w:rFonts w:cstheme="minorBidi"/>
                  <w:szCs w:val="22"/>
                </w:rPr>
              </w:sdtEndPr>
              <w:sdtContent>
                <w:r>
                  <w:rPr>
                    <w:rFonts w:cs="Times New Roman"/>
                    <w:szCs w:val="24"/>
                  </w:rPr>
                  <w:t>Senate Research Center</w:t>
                </w:r>
              </w:sdtContent>
            </w:sdt>
          </w:p>
        </w:tc>
        <w:tc>
          <w:tcPr>
            <w:tcW w:w="6858" w:type="dxa"/>
          </w:tcPr>
          <w:p w:rsidR="00094E86" w:rsidRPr="00FF6471" w:rsidRDefault="00094E86" w:rsidP="000F1DF9">
            <w:pPr>
              <w:jc w:val="right"/>
              <w:rPr>
                <w:rFonts w:cs="Times New Roman"/>
                <w:szCs w:val="24"/>
              </w:rPr>
            </w:pPr>
            <w:sdt>
              <w:sdtPr>
                <w:rPr>
                  <w:rFonts w:cs="Times New Roman"/>
                  <w:szCs w:val="24"/>
                </w:rPr>
                <w:alias w:val="Bill Number"/>
                <w:tag w:val="BillNumberOne"/>
                <w:id w:val="-410784069"/>
                <w:lock w:val="sdtContentLocked"/>
                <w:placeholder>
                  <w:docPart w:val="D9844B783243467E850876272573B88A"/>
                </w:placeholder>
              </w:sdtPr>
              <w:sdtContent>
                <w:r>
                  <w:rPr>
                    <w:rFonts w:cs="Times New Roman"/>
                    <w:szCs w:val="24"/>
                  </w:rPr>
                  <w:t>S.B. 1214</w:t>
                </w:r>
              </w:sdtContent>
            </w:sdt>
          </w:p>
        </w:tc>
      </w:tr>
      <w:tr w:rsidR="00094E86" w:rsidTr="002D1E4E">
        <w:sdt>
          <w:sdtPr>
            <w:rPr>
              <w:rFonts w:cs="Times New Roman"/>
              <w:szCs w:val="24"/>
            </w:rPr>
            <w:alias w:val="TLCNumber"/>
            <w:tag w:val="TLCNumber"/>
            <w:id w:val="-542600604"/>
            <w:lock w:val="sdtLocked"/>
            <w:placeholder>
              <w:docPart w:val="01DD667FF3954B7BA2D97CD8252ACBF8"/>
            </w:placeholder>
          </w:sdtPr>
          <w:sdtContent>
            <w:tc>
              <w:tcPr>
                <w:tcW w:w="2718" w:type="dxa"/>
              </w:tcPr>
              <w:p w:rsidR="00094E86" w:rsidRPr="000F1DF9" w:rsidRDefault="00094E86" w:rsidP="00C65088">
                <w:pPr>
                  <w:rPr>
                    <w:rFonts w:cs="Times New Roman"/>
                    <w:szCs w:val="24"/>
                  </w:rPr>
                </w:pPr>
                <w:r>
                  <w:t>88R543 JG-F</w:t>
                </w:r>
              </w:p>
            </w:tc>
          </w:sdtContent>
        </w:sdt>
        <w:tc>
          <w:tcPr>
            <w:tcW w:w="6858" w:type="dxa"/>
          </w:tcPr>
          <w:p w:rsidR="00094E86" w:rsidRPr="005C2A78" w:rsidRDefault="00094E86" w:rsidP="00073EDD">
            <w:pPr>
              <w:jc w:val="right"/>
              <w:rPr>
                <w:rFonts w:cs="Times New Roman"/>
                <w:szCs w:val="24"/>
              </w:rPr>
            </w:pPr>
            <w:sdt>
              <w:sdtPr>
                <w:rPr>
                  <w:rFonts w:cs="Times New Roman"/>
                  <w:szCs w:val="24"/>
                </w:rPr>
                <w:alias w:val="Author Label"/>
                <w:tag w:val="By"/>
                <w:id w:val="72399597"/>
                <w:lock w:val="sdtLocked"/>
                <w:placeholder>
                  <w:docPart w:val="47EB219070914C7E8F5F6DD1B8D8FD5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4170DA2B31456384E8A094AD758905"/>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628DFEA219844127A5ECF85F19AC6149"/>
                </w:placeholder>
                <w:showingPlcHdr/>
              </w:sdtPr>
              <w:sdtContent/>
            </w:sdt>
            <w:sdt>
              <w:sdtPr>
                <w:rPr>
                  <w:rFonts w:cs="Times New Roman"/>
                  <w:szCs w:val="24"/>
                </w:rPr>
                <w:alias w:val="DualSponsor"/>
                <w:tag w:val="DualSponsor"/>
                <w:id w:val="1029379812"/>
                <w:lock w:val="sdtContentLocked"/>
                <w:placeholder>
                  <w:docPart w:val="7FC8688A2F804F0A831FD069B4A629AC"/>
                </w:placeholder>
                <w:showingPlcHdr/>
              </w:sdtPr>
              <w:sdtContent/>
            </w:sdt>
          </w:p>
        </w:tc>
      </w:tr>
      <w:tr w:rsidR="00094E86" w:rsidTr="002D1E4E">
        <w:tc>
          <w:tcPr>
            <w:tcW w:w="2718" w:type="dxa"/>
          </w:tcPr>
          <w:p w:rsidR="00094E86" w:rsidRPr="00BC7495" w:rsidRDefault="00094E86" w:rsidP="000F1DF9">
            <w:pPr>
              <w:rPr>
                <w:rFonts w:cs="Times New Roman"/>
                <w:szCs w:val="24"/>
              </w:rPr>
            </w:pPr>
          </w:p>
        </w:tc>
        <w:sdt>
          <w:sdtPr>
            <w:rPr>
              <w:rFonts w:cs="Times New Roman"/>
              <w:szCs w:val="24"/>
            </w:rPr>
            <w:alias w:val="Committee"/>
            <w:tag w:val="Committee"/>
            <w:id w:val="1914272295"/>
            <w:lock w:val="sdtContentLocked"/>
            <w:placeholder>
              <w:docPart w:val="DF21CAEA9DF8498CA7E435C8D57764E4"/>
            </w:placeholder>
          </w:sdtPr>
          <w:sdtContent>
            <w:tc>
              <w:tcPr>
                <w:tcW w:w="6858" w:type="dxa"/>
              </w:tcPr>
              <w:p w:rsidR="00094E86" w:rsidRPr="00FF6471" w:rsidRDefault="00094E86" w:rsidP="000F1DF9">
                <w:pPr>
                  <w:jc w:val="right"/>
                  <w:rPr>
                    <w:rFonts w:cs="Times New Roman"/>
                    <w:szCs w:val="24"/>
                  </w:rPr>
                </w:pPr>
                <w:r>
                  <w:rPr>
                    <w:rFonts w:cs="Times New Roman"/>
                    <w:szCs w:val="24"/>
                  </w:rPr>
                  <w:t>Local Government</w:t>
                </w:r>
              </w:p>
            </w:tc>
          </w:sdtContent>
        </w:sdt>
      </w:tr>
      <w:tr w:rsidR="00094E86" w:rsidTr="002D1E4E">
        <w:tc>
          <w:tcPr>
            <w:tcW w:w="2718" w:type="dxa"/>
          </w:tcPr>
          <w:p w:rsidR="00094E86" w:rsidRPr="00BC7495" w:rsidRDefault="00094E86" w:rsidP="000F1DF9">
            <w:pPr>
              <w:rPr>
                <w:rFonts w:cs="Times New Roman"/>
                <w:szCs w:val="24"/>
              </w:rPr>
            </w:pPr>
          </w:p>
        </w:tc>
        <w:sdt>
          <w:sdtPr>
            <w:rPr>
              <w:rFonts w:cs="Times New Roman"/>
              <w:szCs w:val="24"/>
            </w:rPr>
            <w:alias w:val="Date"/>
            <w:tag w:val="DateContentControl"/>
            <w:id w:val="1178081906"/>
            <w:lock w:val="sdtLocked"/>
            <w:placeholder>
              <w:docPart w:val="080C59CB632944FBBA182A1C3E79DA75"/>
            </w:placeholder>
            <w:date w:fullDate="2023-04-17T00:00:00Z">
              <w:dateFormat w:val="M/d/yyyy"/>
              <w:lid w:val="en-US"/>
              <w:storeMappedDataAs w:val="dateTime"/>
              <w:calendar w:val="gregorian"/>
            </w:date>
          </w:sdtPr>
          <w:sdtContent>
            <w:tc>
              <w:tcPr>
                <w:tcW w:w="6858" w:type="dxa"/>
              </w:tcPr>
              <w:p w:rsidR="00094E86" w:rsidRPr="00FF6471" w:rsidRDefault="00094E86" w:rsidP="000F1DF9">
                <w:pPr>
                  <w:jc w:val="right"/>
                  <w:rPr>
                    <w:rFonts w:cs="Times New Roman"/>
                    <w:szCs w:val="24"/>
                  </w:rPr>
                </w:pPr>
                <w:r>
                  <w:rPr>
                    <w:rFonts w:cs="Times New Roman"/>
                    <w:szCs w:val="24"/>
                  </w:rPr>
                  <w:t>4/17/2023</w:t>
                </w:r>
              </w:p>
            </w:tc>
          </w:sdtContent>
        </w:sdt>
      </w:tr>
      <w:tr w:rsidR="00094E86" w:rsidTr="002D1E4E">
        <w:tc>
          <w:tcPr>
            <w:tcW w:w="2718" w:type="dxa"/>
          </w:tcPr>
          <w:p w:rsidR="00094E86" w:rsidRPr="00BC7495" w:rsidRDefault="00094E86" w:rsidP="000F1DF9">
            <w:pPr>
              <w:rPr>
                <w:rFonts w:cs="Times New Roman"/>
                <w:szCs w:val="24"/>
              </w:rPr>
            </w:pPr>
          </w:p>
        </w:tc>
        <w:sdt>
          <w:sdtPr>
            <w:rPr>
              <w:rFonts w:cs="Times New Roman"/>
              <w:szCs w:val="24"/>
            </w:rPr>
            <w:alias w:val="BA Version"/>
            <w:tag w:val="BAVersion"/>
            <w:id w:val="-1685590809"/>
            <w:lock w:val="sdtContentLocked"/>
            <w:placeholder>
              <w:docPart w:val="FF7618C1CF4D41D48418AF359D14A2BA"/>
            </w:placeholder>
          </w:sdtPr>
          <w:sdtContent>
            <w:tc>
              <w:tcPr>
                <w:tcW w:w="6858" w:type="dxa"/>
              </w:tcPr>
              <w:p w:rsidR="00094E86" w:rsidRPr="00FF6471" w:rsidRDefault="00094E86" w:rsidP="000F1DF9">
                <w:pPr>
                  <w:jc w:val="right"/>
                  <w:rPr>
                    <w:rFonts w:cs="Times New Roman"/>
                    <w:szCs w:val="24"/>
                  </w:rPr>
                </w:pPr>
                <w:r>
                  <w:rPr>
                    <w:rFonts w:cs="Times New Roman"/>
                    <w:szCs w:val="24"/>
                  </w:rPr>
                  <w:t>As Filed</w:t>
                </w:r>
              </w:p>
            </w:tc>
          </w:sdtContent>
        </w:sdt>
      </w:tr>
    </w:tbl>
    <w:p w:rsidR="00094E86" w:rsidRPr="00FF6471" w:rsidRDefault="00094E86" w:rsidP="000F1DF9">
      <w:pPr>
        <w:spacing w:after="0" w:line="240" w:lineRule="auto"/>
        <w:rPr>
          <w:rFonts w:cs="Times New Roman"/>
          <w:szCs w:val="24"/>
        </w:rPr>
      </w:pPr>
    </w:p>
    <w:p w:rsidR="00094E86" w:rsidRPr="00FF6471" w:rsidRDefault="00094E86" w:rsidP="000F1DF9">
      <w:pPr>
        <w:spacing w:after="0" w:line="240" w:lineRule="auto"/>
        <w:rPr>
          <w:rFonts w:cs="Times New Roman"/>
          <w:szCs w:val="24"/>
        </w:rPr>
      </w:pPr>
    </w:p>
    <w:p w:rsidR="00094E86" w:rsidRPr="00FF6471" w:rsidRDefault="00094E8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9438FA4037449B8E5EA360A9EC32EA"/>
        </w:placeholder>
      </w:sdtPr>
      <w:sdtContent>
        <w:p w:rsidR="00094E86" w:rsidRDefault="00094E8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FABB0EB384849A4877738145CEBDC6F"/>
        </w:placeholder>
      </w:sdtPr>
      <w:sdtContent>
        <w:p w:rsidR="00094E86" w:rsidRDefault="00094E86" w:rsidP="00B014F0">
          <w:pPr>
            <w:pStyle w:val="NormalWeb"/>
            <w:spacing w:before="0" w:beforeAutospacing="0" w:after="0" w:afterAutospacing="0"/>
            <w:jc w:val="both"/>
            <w:divId w:val="422334882"/>
            <w:rPr>
              <w:rFonts w:eastAsia="Times New Roman"/>
              <w:bCs/>
            </w:rPr>
          </w:pPr>
        </w:p>
        <w:p w:rsidR="00094E86" w:rsidRPr="00CC6552" w:rsidRDefault="00094E86" w:rsidP="00B014F0">
          <w:pPr>
            <w:pStyle w:val="NormalWeb"/>
            <w:spacing w:before="0" w:beforeAutospacing="0" w:after="0" w:afterAutospacing="0"/>
            <w:jc w:val="both"/>
            <w:divId w:val="422334882"/>
          </w:pPr>
          <w:r w:rsidRPr="00CC6552">
            <w:t>In February</w:t>
          </w:r>
          <w:r>
            <w:t xml:space="preserve"> </w:t>
          </w:r>
          <w:r w:rsidRPr="00CC6552">
            <w:t>2021, the Austin City Council announced their plan to purchase a hotel in southern Williamson County where they will relocate homeless individuals from Austin</w:t>
          </w:r>
          <w:r>
            <w:t>'</w:t>
          </w:r>
          <w:r w:rsidRPr="00CC6552">
            <w:t>s central business district. The plan was set in motion without notifying Williamson County officials, or detailing how the City of Austin intends to provide necessary support and resources such as healthcare, transportation, mental health services, job training programs, or security.</w:t>
          </w:r>
        </w:p>
        <w:p w:rsidR="00094E86" w:rsidRPr="00CC6552" w:rsidRDefault="00094E86" w:rsidP="00B014F0">
          <w:pPr>
            <w:pStyle w:val="NormalWeb"/>
            <w:spacing w:before="0" w:beforeAutospacing="0" w:after="0" w:afterAutospacing="0"/>
            <w:jc w:val="both"/>
            <w:divId w:val="422334882"/>
          </w:pPr>
          <w:r w:rsidRPr="00CC6552">
            <w:t> </w:t>
          </w:r>
        </w:p>
        <w:p w:rsidR="00094E86" w:rsidRPr="00CC6552" w:rsidRDefault="00094E86" w:rsidP="00B014F0">
          <w:pPr>
            <w:pStyle w:val="NormalWeb"/>
            <w:spacing w:before="0" w:beforeAutospacing="0" w:after="0" w:afterAutospacing="0"/>
            <w:jc w:val="both"/>
            <w:divId w:val="422334882"/>
          </w:pPr>
          <w:r w:rsidRPr="00CC6552">
            <w:t>A regional approach is absolutely necessary to address the growing homelessness problem in central Texas. Without communication between city officials, county officials, and local residents, it is impossible to ensure adequate services and support will be available for at-risk populations. </w:t>
          </w:r>
        </w:p>
        <w:p w:rsidR="00094E86" w:rsidRPr="00D70925" w:rsidRDefault="00094E86" w:rsidP="00B014F0">
          <w:pPr>
            <w:spacing w:after="0" w:line="240" w:lineRule="auto"/>
            <w:jc w:val="both"/>
            <w:rPr>
              <w:rFonts w:eastAsia="Times New Roman" w:cs="Times New Roman"/>
              <w:bCs/>
              <w:szCs w:val="24"/>
            </w:rPr>
          </w:pPr>
        </w:p>
      </w:sdtContent>
    </w:sdt>
    <w:p w:rsidR="00094E86" w:rsidRDefault="00094E8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1214 </w:t>
      </w:r>
      <w:bookmarkStart w:id="1" w:name="AmendsCurrentLaw"/>
      <w:bookmarkEnd w:id="1"/>
      <w:r>
        <w:rPr>
          <w:rFonts w:cs="Times New Roman"/>
          <w:szCs w:val="24"/>
        </w:rPr>
        <w:t>amends current law relating to hearing and public notice requirements regarding the conversion by a municipality of certain properties to house homeless individuals.</w:t>
      </w:r>
    </w:p>
    <w:p w:rsidR="00094E86" w:rsidRPr="00CC6552" w:rsidRDefault="00094E86" w:rsidP="000F1DF9">
      <w:pPr>
        <w:spacing w:after="0" w:line="240" w:lineRule="auto"/>
        <w:jc w:val="both"/>
        <w:rPr>
          <w:rFonts w:eastAsia="Times New Roman" w:cs="Times New Roman"/>
          <w:szCs w:val="24"/>
        </w:rPr>
      </w:pPr>
    </w:p>
    <w:p w:rsidR="00094E86" w:rsidRPr="005C2A78" w:rsidRDefault="00094E86" w:rsidP="007E4F0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EE9D8F8F6F4C3586BCB77894D33B3F"/>
          </w:placeholder>
        </w:sdtPr>
        <w:sdtContent>
          <w:r>
            <w:rPr>
              <w:rFonts w:eastAsia="Times New Roman" w:cs="Times New Roman"/>
              <w:b/>
              <w:szCs w:val="24"/>
              <w:u w:val="single"/>
            </w:rPr>
            <w:t>RULEMAKING AUTHORITY</w:t>
          </w:r>
        </w:sdtContent>
      </w:sdt>
    </w:p>
    <w:p w:rsidR="00094E86" w:rsidRPr="006529C4" w:rsidRDefault="00094E86" w:rsidP="007E4F05">
      <w:pPr>
        <w:spacing w:after="0" w:line="240" w:lineRule="auto"/>
        <w:jc w:val="both"/>
        <w:rPr>
          <w:rFonts w:cs="Times New Roman"/>
          <w:szCs w:val="24"/>
        </w:rPr>
      </w:pPr>
    </w:p>
    <w:p w:rsidR="00094E86" w:rsidRDefault="00094E86" w:rsidP="007E4F05">
      <w:pPr>
        <w:spacing w:after="0" w:line="240" w:lineRule="auto"/>
        <w:jc w:val="both"/>
      </w:pPr>
      <w:r>
        <w:t>This bill does not expressly grant any additional rulemaking authority to a state officer, institution, or agency.</w:t>
      </w:r>
    </w:p>
    <w:p w:rsidR="00094E86" w:rsidRDefault="00094E86" w:rsidP="007E4F05">
      <w:pPr>
        <w:spacing w:after="0" w:line="240" w:lineRule="auto"/>
        <w:jc w:val="both"/>
      </w:pPr>
    </w:p>
    <w:p w:rsidR="00094E86" w:rsidRPr="005C2A78" w:rsidRDefault="00094E86" w:rsidP="007E4F0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421646696"/>
          <w:placeholder>
            <w:docPart w:val="710834800C104A048F0AFD5F2954BF64"/>
          </w:placeholder>
        </w:sdtPr>
        <w:sdtContent>
          <w:r>
            <w:rPr>
              <w:rFonts w:eastAsia="Times New Roman" w:cs="Times New Roman"/>
              <w:b/>
              <w:szCs w:val="24"/>
              <w:u w:val="single"/>
            </w:rPr>
            <w:t>SECTION BY SECTION ANALYSIS</w:t>
          </w:r>
        </w:sdtContent>
      </w:sdt>
    </w:p>
    <w:p w:rsidR="00094E86" w:rsidRDefault="00094E86" w:rsidP="007E4F05">
      <w:pPr>
        <w:spacing w:after="0" w:line="240" w:lineRule="auto"/>
        <w:jc w:val="both"/>
      </w:pPr>
    </w:p>
    <w:p w:rsidR="00094E86" w:rsidRDefault="00094E86" w:rsidP="007E4F05">
      <w:pPr>
        <w:spacing w:after="0" w:line="240" w:lineRule="auto"/>
        <w:jc w:val="both"/>
      </w:pPr>
      <w:r>
        <w:t>SECTION 1. Amends Subtitle A, Title 8, Local Government Code, by adding Chapter 255, as follows:</w:t>
      </w:r>
    </w:p>
    <w:p w:rsidR="00094E86" w:rsidRDefault="00094E86" w:rsidP="007E4F05">
      <w:pPr>
        <w:spacing w:after="0" w:line="240" w:lineRule="auto"/>
        <w:jc w:val="both"/>
      </w:pPr>
    </w:p>
    <w:p w:rsidR="00094E86" w:rsidRDefault="00094E86" w:rsidP="007E4F05">
      <w:pPr>
        <w:spacing w:after="0" w:line="240" w:lineRule="auto"/>
        <w:jc w:val="center"/>
      </w:pPr>
      <w:r>
        <w:t>CHAPTER 255. CONVERSION OF PROPERTY FOR CERTAIN PURPOSES</w:t>
      </w:r>
    </w:p>
    <w:p w:rsidR="00094E86" w:rsidRDefault="00094E86" w:rsidP="007E4F05">
      <w:pPr>
        <w:spacing w:after="0" w:line="240" w:lineRule="auto"/>
        <w:jc w:val="both"/>
      </w:pPr>
    </w:p>
    <w:p w:rsidR="00094E86" w:rsidRDefault="00094E86" w:rsidP="007E4F05">
      <w:pPr>
        <w:spacing w:after="0" w:line="240" w:lineRule="auto"/>
        <w:ind w:left="720"/>
        <w:jc w:val="both"/>
      </w:pPr>
      <w:r>
        <w:t>Sec. 255.001. SPECIAL HEARING AND NOTICE REQUIREMENTS FOR CONVERSION OF PROPERTY TO HOUSE HOMELESS INDIVIDUALS. (a) Prohibits</w:t>
      </w:r>
      <w:r w:rsidRPr="00CC6552">
        <w:t xml:space="preserve"> </w:t>
      </w:r>
      <w:r>
        <w:t>a municipality's governing body, except as provided by Subsection (e), from approving the conversion of a property under the municipality's control to provide housing to homeless individuals unless the governing body holds a public hearing not less than 90 days before the municipality begins the conversion. Requires the governing body to hold the hearing at a location within a one-mile radius of the property.</w:t>
      </w:r>
    </w:p>
    <w:p w:rsidR="00094E86" w:rsidRDefault="00094E86" w:rsidP="007E4F05">
      <w:pPr>
        <w:spacing w:after="0" w:line="240" w:lineRule="auto"/>
        <w:ind w:left="720"/>
        <w:jc w:val="both"/>
      </w:pPr>
    </w:p>
    <w:p w:rsidR="00094E86" w:rsidRDefault="00094E86" w:rsidP="007E4F05">
      <w:pPr>
        <w:spacing w:after="0" w:line="240" w:lineRule="auto"/>
        <w:ind w:left="1440"/>
        <w:jc w:val="both"/>
      </w:pPr>
      <w:r>
        <w:t>(b) Requires a municipality's governing body, not later than 36 hours before a public hearing required under Subsection (a) is held, to provide notice of the hearing by mail to each residence and business located within a one-mile radius of the property described by that subsection.</w:t>
      </w:r>
    </w:p>
    <w:p w:rsidR="00094E86" w:rsidRDefault="00094E86" w:rsidP="007E4F05">
      <w:pPr>
        <w:spacing w:after="0" w:line="240" w:lineRule="auto"/>
        <w:ind w:left="1440"/>
        <w:jc w:val="both"/>
      </w:pPr>
    </w:p>
    <w:p w:rsidR="00094E86" w:rsidRDefault="00094E86" w:rsidP="007E4F05">
      <w:pPr>
        <w:spacing w:after="0" w:line="240" w:lineRule="auto"/>
        <w:ind w:left="1440"/>
        <w:jc w:val="both"/>
      </w:pPr>
      <w:r>
        <w:t>(c) Authorizes an individual who is entitled to notice under Subsection (b), if a municipality's governing body fails to comply with this section, to bring an action for injunctive relief in a district court in the county in which the property described by Subsection (a) is located to prevent the conversion of the property.</w:t>
      </w:r>
    </w:p>
    <w:p w:rsidR="00094E86" w:rsidRDefault="00094E86" w:rsidP="007E4F05">
      <w:pPr>
        <w:spacing w:after="0" w:line="240" w:lineRule="auto"/>
        <w:ind w:left="1440"/>
        <w:jc w:val="both"/>
      </w:pPr>
    </w:p>
    <w:p w:rsidR="00094E86" w:rsidRDefault="00094E86" w:rsidP="007E4F05">
      <w:pPr>
        <w:spacing w:after="0" w:line="240" w:lineRule="auto"/>
        <w:ind w:left="1440"/>
        <w:jc w:val="both"/>
      </w:pPr>
      <w:r>
        <w:t xml:space="preserve">(d) Provides that this chapter controls, in the event of a conflict between this chapter and a provision in a municipality's charter relating to the conversion or notice of the conversion of a property described by Subsection (a). </w:t>
      </w:r>
    </w:p>
    <w:p w:rsidR="00094E86" w:rsidRDefault="00094E86" w:rsidP="007E4F05">
      <w:pPr>
        <w:spacing w:after="0" w:line="240" w:lineRule="auto"/>
        <w:ind w:left="1440"/>
        <w:jc w:val="both"/>
      </w:pPr>
    </w:p>
    <w:p w:rsidR="00094E86" w:rsidRDefault="00094E86" w:rsidP="007E4F05">
      <w:pPr>
        <w:spacing w:after="0" w:line="240" w:lineRule="auto"/>
        <w:ind w:left="1440"/>
        <w:jc w:val="both"/>
      </w:pPr>
      <w:r>
        <w:t>(e) Provides that this section does not apply to the conversion of a property to provide temporary shelter or housing during a natural disaster, declared state of emergency, or other life-threatening public emergency.</w:t>
      </w:r>
    </w:p>
    <w:p w:rsidR="00094E86" w:rsidRDefault="00094E86" w:rsidP="007E4F05">
      <w:pPr>
        <w:spacing w:after="0" w:line="240" w:lineRule="auto"/>
        <w:jc w:val="both"/>
      </w:pPr>
    </w:p>
    <w:p w:rsidR="00094E86" w:rsidRDefault="00094E86" w:rsidP="007E4F05">
      <w:pPr>
        <w:spacing w:after="0" w:line="240" w:lineRule="auto"/>
        <w:jc w:val="both"/>
      </w:pPr>
      <w:r>
        <w:t>SECTION 2. Makes application of Chapter 255, Local Government Code, as added by this Act, prospective.</w:t>
      </w:r>
    </w:p>
    <w:p w:rsidR="00094E86" w:rsidRDefault="00094E86" w:rsidP="007E4F05">
      <w:pPr>
        <w:spacing w:after="0" w:line="240" w:lineRule="auto"/>
        <w:jc w:val="both"/>
      </w:pPr>
    </w:p>
    <w:p w:rsidR="00094E86" w:rsidRPr="00C8671F" w:rsidRDefault="00094E86" w:rsidP="007E4F05">
      <w:pPr>
        <w:spacing w:after="0" w:line="240" w:lineRule="auto"/>
        <w:jc w:val="both"/>
        <w:rPr>
          <w:rFonts w:eastAsia="Times New Roman" w:cs="Times New Roman"/>
          <w:szCs w:val="24"/>
        </w:rPr>
      </w:pPr>
      <w:r>
        <w:t xml:space="preserve">SECTION 3. Effective date: upon passage or September 1, 2023. </w:t>
      </w:r>
    </w:p>
    <w:sectPr w:rsidR="00094E8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8E8" w:rsidRDefault="00C468E8" w:rsidP="000F1DF9">
      <w:pPr>
        <w:spacing w:after="0" w:line="240" w:lineRule="auto"/>
      </w:pPr>
      <w:r>
        <w:separator/>
      </w:r>
    </w:p>
  </w:endnote>
  <w:endnote w:type="continuationSeparator" w:id="0">
    <w:p w:rsidR="00C468E8" w:rsidRDefault="00C468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468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4E8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94E86">
                <w:rPr>
                  <w:sz w:val="20"/>
                  <w:szCs w:val="20"/>
                </w:rPr>
                <w:t>S.B. 1214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94E8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468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8E8" w:rsidRDefault="00C468E8" w:rsidP="000F1DF9">
      <w:pPr>
        <w:spacing w:after="0" w:line="240" w:lineRule="auto"/>
      </w:pPr>
      <w:r>
        <w:separator/>
      </w:r>
    </w:p>
  </w:footnote>
  <w:footnote w:type="continuationSeparator" w:id="0">
    <w:p w:rsidR="00C468E8" w:rsidRDefault="00C468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4E86"/>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468E8"/>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7975"/>
  <w15:docId w15:val="{62BFDCE4-A275-4C35-B1D0-4886E554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94E8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CF625874D64E0085C3832C2833D322"/>
        <w:category>
          <w:name w:val="General"/>
          <w:gallery w:val="placeholder"/>
        </w:category>
        <w:types>
          <w:type w:val="bbPlcHdr"/>
        </w:types>
        <w:behaviors>
          <w:behavior w:val="content"/>
        </w:behaviors>
        <w:guid w:val="{ED17719B-C7A8-44B3-A117-8932592B9924}"/>
      </w:docPartPr>
      <w:docPartBody>
        <w:p w:rsidR="00000000" w:rsidRDefault="008344FB"/>
      </w:docPartBody>
    </w:docPart>
    <w:docPart>
      <w:docPartPr>
        <w:name w:val="70C53680AA73484BBDD7D0D99CB4231B"/>
        <w:category>
          <w:name w:val="General"/>
          <w:gallery w:val="placeholder"/>
        </w:category>
        <w:types>
          <w:type w:val="bbPlcHdr"/>
        </w:types>
        <w:behaviors>
          <w:behavior w:val="content"/>
        </w:behaviors>
        <w:guid w:val="{95EA9972-848D-4BE8-9163-9D152FEBD41A}"/>
      </w:docPartPr>
      <w:docPartBody>
        <w:p w:rsidR="00000000" w:rsidRDefault="008344FB"/>
      </w:docPartBody>
    </w:docPart>
    <w:docPart>
      <w:docPartPr>
        <w:name w:val="D9844B783243467E850876272573B88A"/>
        <w:category>
          <w:name w:val="General"/>
          <w:gallery w:val="placeholder"/>
        </w:category>
        <w:types>
          <w:type w:val="bbPlcHdr"/>
        </w:types>
        <w:behaviors>
          <w:behavior w:val="content"/>
        </w:behaviors>
        <w:guid w:val="{36F8D3AE-933F-43E2-8739-D5C46C4D6744}"/>
      </w:docPartPr>
      <w:docPartBody>
        <w:p w:rsidR="00000000" w:rsidRDefault="008344FB"/>
      </w:docPartBody>
    </w:docPart>
    <w:docPart>
      <w:docPartPr>
        <w:name w:val="01DD667FF3954B7BA2D97CD8252ACBF8"/>
        <w:category>
          <w:name w:val="General"/>
          <w:gallery w:val="placeholder"/>
        </w:category>
        <w:types>
          <w:type w:val="bbPlcHdr"/>
        </w:types>
        <w:behaviors>
          <w:behavior w:val="content"/>
        </w:behaviors>
        <w:guid w:val="{45DA6324-90BC-4115-BB01-FB796B3F68BB}"/>
      </w:docPartPr>
      <w:docPartBody>
        <w:p w:rsidR="00000000" w:rsidRDefault="008344FB"/>
      </w:docPartBody>
    </w:docPart>
    <w:docPart>
      <w:docPartPr>
        <w:name w:val="47EB219070914C7E8F5F6DD1B8D8FD56"/>
        <w:category>
          <w:name w:val="General"/>
          <w:gallery w:val="placeholder"/>
        </w:category>
        <w:types>
          <w:type w:val="bbPlcHdr"/>
        </w:types>
        <w:behaviors>
          <w:behavior w:val="content"/>
        </w:behaviors>
        <w:guid w:val="{DA1461D0-28B8-4508-AFFB-ECDB4599AB4A}"/>
      </w:docPartPr>
      <w:docPartBody>
        <w:p w:rsidR="00000000" w:rsidRDefault="008344FB"/>
      </w:docPartBody>
    </w:docPart>
    <w:docPart>
      <w:docPartPr>
        <w:name w:val="634170DA2B31456384E8A094AD758905"/>
        <w:category>
          <w:name w:val="General"/>
          <w:gallery w:val="placeholder"/>
        </w:category>
        <w:types>
          <w:type w:val="bbPlcHdr"/>
        </w:types>
        <w:behaviors>
          <w:behavior w:val="content"/>
        </w:behaviors>
        <w:guid w:val="{10B59C49-84F5-41C1-8774-F80699808D54}"/>
      </w:docPartPr>
      <w:docPartBody>
        <w:p w:rsidR="00000000" w:rsidRDefault="008344FB"/>
      </w:docPartBody>
    </w:docPart>
    <w:docPart>
      <w:docPartPr>
        <w:name w:val="628DFEA219844127A5ECF85F19AC6149"/>
        <w:category>
          <w:name w:val="General"/>
          <w:gallery w:val="placeholder"/>
        </w:category>
        <w:types>
          <w:type w:val="bbPlcHdr"/>
        </w:types>
        <w:behaviors>
          <w:behavior w:val="content"/>
        </w:behaviors>
        <w:guid w:val="{E2568E48-AF0A-4DA4-85B2-97534379659A}"/>
      </w:docPartPr>
      <w:docPartBody>
        <w:p w:rsidR="00000000" w:rsidRDefault="008344FB"/>
      </w:docPartBody>
    </w:docPart>
    <w:docPart>
      <w:docPartPr>
        <w:name w:val="7FC8688A2F804F0A831FD069B4A629AC"/>
        <w:category>
          <w:name w:val="General"/>
          <w:gallery w:val="placeholder"/>
        </w:category>
        <w:types>
          <w:type w:val="bbPlcHdr"/>
        </w:types>
        <w:behaviors>
          <w:behavior w:val="content"/>
        </w:behaviors>
        <w:guid w:val="{C4E2457C-2C4A-4BFB-95F3-914CCD3A453E}"/>
      </w:docPartPr>
      <w:docPartBody>
        <w:p w:rsidR="00000000" w:rsidRDefault="008344FB"/>
      </w:docPartBody>
    </w:docPart>
    <w:docPart>
      <w:docPartPr>
        <w:name w:val="DF21CAEA9DF8498CA7E435C8D57764E4"/>
        <w:category>
          <w:name w:val="General"/>
          <w:gallery w:val="placeholder"/>
        </w:category>
        <w:types>
          <w:type w:val="bbPlcHdr"/>
        </w:types>
        <w:behaviors>
          <w:behavior w:val="content"/>
        </w:behaviors>
        <w:guid w:val="{F977F7A3-D23A-48D3-91C0-F7519DFDD14E}"/>
      </w:docPartPr>
      <w:docPartBody>
        <w:p w:rsidR="00000000" w:rsidRDefault="008344FB"/>
      </w:docPartBody>
    </w:docPart>
    <w:docPart>
      <w:docPartPr>
        <w:name w:val="080C59CB632944FBBA182A1C3E79DA75"/>
        <w:category>
          <w:name w:val="General"/>
          <w:gallery w:val="placeholder"/>
        </w:category>
        <w:types>
          <w:type w:val="bbPlcHdr"/>
        </w:types>
        <w:behaviors>
          <w:behavior w:val="content"/>
        </w:behaviors>
        <w:guid w:val="{041A1AD1-72DC-4C47-9A17-6DFD4FED17BE}"/>
      </w:docPartPr>
      <w:docPartBody>
        <w:p w:rsidR="00000000" w:rsidRDefault="007E43B8" w:rsidP="007E43B8">
          <w:pPr>
            <w:pStyle w:val="080C59CB632944FBBA182A1C3E79DA75"/>
          </w:pPr>
          <w:r w:rsidRPr="00A30DD1">
            <w:rPr>
              <w:rStyle w:val="PlaceholderText"/>
            </w:rPr>
            <w:t>Click here to enter a date.</w:t>
          </w:r>
        </w:p>
      </w:docPartBody>
    </w:docPart>
    <w:docPart>
      <w:docPartPr>
        <w:name w:val="FF7618C1CF4D41D48418AF359D14A2BA"/>
        <w:category>
          <w:name w:val="General"/>
          <w:gallery w:val="placeholder"/>
        </w:category>
        <w:types>
          <w:type w:val="bbPlcHdr"/>
        </w:types>
        <w:behaviors>
          <w:behavior w:val="content"/>
        </w:behaviors>
        <w:guid w:val="{41D12696-916E-49B0-BFFA-C7D1BDBE6401}"/>
      </w:docPartPr>
      <w:docPartBody>
        <w:p w:rsidR="00000000" w:rsidRDefault="008344FB"/>
      </w:docPartBody>
    </w:docPart>
    <w:docPart>
      <w:docPartPr>
        <w:name w:val="B79438FA4037449B8E5EA360A9EC32EA"/>
        <w:category>
          <w:name w:val="General"/>
          <w:gallery w:val="placeholder"/>
        </w:category>
        <w:types>
          <w:type w:val="bbPlcHdr"/>
        </w:types>
        <w:behaviors>
          <w:behavior w:val="content"/>
        </w:behaviors>
        <w:guid w:val="{9C092E97-0D44-4C21-ABD0-45428FED06CB}"/>
      </w:docPartPr>
      <w:docPartBody>
        <w:p w:rsidR="00000000" w:rsidRDefault="008344FB"/>
      </w:docPartBody>
    </w:docPart>
    <w:docPart>
      <w:docPartPr>
        <w:name w:val="7FABB0EB384849A4877738145CEBDC6F"/>
        <w:category>
          <w:name w:val="General"/>
          <w:gallery w:val="placeholder"/>
        </w:category>
        <w:types>
          <w:type w:val="bbPlcHdr"/>
        </w:types>
        <w:behaviors>
          <w:behavior w:val="content"/>
        </w:behaviors>
        <w:guid w:val="{DA59A670-9EAF-4335-8BD6-F791DFCD4112}"/>
      </w:docPartPr>
      <w:docPartBody>
        <w:p w:rsidR="00000000" w:rsidRDefault="007E43B8" w:rsidP="007E43B8">
          <w:pPr>
            <w:pStyle w:val="7FABB0EB384849A4877738145CEBDC6F"/>
          </w:pPr>
          <w:r>
            <w:rPr>
              <w:rFonts w:eastAsia="Times New Roman" w:cs="Times New Roman"/>
              <w:bCs/>
              <w:szCs w:val="24"/>
            </w:rPr>
            <w:t xml:space="preserve"> </w:t>
          </w:r>
        </w:p>
      </w:docPartBody>
    </w:docPart>
    <w:docPart>
      <w:docPartPr>
        <w:name w:val="F4EE9D8F8F6F4C3586BCB77894D33B3F"/>
        <w:category>
          <w:name w:val="General"/>
          <w:gallery w:val="placeholder"/>
        </w:category>
        <w:types>
          <w:type w:val="bbPlcHdr"/>
        </w:types>
        <w:behaviors>
          <w:behavior w:val="content"/>
        </w:behaviors>
        <w:guid w:val="{DA5157A7-238E-4F75-AB9D-56EAADC7C71C}"/>
      </w:docPartPr>
      <w:docPartBody>
        <w:p w:rsidR="00000000" w:rsidRDefault="008344FB"/>
      </w:docPartBody>
    </w:docPart>
    <w:docPart>
      <w:docPartPr>
        <w:name w:val="710834800C104A048F0AFD5F2954BF64"/>
        <w:category>
          <w:name w:val="General"/>
          <w:gallery w:val="placeholder"/>
        </w:category>
        <w:types>
          <w:type w:val="bbPlcHdr"/>
        </w:types>
        <w:behaviors>
          <w:behavior w:val="content"/>
        </w:behaviors>
        <w:guid w:val="{9B213238-B8ED-40DF-AE42-C46F5FBE6AA6}"/>
      </w:docPartPr>
      <w:docPartBody>
        <w:p w:rsidR="00000000" w:rsidRDefault="00834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43B8"/>
    <w:rsid w:val="008344F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3B8"/>
    <w:rPr>
      <w:color w:val="808080"/>
    </w:rPr>
  </w:style>
  <w:style w:type="paragraph" w:customStyle="1" w:styleId="080C59CB632944FBBA182A1C3E79DA75">
    <w:name w:val="080C59CB632944FBBA182A1C3E79DA75"/>
    <w:rsid w:val="007E43B8"/>
    <w:pPr>
      <w:spacing w:after="160" w:line="259" w:lineRule="auto"/>
    </w:pPr>
  </w:style>
  <w:style w:type="paragraph" w:customStyle="1" w:styleId="7FABB0EB384849A4877738145CEBDC6F">
    <w:name w:val="7FABB0EB384849A4877738145CEBDC6F"/>
    <w:rsid w:val="007E43B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482</Words>
  <Characters>2749</Characters>
  <Application>Microsoft Office Word</Application>
  <DocSecurity>0</DocSecurity>
  <Lines>22</Lines>
  <Paragraphs>6</Paragraphs>
  <ScaleCrop>false</ScaleCrop>
  <Company>Texas Legislative Council</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2023-04-18T01:20:00Z</dcterms:modified>
</cp:coreProperties>
</file>

<file path=docProps/custom.xml><?xml version="1.0" encoding="utf-8"?>
<op:Properties xmlns:vt="http://schemas.openxmlformats.org/officeDocument/2006/docPropsVTypes" xmlns:op="http://schemas.openxmlformats.org/officeDocument/2006/custom-properties"/>
</file>