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2AA0" w:rsidRDefault="00A12AA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E6F0A6EDBA0487FADB340CDFFB0BA5A"/>
          </w:placeholder>
        </w:sdtPr>
        <w:sdtContent>
          <w:r w:rsidRPr="005C2A78">
            <w:rPr>
              <w:rFonts w:cs="Times New Roman"/>
              <w:b/>
              <w:szCs w:val="24"/>
              <w:u w:val="single"/>
            </w:rPr>
            <w:t>BILL ANALYSIS</w:t>
          </w:r>
        </w:sdtContent>
      </w:sdt>
    </w:p>
    <w:p w:rsidR="00A12AA0" w:rsidRPr="00585C31" w:rsidRDefault="00A12AA0" w:rsidP="000F1DF9">
      <w:pPr>
        <w:spacing w:after="0" w:line="240" w:lineRule="auto"/>
        <w:rPr>
          <w:rFonts w:cs="Times New Roman"/>
          <w:szCs w:val="24"/>
        </w:rPr>
      </w:pPr>
    </w:p>
    <w:p w:rsidR="00A12AA0" w:rsidRPr="00585C31" w:rsidRDefault="00A12AA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12AA0" w:rsidTr="000F1DF9">
        <w:tc>
          <w:tcPr>
            <w:tcW w:w="2718" w:type="dxa"/>
          </w:tcPr>
          <w:p w:rsidR="00A12AA0" w:rsidRPr="005C2A78" w:rsidRDefault="00A12AA0" w:rsidP="006D756B">
            <w:pPr>
              <w:rPr>
                <w:rFonts w:cs="Times New Roman"/>
                <w:szCs w:val="24"/>
              </w:rPr>
            </w:pPr>
            <w:sdt>
              <w:sdtPr>
                <w:rPr>
                  <w:rFonts w:cs="Times New Roman"/>
                  <w:szCs w:val="24"/>
                </w:rPr>
                <w:alias w:val="Agency Title"/>
                <w:tag w:val="AgencyTitleContentControl"/>
                <w:id w:val="1920747753"/>
                <w:lock w:val="sdtContentLocked"/>
                <w:placeholder>
                  <w:docPart w:val="C7B63BD942984D32807CAD86E2161F33"/>
                </w:placeholder>
              </w:sdtPr>
              <w:sdtEndPr>
                <w:rPr>
                  <w:rFonts w:cstheme="minorBidi"/>
                  <w:szCs w:val="22"/>
                </w:rPr>
              </w:sdtEndPr>
              <w:sdtContent>
                <w:r>
                  <w:rPr>
                    <w:rFonts w:cs="Times New Roman"/>
                    <w:szCs w:val="24"/>
                  </w:rPr>
                  <w:t>Senate Research Center</w:t>
                </w:r>
              </w:sdtContent>
            </w:sdt>
          </w:p>
        </w:tc>
        <w:tc>
          <w:tcPr>
            <w:tcW w:w="6858" w:type="dxa"/>
          </w:tcPr>
          <w:p w:rsidR="00A12AA0" w:rsidRPr="00FF6471" w:rsidRDefault="00A12AA0" w:rsidP="000F1DF9">
            <w:pPr>
              <w:jc w:val="right"/>
              <w:rPr>
                <w:rFonts w:cs="Times New Roman"/>
                <w:szCs w:val="24"/>
              </w:rPr>
            </w:pPr>
            <w:sdt>
              <w:sdtPr>
                <w:rPr>
                  <w:rFonts w:cs="Times New Roman"/>
                  <w:szCs w:val="24"/>
                </w:rPr>
                <w:alias w:val="Bill Number"/>
                <w:tag w:val="BillNumberOne"/>
                <w:id w:val="-410784069"/>
                <w:lock w:val="sdtContentLocked"/>
                <w:placeholder>
                  <w:docPart w:val="36BDE388382D49E68B1B535CD5074C60"/>
                </w:placeholder>
              </w:sdtPr>
              <w:sdtContent>
                <w:r>
                  <w:rPr>
                    <w:rFonts w:cs="Times New Roman"/>
                    <w:szCs w:val="24"/>
                  </w:rPr>
                  <w:t>S.B. 1237</w:t>
                </w:r>
              </w:sdtContent>
            </w:sdt>
          </w:p>
        </w:tc>
      </w:tr>
      <w:tr w:rsidR="00A12AA0" w:rsidTr="000F1DF9">
        <w:sdt>
          <w:sdtPr>
            <w:rPr>
              <w:rFonts w:cs="Times New Roman"/>
              <w:szCs w:val="24"/>
            </w:rPr>
            <w:alias w:val="TLCNumber"/>
            <w:tag w:val="TLCNumber"/>
            <w:id w:val="-542600604"/>
            <w:lock w:val="sdtLocked"/>
            <w:placeholder>
              <w:docPart w:val="4B240702290342FCA6B6C56CD521A9CB"/>
            </w:placeholder>
            <w:showingPlcHdr/>
          </w:sdtPr>
          <w:sdtContent>
            <w:tc>
              <w:tcPr>
                <w:tcW w:w="2718" w:type="dxa"/>
              </w:tcPr>
              <w:p w:rsidR="00A12AA0" w:rsidRPr="000F1DF9" w:rsidRDefault="00A12AA0" w:rsidP="00C65088">
                <w:pPr>
                  <w:rPr>
                    <w:rFonts w:cs="Times New Roman"/>
                    <w:szCs w:val="24"/>
                  </w:rPr>
                </w:pPr>
              </w:p>
            </w:tc>
          </w:sdtContent>
        </w:sdt>
        <w:tc>
          <w:tcPr>
            <w:tcW w:w="6858" w:type="dxa"/>
          </w:tcPr>
          <w:p w:rsidR="00A12AA0" w:rsidRPr="005C2A78" w:rsidRDefault="00A12AA0" w:rsidP="00073EDD">
            <w:pPr>
              <w:jc w:val="right"/>
              <w:rPr>
                <w:rFonts w:cs="Times New Roman"/>
                <w:szCs w:val="24"/>
              </w:rPr>
            </w:pPr>
            <w:sdt>
              <w:sdtPr>
                <w:rPr>
                  <w:rFonts w:cs="Times New Roman"/>
                  <w:szCs w:val="24"/>
                </w:rPr>
                <w:alias w:val="Author Label"/>
                <w:tag w:val="By"/>
                <w:id w:val="72399597"/>
                <w:lock w:val="sdtLocked"/>
                <w:placeholder>
                  <w:docPart w:val="A4BF79AAE13C493083A15974992BA3A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DC466DE8CA4A52BE81902DA65870D8"/>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DC2167C36AE94FEEB987073ADF6122B9"/>
                </w:placeholder>
                <w:showingPlcHdr/>
              </w:sdtPr>
              <w:sdtContent/>
            </w:sdt>
            <w:sdt>
              <w:sdtPr>
                <w:rPr>
                  <w:rFonts w:cs="Times New Roman"/>
                  <w:szCs w:val="24"/>
                </w:rPr>
                <w:alias w:val="DualSponsor"/>
                <w:tag w:val="DualSponsor"/>
                <w:id w:val="1029379812"/>
                <w:lock w:val="sdtContentLocked"/>
                <w:placeholder>
                  <w:docPart w:val="5432A9F1DE41447483C307960700A184"/>
                </w:placeholder>
                <w:showingPlcHdr/>
              </w:sdtPr>
              <w:sdtContent/>
            </w:sdt>
          </w:p>
        </w:tc>
      </w:tr>
      <w:tr w:rsidR="00A12AA0" w:rsidTr="000F1DF9">
        <w:tc>
          <w:tcPr>
            <w:tcW w:w="2718" w:type="dxa"/>
          </w:tcPr>
          <w:p w:rsidR="00A12AA0" w:rsidRPr="00BC7495" w:rsidRDefault="00A12AA0" w:rsidP="000F1DF9">
            <w:pPr>
              <w:rPr>
                <w:rFonts w:cs="Times New Roman"/>
                <w:szCs w:val="24"/>
              </w:rPr>
            </w:pPr>
          </w:p>
        </w:tc>
        <w:sdt>
          <w:sdtPr>
            <w:rPr>
              <w:rFonts w:cs="Times New Roman"/>
              <w:szCs w:val="24"/>
            </w:rPr>
            <w:alias w:val="Committee"/>
            <w:tag w:val="Committee"/>
            <w:id w:val="1914272295"/>
            <w:lock w:val="sdtContentLocked"/>
            <w:placeholder>
              <w:docPart w:val="591C87AA7A6B41D6A1077C3F3899F699"/>
            </w:placeholder>
          </w:sdtPr>
          <w:sdtContent>
            <w:tc>
              <w:tcPr>
                <w:tcW w:w="6858" w:type="dxa"/>
              </w:tcPr>
              <w:p w:rsidR="00A12AA0" w:rsidRPr="00FF6471" w:rsidRDefault="00A12AA0" w:rsidP="000F1DF9">
                <w:pPr>
                  <w:jc w:val="right"/>
                  <w:rPr>
                    <w:rFonts w:cs="Times New Roman"/>
                    <w:szCs w:val="24"/>
                  </w:rPr>
                </w:pPr>
                <w:r>
                  <w:rPr>
                    <w:rFonts w:cs="Times New Roman"/>
                    <w:szCs w:val="24"/>
                  </w:rPr>
                  <w:t>Finance</w:t>
                </w:r>
              </w:p>
            </w:tc>
          </w:sdtContent>
        </w:sdt>
      </w:tr>
      <w:tr w:rsidR="00A12AA0" w:rsidTr="000F1DF9">
        <w:tc>
          <w:tcPr>
            <w:tcW w:w="2718" w:type="dxa"/>
          </w:tcPr>
          <w:p w:rsidR="00A12AA0" w:rsidRPr="00BC7495" w:rsidRDefault="00A12AA0" w:rsidP="000F1DF9">
            <w:pPr>
              <w:rPr>
                <w:rFonts w:cs="Times New Roman"/>
                <w:szCs w:val="24"/>
              </w:rPr>
            </w:pPr>
          </w:p>
        </w:tc>
        <w:sdt>
          <w:sdtPr>
            <w:rPr>
              <w:rFonts w:cs="Times New Roman"/>
              <w:szCs w:val="24"/>
            </w:rPr>
            <w:alias w:val="Date"/>
            <w:tag w:val="DateContentControl"/>
            <w:id w:val="1178081906"/>
            <w:lock w:val="sdtLocked"/>
            <w:placeholder>
              <w:docPart w:val="F0825FD18A6B463788E62F7B8D7E8EA1"/>
            </w:placeholder>
            <w:date w:fullDate="2023-06-13T00:00:00Z">
              <w:dateFormat w:val="M/d/yyyy"/>
              <w:lid w:val="en-US"/>
              <w:storeMappedDataAs w:val="dateTime"/>
              <w:calendar w:val="gregorian"/>
            </w:date>
          </w:sdtPr>
          <w:sdtContent>
            <w:tc>
              <w:tcPr>
                <w:tcW w:w="6858" w:type="dxa"/>
              </w:tcPr>
              <w:p w:rsidR="00A12AA0" w:rsidRPr="00FF6471" w:rsidRDefault="00A12AA0" w:rsidP="000F1DF9">
                <w:pPr>
                  <w:jc w:val="right"/>
                  <w:rPr>
                    <w:rFonts w:cs="Times New Roman"/>
                    <w:szCs w:val="24"/>
                  </w:rPr>
                </w:pPr>
                <w:r>
                  <w:rPr>
                    <w:rFonts w:cs="Times New Roman"/>
                    <w:szCs w:val="24"/>
                  </w:rPr>
                  <w:t>6/13/2023</w:t>
                </w:r>
              </w:p>
            </w:tc>
          </w:sdtContent>
        </w:sdt>
      </w:tr>
      <w:tr w:rsidR="00A12AA0" w:rsidTr="000F1DF9">
        <w:tc>
          <w:tcPr>
            <w:tcW w:w="2718" w:type="dxa"/>
          </w:tcPr>
          <w:p w:rsidR="00A12AA0" w:rsidRPr="00BC7495" w:rsidRDefault="00A12AA0" w:rsidP="000F1DF9">
            <w:pPr>
              <w:rPr>
                <w:rFonts w:cs="Times New Roman"/>
                <w:szCs w:val="24"/>
              </w:rPr>
            </w:pPr>
          </w:p>
        </w:tc>
        <w:sdt>
          <w:sdtPr>
            <w:rPr>
              <w:rFonts w:cs="Times New Roman"/>
              <w:szCs w:val="24"/>
            </w:rPr>
            <w:alias w:val="BA Version"/>
            <w:tag w:val="BAVersion"/>
            <w:id w:val="-1685590809"/>
            <w:lock w:val="sdtContentLocked"/>
            <w:placeholder>
              <w:docPart w:val="EEE58E28FB024B87B8805E1408B74F9F"/>
            </w:placeholder>
          </w:sdtPr>
          <w:sdtContent>
            <w:tc>
              <w:tcPr>
                <w:tcW w:w="6858" w:type="dxa"/>
              </w:tcPr>
              <w:p w:rsidR="00A12AA0" w:rsidRPr="00FF6471" w:rsidRDefault="00A12AA0" w:rsidP="000F1DF9">
                <w:pPr>
                  <w:jc w:val="right"/>
                  <w:rPr>
                    <w:rFonts w:cs="Times New Roman"/>
                    <w:szCs w:val="24"/>
                  </w:rPr>
                </w:pPr>
                <w:r>
                  <w:rPr>
                    <w:rFonts w:cs="Times New Roman"/>
                    <w:szCs w:val="24"/>
                  </w:rPr>
                  <w:t>Enrolled</w:t>
                </w:r>
              </w:p>
            </w:tc>
          </w:sdtContent>
        </w:sdt>
      </w:tr>
    </w:tbl>
    <w:p w:rsidR="00A12AA0" w:rsidRPr="00FF6471" w:rsidRDefault="00A12AA0" w:rsidP="000F1DF9">
      <w:pPr>
        <w:spacing w:after="0" w:line="240" w:lineRule="auto"/>
        <w:rPr>
          <w:rFonts w:cs="Times New Roman"/>
          <w:szCs w:val="24"/>
        </w:rPr>
      </w:pPr>
    </w:p>
    <w:p w:rsidR="00A12AA0" w:rsidRPr="00FF6471" w:rsidRDefault="00A12AA0" w:rsidP="000F1DF9">
      <w:pPr>
        <w:spacing w:after="0" w:line="240" w:lineRule="auto"/>
        <w:rPr>
          <w:rFonts w:cs="Times New Roman"/>
          <w:szCs w:val="24"/>
        </w:rPr>
      </w:pPr>
    </w:p>
    <w:p w:rsidR="00A12AA0" w:rsidRPr="00FF6471" w:rsidRDefault="00A12AA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2B63EF2E55547DFB2B5ABB0A43FA709"/>
        </w:placeholder>
      </w:sdtPr>
      <w:sdtContent>
        <w:p w:rsidR="00A12AA0" w:rsidRDefault="00A12AA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C1F6700C1E542318C186168FDAA2F6B"/>
        </w:placeholder>
      </w:sdtPr>
      <w:sdtContent>
        <w:p w:rsidR="00A12AA0" w:rsidRDefault="00A12AA0" w:rsidP="0052570C">
          <w:pPr>
            <w:pStyle w:val="NormalWeb"/>
            <w:spacing w:before="0" w:beforeAutospacing="0" w:after="0" w:afterAutospacing="0"/>
            <w:jc w:val="both"/>
            <w:divId w:val="937177725"/>
            <w:rPr>
              <w:rFonts w:eastAsia="Times New Roman"/>
              <w:bCs/>
            </w:rPr>
          </w:pPr>
        </w:p>
        <w:p w:rsidR="00A12AA0" w:rsidRPr="0052570C" w:rsidRDefault="00A12AA0" w:rsidP="0052570C">
          <w:pPr>
            <w:pStyle w:val="NormalWeb"/>
            <w:spacing w:before="0" w:beforeAutospacing="0" w:after="0" w:afterAutospacing="0"/>
            <w:jc w:val="both"/>
            <w:divId w:val="937177725"/>
          </w:pPr>
          <w:r w:rsidRPr="0052570C">
            <w:t>The State of Texas Position Classification Plan (plan) is designed to ensure that state employees are classified appropriately and consistently according to their education, work experience, skills, and work performed, and that the salary ranges for positions are competitive with similar positions in the public and private sector. The plan helps to promote salary parity for similar positions across agencies, allows agencies to recruit and retain employees, and provides salary administration guidelines for similar positions across agencies to make individual pay decisions.</w:t>
          </w:r>
        </w:p>
        <w:p w:rsidR="00A12AA0" w:rsidRPr="0052570C" w:rsidRDefault="00A12AA0" w:rsidP="0052570C">
          <w:pPr>
            <w:pStyle w:val="NormalWeb"/>
            <w:spacing w:before="0" w:beforeAutospacing="0" w:after="0" w:afterAutospacing="0"/>
            <w:jc w:val="both"/>
            <w:divId w:val="937177725"/>
          </w:pPr>
          <w:r w:rsidRPr="0052570C">
            <w:t> </w:t>
          </w:r>
        </w:p>
        <w:p w:rsidR="00A12AA0" w:rsidRPr="0052570C" w:rsidRDefault="00A12AA0" w:rsidP="0052570C">
          <w:pPr>
            <w:pStyle w:val="NormalWeb"/>
            <w:spacing w:before="0" w:beforeAutospacing="0" w:after="0" w:afterAutospacing="0"/>
            <w:jc w:val="both"/>
            <w:divId w:val="937177725"/>
          </w:pPr>
          <w:r w:rsidRPr="0052570C">
            <w:t>Each job classification in the plan corresponds to a salary schedule that provides the minimum and maximum salary rate. In addition, each job classification has a corresponding salary group assignment appropriate for the type and level of work being performed. The plan includes three salary schedules:</w:t>
          </w:r>
        </w:p>
        <w:p w:rsidR="00A12AA0" w:rsidRPr="0052570C" w:rsidRDefault="00A12AA0" w:rsidP="0052570C">
          <w:pPr>
            <w:pStyle w:val="NormalWeb"/>
            <w:spacing w:before="0" w:beforeAutospacing="0" w:after="0" w:afterAutospacing="0"/>
            <w:jc w:val="both"/>
            <w:divId w:val="937177725"/>
          </w:pPr>
          <w:r w:rsidRPr="0052570C">
            <w:t> </w:t>
          </w:r>
        </w:p>
        <w:p w:rsidR="00A12AA0" w:rsidRPr="0052570C" w:rsidRDefault="00A12AA0" w:rsidP="0052570C">
          <w:pPr>
            <w:pStyle w:val="NormalWeb"/>
            <w:spacing w:before="0" w:beforeAutospacing="0" w:after="0" w:afterAutospacing="0"/>
            <w:jc w:val="both"/>
            <w:divId w:val="937177725"/>
          </w:pPr>
          <w:r w:rsidRPr="0052570C">
            <w:t>• Salary Schedule A - Includes paraprofessional, administrative support, maintenance, service, and technician positions.</w:t>
          </w:r>
        </w:p>
        <w:p w:rsidR="00A12AA0" w:rsidRPr="0052570C" w:rsidRDefault="00A12AA0" w:rsidP="0052570C">
          <w:pPr>
            <w:pStyle w:val="NormalWeb"/>
            <w:spacing w:before="0" w:beforeAutospacing="0" w:after="0" w:afterAutospacing="0"/>
            <w:jc w:val="both"/>
            <w:divId w:val="937177725"/>
          </w:pPr>
          <w:r w:rsidRPr="0052570C">
            <w:t> </w:t>
          </w:r>
        </w:p>
        <w:p w:rsidR="00A12AA0" w:rsidRPr="0052570C" w:rsidRDefault="00A12AA0" w:rsidP="0052570C">
          <w:pPr>
            <w:pStyle w:val="NormalWeb"/>
            <w:spacing w:before="0" w:beforeAutospacing="0" w:after="0" w:afterAutospacing="0"/>
            <w:jc w:val="both"/>
            <w:divId w:val="937177725"/>
          </w:pPr>
          <w:r w:rsidRPr="0052570C">
            <w:t>• Salary Schedule B - Includes mainly professional and managerial positions.</w:t>
          </w:r>
        </w:p>
        <w:p w:rsidR="00A12AA0" w:rsidRPr="0052570C" w:rsidRDefault="00A12AA0" w:rsidP="0052570C">
          <w:pPr>
            <w:pStyle w:val="NormalWeb"/>
            <w:spacing w:before="0" w:beforeAutospacing="0" w:after="0" w:afterAutospacing="0"/>
            <w:jc w:val="both"/>
            <w:divId w:val="937177725"/>
          </w:pPr>
          <w:r w:rsidRPr="0052570C">
            <w:t> </w:t>
          </w:r>
        </w:p>
        <w:p w:rsidR="00A12AA0" w:rsidRPr="0052570C" w:rsidRDefault="00A12AA0" w:rsidP="0052570C">
          <w:pPr>
            <w:pStyle w:val="NormalWeb"/>
            <w:spacing w:before="0" w:beforeAutospacing="0" w:after="0" w:afterAutospacing="0"/>
            <w:jc w:val="both"/>
            <w:divId w:val="937177725"/>
          </w:pPr>
          <w:r w:rsidRPr="0052570C">
            <w:t>• Salary Schedule C - Includes commissioned peace officers who are employed by the Alcoholic Beverage Commission, the Attorney General's Office, the Department of Criminal Justice, the Department of Public Safety, and the Parks and Wildlife Department.</w:t>
          </w:r>
        </w:p>
        <w:p w:rsidR="00A12AA0" w:rsidRPr="0052570C" w:rsidRDefault="00A12AA0" w:rsidP="0052570C">
          <w:pPr>
            <w:pStyle w:val="NormalWeb"/>
            <w:spacing w:before="0" w:beforeAutospacing="0" w:after="0" w:afterAutospacing="0"/>
            <w:jc w:val="both"/>
            <w:divId w:val="937177725"/>
          </w:pPr>
          <w:r w:rsidRPr="0052570C">
            <w:t> </w:t>
          </w:r>
        </w:p>
        <w:p w:rsidR="00A12AA0" w:rsidRPr="0052570C" w:rsidRDefault="00A12AA0" w:rsidP="0052570C">
          <w:pPr>
            <w:pStyle w:val="NormalWeb"/>
            <w:spacing w:before="0" w:beforeAutospacing="0" w:after="0" w:afterAutospacing="0"/>
            <w:jc w:val="both"/>
            <w:divId w:val="937177725"/>
          </w:pPr>
          <w:r w:rsidRPr="0052570C">
            <w:t>Currently, commissioned peace officers employed by the Comptroller of Public Accounts are in Salary Schedule B. S.B. 1237 would add commissioned peace officers employed by the comptroller to Salary Schedule C of the plan. The comptroller's peace officers enforce the state Tax Code in all 254 counties and makes felony arrests relating to violations of the Tax Code each year. Adding them to Schedule C will provide salary parity to similar positions at other state agencies.</w:t>
          </w:r>
        </w:p>
        <w:p w:rsidR="00A12AA0" w:rsidRPr="0052570C" w:rsidRDefault="00A12AA0" w:rsidP="0052570C">
          <w:pPr>
            <w:pStyle w:val="NormalWeb"/>
            <w:spacing w:before="0" w:beforeAutospacing="0" w:after="0" w:afterAutospacing="0"/>
            <w:jc w:val="both"/>
            <w:divId w:val="937177725"/>
          </w:pPr>
          <w:r w:rsidRPr="0052570C">
            <w:t> </w:t>
          </w:r>
        </w:p>
        <w:p w:rsidR="00A12AA0" w:rsidRPr="0052570C" w:rsidRDefault="00A12AA0" w:rsidP="0052570C">
          <w:pPr>
            <w:pStyle w:val="NormalWeb"/>
            <w:spacing w:before="0" w:beforeAutospacing="0" w:after="0" w:afterAutospacing="0"/>
            <w:jc w:val="both"/>
            <w:divId w:val="937177725"/>
          </w:pPr>
          <w:r w:rsidRPr="0052570C">
            <w:t>(Original Author's/Sponsor's Statement of Intent)</w:t>
          </w:r>
        </w:p>
        <w:p w:rsidR="00A12AA0" w:rsidRPr="00D70925" w:rsidRDefault="00A12AA0" w:rsidP="0052570C">
          <w:pPr>
            <w:spacing w:after="0" w:line="240" w:lineRule="auto"/>
            <w:jc w:val="both"/>
            <w:rPr>
              <w:rFonts w:eastAsia="Times New Roman" w:cs="Times New Roman"/>
              <w:bCs/>
              <w:szCs w:val="24"/>
            </w:rPr>
          </w:pPr>
        </w:p>
      </w:sdtContent>
    </w:sdt>
    <w:p w:rsidR="00A12AA0" w:rsidRDefault="00A12AA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1237 </w:t>
      </w:r>
      <w:bookmarkStart w:id="1" w:name="AmendsCurrentLaw"/>
      <w:bookmarkEnd w:id="1"/>
      <w:r>
        <w:t>amends current law relating to compensation and leave for certain security officers or investigators commissioned as peace officers by the comptroller.</w:t>
      </w:r>
    </w:p>
    <w:p w:rsidR="00A12AA0" w:rsidRPr="0052570C" w:rsidRDefault="00A12AA0" w:rsidP="000F1DF9">
      <w:pPr>
        <w:spacing w:after="0" w:line="240" w:lineRule="auto"/>
        <w:jc w:val="both"/>
        <w:rPr>
          <w:rFonts w:eastAsia="Times New Roman" w:cs="Times New Roman"/>
          <w:szCs w:val="24"/>
        </w:rPr>
      </w:pPr>
    </w:p>
    <w:p w:rsidR="00A12AA0" w:rsidRPr="005C2A78" w:rsidRDefault="00A12AA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81CB4D7C0CA4E0A8D014FAFC3A395B4"/>
          </w:placeholder>
        </w:sdtPr>
        <w:sdtContent>
          <w:r>
            <w:rPr>
              <w:rFonts w:eastAsia="Times New Roman" w:cs="Times New Roman"/>
              <w:b/>
              <w:szCs w:val="24"/>
              <w:u w:val="single"/>
            </w:rPr>
            <w:t>RULEMAKING AUTHORITY</w:t>
          </w:r>
        </w:sdtContent>
      </w:sdt>
    </w:p>
    <w:p w:rsidR="00A12AA0" w:rsidRPr="006529C4" w:rsidRDefault="00A12AA0" w:rsidP="00774EC7">
      <w:pPr>
        <w:spacing w:after="0" w:line="240" w:lineRule="auto"/>
        <w:jc w:val="both"/>
        <w:rPr>
          <w:rFonts w:cs="Times New Roman"/>
          <w:szCs w:val="24"/>
        </w:rPr>
      </w:pPr>
    </w:p>
    <w:p w:rsidR="00A12AA0" w:rsidRPr="006529C4" w:rsidRDefault="00A12AA0" w:rsidP="00774EC7">
      <w:pPr>
        <w:spacing w:after="0" w:line="240" w:lineRule="auto"/>
        <w:jc w:val="both"/>
        <w:rPr>
          <w:rFonts w:cs="Times New Roman"/>
          <w:szCs w:val="24"/>
        </w:rPr>
      </w:pPr>
      <w:r>
        <w:t>This bill does not expressly grant any additional rulemaking authority to a state officer, institution, or agency.</w:t>
      </w:r>
    </w:p>
    <w:p w:rsidR="00A12AA0" w:rsidRPr="006529C4" w:rsidRDefault="00A12AA0" w:rsidP="00774EC7">
      <w:pPr>
        <w:spacing w:after="0" w:line="240" w:lineRule="auto"/>
        <w:jc w:val="both"/>
        <w:rPr>
          <w:rFonts w:cs="Times New Roman"/>
          <w:szCs w:val="24"/>
        </w:rPr>
      </w:pPr>
    </w:p>
    <w:p w:rsidR="00A12AA0" w:rsidRPr="005C2A78" w:rsidRDefault="00A12AA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A32E9F590924D7BA8B4ED1CE224E3B6"/>
          </w:placeholder>
        </w:sdtPr>
        <w:sdtContent>
          <w:r>
            <w:rPr>
              <w:rFonts w:eastAsia="Times New Roman" w:cs="Times New Roman"/>
              <w:b/>
              <w:szCs w:val="24"/>
              <w:u w:val="single"/>
            </w:rPr>
            <w:t>SECTION BY SECTION ANALYSIS</w:t>
          </w:r>
        </w:sdtContent>
      </w:sdt>
    </w:p>
    <w:p w:rsidR="00A12AA0" w:rsidRPr="005C2A78" w:rsidRDefault="00A12AA0" w:rsidP="000F1DF9">
      <w:pPr>
        <w:spacing w:after="0" w:line="240" w:lineRule="auto"/>
        <w:jc w:val="both"/>
        <w:rPr>
          <w:rFonts w:eastAsia="Times New Roman" w:cs="Times New Roman"/>
          <w:szCs w:val="24"/>
        </w:rPr>
      </w:pPr>
    </w:p>
    <w:p w:rsidR="00A12AA0" w:rsidRDefault="00A12AA0" w:rsidP="00A12AA0">
      <w:pPr>
        <w:spacing w:after="0" w:line="240" w:lineRule="auto"/>
        <w:jc w:val="both"/>
      </w:pPr>
      <w:r>
        <w:t>SECTION 1. Amends Subchapter B, Chapter 403, Government Code, by adding Section 403.03059, as follows:</w:t>
      </w:r>
    </w:p>
    <w:p w:rsidR="00A12AA0" w:rsidRDefault="00A12AA0" w:rsidP="00A12AA0">
      <w:pPr>
        <w:spacing w:after="0" w:line="240" w:lineRule="auto"/>
        <w:jc w:val="both"/>
      </w:pPr>
    </w:p>
    <w:p w:rsidR="00A12AA0" w:rsidRDefault="00A12AA0" w:rsidP="00A12AA0">
      <w:pPr>
        <w:spacing w:after="0" w:line="240" w:lineRule="auto"/>
        <w:ind w:left="720"/>
        <w:jc w:val="both"/>
      </w:pPr>
      <w:r>
        <w:t>Sec. 403.03059. COMPENSATION FOR COMMISSIONED PEACE OFFICERS. Requires the Comptroller of Public Accounts of the State of Texas (comptroller) to ensure that a security officer or investigator commissioned as a peace officer by the comptroller is compensated according to Schedule C of the position classification salary schedule prescribed by the General Appropriations Act.</w:t>
      </w:r>
    </w:p>
    <w:p w:rsidR="00A12AA0" w:rsidRDefault="00A12AA0" w:rsidP="00A12AA0">
      <w:pPr>
        <w:spacing w:after="0" w:line="240" w:lineRule="auto"/>
        <w:ind w:left="720"/>
        <w:jc w:val="both"/>
      </w:pPr>
    </w:p>
    <w:p w:rsidR="00A12AA0" w:rsidRDefault="00A12AA0" w:rsidP="00A12AA0">
      <w:pPr>
        <w:spacing w:after="0" w:line="240" w:lineRule="auto"/>
        <w:jc w:val="both"/>
      </w:pPr>
      <w:r>
        <w:t>SECTION 2. Amends Section 661.918(a), Government Code, as follows:</w:t>
      </w:r>
    </w:p>
    <w:p w:rsidR="00A12AA0" w:rsidRDefault="00A12AA0" w:rsidP="00A12AA0">
      <w:pPr>
        <w:spacing w:after="0" w:line="240" w:lineRule="auto"/>
        <w:jc w:val="both"/>
      </w:pPr>
    </w:p>
    <w:p w:rsidR="00A12AA0" w:rsidRDefault="00A12AA0" w:rsidP="00A12AA0">
      <w:pPr>
        <w:spacing w:after="0" w:line="240" w:lineRule="auto"/>
        <w:ind w:left="720"/>
        <w:jc w:val="both"/>
      </w:pPr>
      <w:r>
        <w:t>(a) Provides that Section 661.918 (Injury Leave for Certain Peace Officers) applies to a peace officer under Article 2.12 (Who are Peace Officers), Code of Criminal Procedure, who is commissioned as a law enforcement officer or agent, including a ranger, by:</w:t>
      </w:r>
    </w:p>
    <w:p w:rsidR="00A12AA0" w:rsidRDefault="00A12AA0" w:rsidP="00A12AA0">
      <w:pPr>
        <w:spacing w:after="0" w:line="240" w:lineRule="auto"/>
        <w:ind w:left="720"/>
        <w:jc w:val="both"/>
      </w:pPr>
    </w:p>
    <w:p w:rsidR="00A12AA0" w:rsidRDefault="00A12AA0" w:rsidP="00A12AA0">
      <w:pPr>
        <w:spacing w:after="0" w:line="240" w:lineRule="auto"/>
        <w:ind w:left="1440"/>
        <w:jc w:val="both"/>
      </w:pPr>
      <w:r>
        <w:t xml:space="preserve">(1)-(3) makes no changes to these subdivisions; </w:t>
      </w:r>
    </w:p>
    <w:p w:rsidR="00A12AA0" w:rsidRDefault="00A12AA0" w:rsidP="00A12AA0">
      <w:pPr>
        <w:spacing w:after="0" w:line="240" w:lineRule="auto"/>
        <w:ind w:left="1440"/>
        <w:jc w:val="both"/>
      </w:pPr>
    </w:p>
    <w:p w:rsidR="00A12AA0" w:rsidRDefault="00A12AA0" w:rsidP="00A12AA0">
      <w:pPr>
        <w:spacing w:after="0" w:line="240" w:lineRule="auto"/>
        <w:ind w:left="1440"/>
        <w:jc w:val="both"/>
      </w:pPr>
      <w:r>
        <w:t xml:space="preserve">(4)-(5) makes nonsubstantive changes to these subdivisions; or </w:t>
      </w:r>
    </w:p>
    <w:p w:rsidR="00A12AA0" w:rsidRDefault="00A12AA0" w:rsidP="00A12AA0">
      <w:pPr>
        <w:spacing w:after="0" w:line="240" w:lineRule="auto"/>
        <w:ind w:left="1440"/>
        <w:jc w:val="both"/>
      </w:pPr>
    </w:p>
    <w:p w:rsidR="00A12AA0" w:rsidRDefault="00A12AA0" w:rsidP="00A12AA0">
      <w:pPr>
        <w:spacing w:after="0" w:line="240" w:lineRule="auto"/>
        <w:ind w:left="1440"/>
        <w:jc w:val="both"/>
      </w:pPr>
      <w:r>
        <w:t>(6) the comptroller.</w:t>
      </w:r>
    </w:p>
    <w:p w:rsidR="00A12AA0" w:rsidRDefault="00A12AA0" w:rsidP="00A12AA0">
      <w:pPr>
        <w:spacing w:after="0" w:line="240" w:lineRule="auto"/>
        <w:ind w:left="1440"/>
        <w:jc w:val="both"/>
      </w:pPr>
    </w:p>
    <w:p w:rsidR="00A12AA0" w:rsidRDefault="00A12AA0" w:rsidP="00A12AA0">
      <w:pPr>
        <w:spacing w:after="0" w:line="240" w:lineRule="auto"/>
        <w:jc w:val="both"/>
      </w:pPr>
      <w:r>
        <w:t>SECTION 3. (a) Requires the classification officer in the office of the state auditor to classify the position of commissioned peace officer employed by the comptroller as a Schedule C position under the position classification plan maintained under Chapter 654 (Position Classification), Government Code.</w:t>
      </w:r>
    </w:p>
    <w:p w:rsidR="00A12AA0" w:rsidRDefault="00A12AA0" w:rsidP="00A12AA0">
      <w:pPr>
        <w:spacing w:after="0" w:line="240" w:lineRule="auto"/>
        <w:jc w:val="both"/>
      </w:pPr>
    </w:p>
    <w:p w:rsidR="00A12AA0" w:rsidRDefault="00A12AA0" w:rsidP="00A12AA0">
      <w:pPr>
        <w:spacing w:after="0" w:line="240" w:lineRule="auto"/>
        <w:ind w:left="720"/>
        <w:jc w:val="both"/>
      </w:pPr>
      <w:r>
        <w:t xml:space="preserve">(b) Provides that the change made by the classification officer as required by this section applies beginning with the state fiscal biennium beginning September 1, 2023. </w:t>
      </w:r>
    </w:p>
    <w:p w:rsidR="00A12AA0" w:rsidRDefault="00A12AA0" w:rsidP="00A12AA0">
      <w:pPr>
        <w:spacing w:after="0" w:line="240" w:lineRule="auto"/>
        <w:ind w:left="720"/>
        <w:jc w:val="both"/>
      </w:pPr>
    </w:p>
    <w:p w:rsidR="00A12AA0" w:rsidRDefault="00A12AA0" w:rsidP="00A12AA0">
      <w:pPr>
        <w:spacing w:after="0" w:line="240" w:lineRule="auto"/>
        <w:ind w:left="720"/>
        <w:jc w:val="both"/>
      </w:pPr>
      <w:r>
        <w:t>(c) Provides that this section expires September 1, 2025.</w:t>
      </w:r>
    </w:p>
    <w:p w:rsidR="00A12AA0" w:rsidRDefault="00A12AA0" w:rsidP="00A12AA0">
      <w:pPr>
        <w:spacing w:after="0" w:line="240" w:lineRule="auto"/>
        <w:ind w:left="720"/>
        <w:jc w:val="both"/>
      </w:pPr>
    </w:p>
    <w:p w:rsidR="00A12AA0" w:rsidRDefault="00A12AA0" w:rsidP="00A12AA0">
      <w:pPr>
        <w:spacing w:after="0" w:line="240" w:lineRule="auto"/>
        <w:jc w:val="both"/>
      </w:pPr>
      <w:r>
        <w:t xml:space="preserve">SECTION 4. Provides that Section 661.918(a), Government Code, as amended by this Act, applies only to an injury that occurs on or after the effective date of this Act. </w:t>
      </w:r>
    </w:p>
    <w:p w:rsidR="00A12AA0" w:rsidRDefault="00A12AA0" w:rsidP="00A12AA0">
      <w:pPr>
        <w:spacing w:after="0" w:line="240" w:lineRule="auto"/>
        <w:jc w:val="both"/>
      </w:pPr>
    </w:p>
    <w:p w:rsidR="00A12AA0" w:rsidRPr="00C8671F" w:rsidRDefault="00A12AA0" w:rsidP="00A12AA0">
      <w:pPr>
        <w:spacing w:after="0" w:line="240" w:lineRule="auto"/>
        <w:jc w:val="both"/>
        <w:rPr>
          <w:rFonts w:eastAsia="Times New Roman" w:cs="Times New Roman"/>
          <w:szCs w:val="24"/>
        </w:rPr>
      </w:pPr>
      <w:r>
        <w:t>SECTION 5. Effective date: September 1, 2023.</w:t>
      </w:r>
    </w:p>
    <w:sectPr w:rsidR="00A12AA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6BF2" w:rsidRDefault="00E26BF2" w:rsidP="000F1DF9">
      <w:pPr>
        <w:spacing w:after="0" w:line="240" w:lineRule="auto"/>
      </w:pPr>
      <w:r>
        <w:separator/>
      </w:r>
    </w:p>
  </w:endnote>
  <w:endnote w:type="continuationSeparator" w:id="0">
    <w:p w:rsidR="00E26BF2" w:rsidRDefault="00E26BF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6BF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12AA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12AA0">
                <w:rPr>
                  <w:sz w:val="20"/>
                  <w:szCs w:val="20"/>
                </w:rPr>
                <w:t>S.B. 1237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12AA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6BF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6BF2" w:rsidRDefault="00E26BF2" w:rsidP="000F1DF9">
      <w:pPr>
        <w:spacing w:after="0" w:line="240" w:lineRule="auto"/>
      </w:pPr>
      <w:r>
        <w:separator/>
      </w:r>
    </w:p>
  </w:footnote>
  <w:footnote w:type="continuationSeparator" w:id="0">
    <w:p w:rsidR="00E26BF2" w:rsidRDefault="00E26BF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12AA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6BF2"/>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90744"/>
  <w15:docId w15:val="{45B8C7BD-0F8B-44F3-A984-BE732FC6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12AA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E6F0A6EDBA0487FADB340CDFFB0BA5A"/>
        <w:category>
          <w:name w:val="General"/>
          <w:gallery w:val="placeholder"/>
        </w:category>
        <w:types>
          <w:type w:val="bbPlcHdr"/>
        </w:types>
        <w:behaviors>
          <w:behavior w:val="content"/>
        </w:behaviors>
        <w:guid w:val="{4160D7C4-0CE3-4ACB-AAC5-0422DB740F44}"/>
      </w:docPartPr>
      <w:docPartBody>
        <w:p w:rsidR="00000000" w:rsidRDefault="00D73BBE"/>
      </w:docPartBody>
    </w:docPart>
    <w:docPart>
      <w:docPartPr>
        <w:name w:val="C7B63BD942984D32807CAD86E2161F33"/>
        <w:category>
          <w:name w:val="General"/>
          <w:gallery w:val="placeholder"/>
        </w:category>
        <w:types>
          <w:type w:val="bbPlcHdr"/>
        </w:types>
        <w:behaviors>
          <w:behavior w:val="content"/>
        </w:behaviors>
        <w:guid w:val="{DEF95DD9-6E0B-4167-9ADF-009E4F563B46}"/>
      </w:docPartPr>
      <w:docPartBody>
        <w:p w:rsidR="00000000" w:rsidRDefault="00D73BBE"/>
      </w:docPartBody>
    </w:docPart>
    <w:docPart>
      <w:docPartPr>
        <w:name w:val="36BDE388382D49E68B1B535CD5074C60"/>
        <w:category>
          <w:name w:val="General"/>
          <w:gallery w:val="placeholder"/>
        </w:category>
        <w:types>
          <w:type w:val="bbPlcHdr"/>
        </w:types>
        <w:behaviors>
          <w:behavior w:val="content"/>
        </w:behaviors>
        <w:guid w:val="{6F28351D-5185-4FEB-B022-66AD869FC58F}"/>
      </w:docPartPr>
      <w:docPartBody>
        <w:p w:rsidR="00000000" w:rsidRDefault="00D73BBE"/>
      </w:docPartBody>
    </w:docPart>
    <w:docPart>
      <w:docPartPr>
        <w:name w:val="4B240702290342FCA6B6C56CD521A9CB"/>
        <w:category>
          <w:name w:val="General"/>
          <w:gallery w:val="placeholder"/>
        </w:category>
        <w:types>
          <w:type w:val="bbPlcHdr"/>
        </w:types>
        <w:behaviors>
          <w:behavior w:val="content"/>
        </w:behaviors>
        <w:guid w:val="{6BFF05A3-23DE-4CA3-B00A-56AADD596E98}"/>
      </w:docPartPr>
      <w:docPartBody>
        <w:p w:rsidR="00000000" w:rsidRDefault="00D73BBE"/>
      </w:docPartBody>
    </w:docPart>
    <w:docPart>
      <w:docPartPr>
        <w:name w:val="A4BF79AAE13C493083A15974992BA3A4"/>
        <w:category>
          <w:name w:val="General"/>
          <w:gallery w:val="placeholder"/>
        </w:category>
        <w:types>
          <w:type w:val="bbPlcHdr"/>
        </w:types>
        <w:behaviors>
          <w:behavior w:val="content"/>
        </w:behaviors>
        <w:guid w:val="{9E9E241F-0912-446D-B6A3-BCF3F5378934}"/>
      </w:docPartPr>
      <w:docPartBody>
        <w:p w:rsidR="00000000" w:rsidRDefault="00D73BBE"/>
      </w:docPartBody>
    </w:docPart>
    <w:docPart>
      <w:docPartPr>
        <w:name w:val="A5DC466DE8CA4A52BE81902DA65870D8"/>
        <w:category>
          <w:name w:val="General"/>
          <w:gallery w:val="placeholder"/>
        </w:category>
        <w:types>
          <w:type w:val="bbPlcHdr"/>
        </w:types>
        <w:behaviors>
          <w:behavior w:val="content"/>
        </w:behaviors>
        <w:guid w:val="{BF43893C-8C51-41E6-88E7-7A7FB21FBF43}"/>
      </w:docPartPr>
      <w:docPartBody>
        <w:p w:rsidR="00000000" w:rsidRDefault="00D73BBE"/>
      </w:docPartBody>
    </w:docPart>
    <w:docPart>
      <w:docPartPr>
        <w:name w:val="DC2167C36AE94FEEB987073ADF6122B9"/>
        <w:category>
          <w:name w:val="General"/>
          <w:gallery w:val="placeholder"/>
        </w:category>
        <w:types>
          <w:type w:val="bbPlcHdr"/>
        </w:types>
        <w:behaviors>
          <w:behavior w:val="content"/>
        </w:behaviors>
        <w:guid w:val="{B4198C18-59D1-4E68-908A-94FB33FCABD3}"/>
      </w:docPartPr>
      <w:docPartBody>
        <w:p w:rsidR="00000000" w:rsidRDefault="00D73BBE"/>
      </w:docPartBody>
    </w:docPart>
    <w:docPart>
      <w:docPartPr>
        <w:name w:val="5432A9F1DE41447483C307960700A184"/>
        <w:category>
          <w:name w:val="General"/>
          <w:gallery w:val="placeholder"/>
        </w:category>
        <w:types>
          <w:type w:val="bbPlcHdr"/>
        </w:types>
        <w:behaviors>
          <w:behavior w:val="content"/>
        </w:behaviors>
        <w:guid w:val="{4EBF880F-9212-42E8-ACA0-C3C41ADFB9A8}"/>
      </w:docPartPr>
      <w:docPartBody>
        <w:p w:rsidR="00000000" w:rsidRDefault="00D73BBE"/>
      </w:docPartBody>
    </w:docPart>
    <w:docPart>
      <w:docPartPr>
        <w:name w:val="591C87AA7A6B41D6A1077C3F3899F699"/>
        <w:category>
          <w:name w:val="General"/>
          <w:gallery w:val="placeholder"/>
        </w:category>
        <w:types>
          <w:type w:val="bbPlcHdr"/>
        </w:types>
        <w:behaviors>
          <w:behavior w:val="content"/>
        </w:behaviors>
        <w:guid w:val="{EA269C58-4518-4069-8930-629AE819F098}"/>
      </w:docPartPr>
      <w:docPartBody>
        <w:p w:rsidR="00000000" w:rsidRDefault="00D73BBE"/>
      </w:docPartBody>
    </w:docPart>
    <w:docPart>
      <w:docPartPr>
        <w:name w:val="F0825FD18A6B463788E62F7B8D7E8EA1"/>
        <w:category>
          <w:name w:val="General"/>
          <w:gallery w:val="placeholder"/>
        </w:category>
        <w:types>
          <w:type w:val="bbPlcHdr"/>
        </w:types>
        <w:behaviors>
          <w:behavior w:val="content"/>
        </w:behaviors>
        <w:guid w:val="{69266793-14F5-45B4-A58A-6A5164505CD7}"/>
      </w:docPartPr>
      <w:docPartBody>
        <w:p w:rsidR="00000000" w:rsidRDefault="0057759A" w:rsidP="0057759A">
          <w:pPr>
            <w:pStyle w:val="F0825FD18A6B463788E62F7B8D7E8EA1"/>
          </w:pPr>
          <w:r w:rsidRPr="00A30DD1">
            <w:rPr>
              <w:rStyle w:val="PlaceholderText"/>
            </w:rPr>
            <w:t>Click here to enter a date.</w:t>
          </w:r>
        </w:p>
      </w:docPartBody>
    </w:docPart>
    <w:docPart>
      <w:docPartPr>
        <w:name w:val="EEE58E28FB024B87B8805E1408B74F9F"/>
        <w:category>
          <w:name w:val="General"/>
          <w:gallery w:val="placeholder"/>
        </w:category>
        <w:types>
          <w:type w:val="bbPlcHdr"/>
        </w:types>
        <w:behaviors>
          <w:behavior w:val="content"/>
        </w:behaviors>
        <w:guid w:val="{D6907936-0834-4E68-B5B3-692023C1E343}"/>
      </w:docPartPr>
      <w:docPartBody>
        <w:p w:rsidR="00000000" w:rsidRDefault="00D73BBE"/>
      </w:docPartBody>
    </w:docPart>
    <w:docPart>
      <w:docPartPr>
        <w:name w:val="52B63EF2E55547DFB2B5ABB0A43FA709"/>
        <w:category>
          <w:name w:val="General"/>
          <w:gallery w:val="placeholder"/>
        </w:category>
        <w:types>
          <w:type w:val="bbPlcHdr"/>
        </w:types>
        <w:behaviors>
          <w:behavior w:val="content"/>
        </w:behaviors>
        <w:guid w:val="{5976107C-5593-4232-9FDA-479F669E0DB6}"/>
      </w:docPartPr>
      <w:docPartBody>
        <w:p w:rsidR="00000000" w:rsidRDefault="00D73BBE"/>
      </w:docPartBody>
    </w:docPart>
    <w:docPart>
      <w:docPartPr>
        <w:name w:val="6C1F6700C1E542318C186168FDAA2F6B"/>
        <w:category>
          <w:name w:val="General"/>
          <w:gallery w:val="placeholder"/>
        </w:category>
        <w:types>
          <w:type w:val="bbPlcHdr"/>
        </w:types>
        <w:behaviors>
          <w:behavior w:val="content"/>
        </w:behaviors>
        <w:guid w:val="{5F893645-3533-48BD-957B-C66BDBC3F3C0}"/>
      </w:docPartPr>
      <w:docPartBody>
        <w:p w:rsidR="00000000" w:rsidRDefault="0057759A" w:rsidP="0057759A">
          <w:pPr>
            <w:pStyle w:val="6C1F6700C1E542318C186168FDAA2F6B"/>
          </w:pPr>
          <w:r>
            <w:rPr>
              <w:rFonts w:eastAsia="Times New Roman" w:cs="Times New Roman"/>
              <w:bCs/>
              <w:szCs w:val="24"/>
            </w:rPr>
            <w:t xml:space="preserve"> </w:t>
          </w:r>
        </w:p>
      </w:docPartBody>
    </w:docPart>
    <w:docPart>
      <w:docPartPr>
        <w:name w:val="981CB4D7C0CA4E0A8D014FAFC3A395B4"/>
        <w:category>
          <w:name w:val="General"/>
          <w:gallery w:val="placeholder"/>
        </w:category>
        <w:types>
          <w:type w:val="bbPlcHdr"/>
        </w:types>
        <w:behaviors>
          <w:behavior w:val="content"/>
        </w:behaviors>
        <w:guid w:val="{E5A7EF1E-DD34-4A97-8BE2-144489AF8D6A}"/>
      </w:docPartPr>
      <w:docPartBody>
        <w:p w:rsidR="00000000" w:rsidRDefault="00D73BBE"/>
      </w:docPartBody>
    </w:docPart>
    <w:docPart>
      <w:docPartPr>
        <w:name w:val="7A32E9F590924D7BA8B4ED1CE224E3B6"/>
        <w:category>
          <w:name w:val="General"/>
          <w:gallery w:val="placeholder"/>
        </w:category>
        <w:types>
          <w:type w:val="bbPlcHdr"/>
        </w:types>
        <w:behaviors>
          <w:behavior w:val="content"/>
        </w:behaviors>
        <w:guid w:val="{27A3EBFB-297D-4374-83FE-E7B2DA31173F}"/>
      </w:docPartPr>
      <w:docPartBody>
        <w:p w:rsidR="00000000" w:rsidRDefault="00D73B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7759A"/>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73BBE"/>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59A"/>
    <w:rPr>
      <w:color w:val="808080"/>
    </w:rPr>
  </w:style>
  <w:style w:type="paragraph" w:customStyle="1" w:styleId="F0825FD18A6B463788E62F7B8D7E8EA1">
    <w:name w:val="F0825FD18A6B463788E62F7B8D7E8EA1"/>
    <w:rsid w:val="0057759A"/>
    <w:pPr>
      <w:spacing w:after="160" w:line="259" w:lineRule="auto"/>
    </w:pPr>
  </w:style>
  <w:style w:type="paragraph" w:customStyle="1" w:styleId="6C1F6700C1E542318C186168FDAA2F6B">
    <w:name w:val="6C1F6700C1E542318C186168FDAA2F6B"/>
    <w:rsid w:val="0057759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607</Words>
  <Characters>3465</Characters>
  <Application>Microsoft Office Word</Application>
  <DocSecurity>0</DocSecurity>
  <Lines>28</Lines>
  <Paragraphs>8</Paragraphs>
  <ScaleCrop>false</ScaleCrop>
  <Company>Texas Legislative Council</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2023-06-20T19:50:00Z</cp:lastPrinted>
  <dcterms:created xsi:type="dcterms:W3CDTF">2015-05-29T14:24:00Z</dcterms:created>
  <dcterms:modified xsi:type="dcterms:W3CDTF">2023-06-20T19:51:00Z</dcterms:modified>
</cp:coreProperties>
</file>

<file path=docProps/custom.xml><?xml version="1.0" encoding="utf-8"?>
<op:Properties xmlns:vt="http://schemas.openxmlformats.org/officeDocument/2006/docPropsVTypes" xmlns:op="http://schemas.openxmlformats.org/officeDocument/2006/custom-properties"/>
</file>