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215D7" w14:paraId="64F46E2E" w14:textId="77777777" w:rsidTr="00345119">
        <w:tc>
          <w:tcPr>
            <w:tcW w:w="9576" w:type="dxa"/>
            <w:noWrap/>
          </w:tcPr>
          <w:p w14:paraId="789E1E11" w14:textId="77777777" w:rsidR="008423E4" w:rsidRPr="0022177D" w:rsidRDefault="0038565C" w:rsidP="00BB3F25">
            <w:pPr>
              <w:pStyle w:val="Heading1"/>
            </w:pPr>
            <w:r w:rsidRPr="00631897">
              <w:t>BILL ANALYSIS</w:t>
            </w:r>
          </w:p>
        </w:tc>
      </w:tr>
    </w:tbl>
    <w:p w14:paraId="1033CC3B" w14:textId="77777777" w:rsidR="008423E4" w:rsidRPr="0022177D" w:rsidRDefault="008423E4" w:rsidP="00BB3F25">
      <w:pPr>
        <w:jc w:val="center"/>
      </w:pPr>
    </w:p>
    <w:p w14:paraId="2E2EAE07" w14:textId="77777777" w:rsidR="008423E4" w:rsidRPr="00B31F0E" w:rsidRDefault="008423E4" w:rsidP="00BB3F25"/>
    <w:p w14:paraId="4FD71E08" w14:textId="77777777" w:rsidR="008423E4" w:rsidRPr="00742794" w:rsidRDefault="008423E4" w:rsidP="00BB3F2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215D7" w14:paraId="66D94969" w14:textId="77777777" w:rsidTr="00345119">
        <w:tc>
          <w:tcPr>
            <w:tcW w:w="9576" w:type="dxa"/>
          </w:tcPr>
          <w:p w14:paraId="0AA7EA6F" w14:textId="0D88F4FD" w:rsidR="008423E4" w:rsidRPr="00861995" w:rsidRDefault="0038565C" w:rsidP="00BB3F25">
            <w:pPr>
              <w:jc w:val="right"/>
            </w:pPr>
            <w:r>
              <w:t>S.B. 1290</w:t>
            </w:r>
          </w:p>
        </w:tc>
      </w:tr>
      <w:tr w:rsidR="00F215D7" w14:paraId="5A706AD2" w14:textId="77777777" w:rsidTr="00345119">
        <w:tc>
          <w:tcPr>
            <w:tcW w:w="9576" w:type="dxa"/>
          </w:tcPr>
          <w:p w14:paraId="38E23DFA" w14:textId="0B01DAD3" w:rsidR="008423E4" w:rsidRPr="00861995" w:rsidRDefault="0038565C" w:rsidP="00BB3F25">
            <w:pPr>
              <w:jc w:val="right"/>
            </w:pPr>
            <w:r>
              <w:t xml:space="preserve">By: </w:t>
            </w:r>
            <w:r w:rsidR="00C87A1E">
              <w:t>Perry</w:t>
            </w:r>
          </w:p>
        </w:tc>
      </w:tr>
      <w:tr w:rsidR="00F215D7" w14:paraId="2996F137" w14:textId="77777777" w:rsidTr="00345119">
        <w:tc>
          <w:tcPr>
            <w:tcW w:w="9576" w:type="dxa"/>
          </w:tcPr>
          <w:p w14:paraId="25BEF3AD" w14:textId="08D3D58E" w:rsidR="008423E4" w:rsidRPr="00861995" w:rsidRDefault="0038565C" w:rsidP="00BB3F25">
            <w:pPr>
              <w:jc w:val="right"/>
            </w:pPr>
            <w:r>
              <w:t>Environmental Regulation</w:t>
            </w:r>
          </w:p>
        </w:tc>
      </w:tr>
      <w:tr w:rsidR="00F215D7" w14:paraId="78540D9B" w14:textId="77777777" w:rsidTr="00345119">
        <w:tc>
          <w:tcPr>
            <w:tcW w:w="9576" w:type="dxa"/>
          </w:tcPr>
          <w:p w14:paraId="1EB09BC1" w14:textId="481F0B7F" w:rsidR="008423E4" w:rsidRDefault="0038565C" w:rsidP="00BB3F25">
            <w:pPr>
              <w:jc w:val="right"/>
            </w:pPr>
            <w:r>
              <w:t>Committee Report (Unamended)</w:t>
            </w:r>
          </w:p>
        </w:tc>
      </w:tr>
    </w:tbl>
    <w:p w14:paraId="4B9AF2FC" w14:textId="77777777" w:rsidR="008423E4" w:rsidRDefault="008423E4" w:rsidP="00BB3F25">
      <w:pPr>
        <w:tabs>
          <w:tab w:val="right" w:pos="9360"/>
        </w:tabs>
      </w:pPr>
    </w:p>
    <w:p w14:paraId="12689B2C" w14:textId="77777777" w:rsidR="008423E4" w:rsidRDefault="008423E4" w:rsidP="00BB3F25"/>
    <w:p w14:paraId="5215907E" w14:textId="77777777" w:rsidR="008423E4" w:rsidRDefault="008423E4" w:rsidP="00BB3F2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215D7" w14:paraId="0DE0B9A4" w14:textId="77777777" w:rsidTr="00345119">
        <w:tc>
          <w:tcPr>
            <w:tcW w:w="9576" w:type="dxa"/>
          </w:tcPr>
          <w:p w14:paraId="205523BE" w14:textId="77777777" w:rsidR="008423E4" w:rsidRPr="00A8133F" w:rsidRDefault="0038565C" w:rsidP="00BB3F2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D48EE10" w14:textId="77777777" w:rsidR="008423E4" w:rsidRDefault="008423E4" w:rsidP="00BB3F25"/>
          <w:p w14:paraId="71E1C4EF" w14:textId="67ACCD7D" w:rsidR="008423E4" w:rsidRDefault="0038565C" w:rsidP="00BB3F2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Currently, the Texas Commission on Environmental Quality (TCEQ) does not track contamination from the installation, </w:t>
            </w:r>
            <w:r>
              <w:t>operation, decommission, or disposal of solar panels, energy storage</w:t>
            </w:r>
            <w:r w:rsidR="007C0442">
              <w:t xml:space="preserve"> equipment</w:t>
            </w:r>
            <w:r>
              <w:t xml:space="preserve">, or wind turbines. </w:t>
            </w:r>
            <w:r w:rsidR="00E504B4">
              <w:t>Many of these items</w:t>
            </w:r>
            <w:r w:rsidR="00D65D8D">
              <w:t xml:space="preserve"> and </w:t>
            </w:r>
            <w:r w:rsidR="00E504B4">
              <w:t>their components</w:t>
            </w:r>
            <w:r w:rsidR="00D65D8D">
              <w:t xml:space="preserve"> </w:t>
            </w:r>
            <w:r w:rsidR="00E504B4">
              <w:t xml:space="preserve">and the </w:t>
            </w:r>
            <w:r>
              <w:t xml:space="preserve">facilities </w:t>
            </w:r>
            <w:r w:rsidR="00E504B4">
              <w:t xml:space="preserve">that utilize </w:t>
            </w:r>
            <w:r w:rsidR="00D65D8D">
              <w:t>them</w:t>
            </w:r>
            <w:r w:rsidR="00E504B4">
              <w:t xml:space="preserve"> </w:t>
            </w:r>
            <w:r>
              <w:t>are coming to the end of their life span. Other states are seeing an increase in</w:t>
            </w:r>
            <w:r>
              <w:t xml:space="preserve"> disposal of </w:t>
            </w:r>
            <w:r w:rsidR="007C0442">
              <w:t>these</w:t>
            </w:r>
            <w:r w:rsidR="00E504B4">
              <w:t xml:space="preserve"> </w:t>
            </w:r>
            <w:r>
              <w:t xml:space="preserve">components. </w:t>
            </w:r>
            <w:r w:rsidR="00E504B4">
              <w:t>S.B. 1290 seeks to address this issue by</w:t>
            </w:r>
            <w:r>
              <w:t xml:space="preserve"> requir</w:t>
            </w:r>
            <w:r w:rsidR="00E504B4">
              <w:t>ing the</w:t>
            </w:r>
            <w:r>
              <w:t xml:space="preserve"> TCEQ to study the effects of the installation, operation, </w:t>
            </w:r>
            <w:r w:rsidR="007C0442">
              <w:t>removal</w:t>
            </w:r>
            <w:r>
              <w:t>, and disposal of solar, energy storage, and wind turbine</w:t>
            </w:r>
            <w:r w:rsidR="007C0442">
              <w:t xml:space="preserve"> equipment</w:t>
            </w:r>
            <w:r>
              <w:t xml:space="preserve"> on the environment and watershed</w:t>
            </w:r>
            <w:r w:rsidR="007C0442">
              <w:t>s</w:t>
            </w:r>
            <w:r>
              <w:t>.</w:t>
            </w:r>
          </w:p>
          <w:p w14:paraId="7D4CFF07" w14:textId="77777777" w:rsidR="008423E4" w:rsidRPr="00E26B13" w:rsidRDefault="008423E4" w:rsidP="00BB3F25">
            <w:pPr>
              <w:rPr>
                <w:b/>
              </w:rPr>
            </w:pPr>
          </w:p>
        </w:tc>
      </w:tr>
      <w:tr w:rsidR="00F215D7" w14:paraId="07541011" w14:textId="77777777" w:rsidTr="00345119">
        <w:tc>
          <w:tcPr>
            <w:tcW w:w="9576" w:type="dxa"/>
          </w:tcPr>
          <w:p w14:paraId="013E7311" w14:textId="77777777" w:rsidR="0017725B" w:rsidRDefault="0038565C" w:rsidP="00BB3F2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3D10647" w14:textId="77777777" w:rsidR="0017725B" w:rsidRDefault="0017725B" w:rsidP="00BB3F25">
            <w:pPr>
              <w:rPr>
                <w:b/>
                <w:u w:val="single"/>
              </w:rPr>
            </w:pPr>
          </w:p>
          <w:p w14:paraId="599A44DD" w14:textId="0E50B678" w:rsidR="00880BE8" w:rsidRPr="00880BE8" w:rsidRDefault="0038565C" w:rsidP="00BB3F25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</w:t>
            </w:r>
            <w:r>
              <w:t>ision, parole, or mandatory supervision.</w:t>
            </w:r>
          </w:p>
          <w:p w14:paraId="09150B02" w14:textId="77777777" w:rsidR="0017725B" w:rsidRPr="0017725B" w:rsidRDefault="0017725B" w:rsidP="00BB3F25">
            <w:pPr>
              <w:rPr>
                <w:b/>
                <w:u w:val="single"/>
              </w:rPr>
            </w:pPr>
          </w:p>
        </w:tc>
      </w:tr>
      <w:tr w:rsidR="00F215D7" w14:paraId="20C515F8" w14:textId="77777777" w:rsidTr="00345119">
        <w:tc>
          <w:tcPr>
            <w:tcW w:w="9576" w:type="dxa"/>
          </w:tcPr>
          <w:p w14:paraId="3EF90277" w14:textId="77777777" w:rsidR="008423E4" w:rsidRPr="00A8133F" w:rsidRDefault="0038565C" w:rsidP="00BB3F2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1E06219" w14:textId="77777777" w:rsidR="008423E4" w:rsidRDefault="008423E4" w:rsidP="00BB3F25"/>
          <w:p w14:paraId="70E3CE25" w14:textId="6E68568D" w:rsidR="00F51B8B" w:rsidRDefault="0038565C" w:rsidP="00BB3F2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B72DE41" w14:textId="77777777" w:rsidR="008423E4" w:rsidRPr="00E21FDC" w:rsidRDefault="008423E4" w:rsidP="00BB3F25">
            <w:pPr>
              <w:rPr>
                <w:b/>
              </w:rPr>
            </w:pPr>
          </w:p>
        </w:tc>
      </w:tr>
      <w:tr w:rsidR="00F215D7" w14:paraId="3B6B4DB4" w14:textId="77777777" w:rsidTr="00345119">
        <w:tc>
          <w:tcPr>
            <w:tcW w:w="9576" w:type="dxa"/>
          </w:tcPr>
          <w:p w14:paraId="43E880F8" w14:textId="77777777" w:rsidR="008423E4" w:rsidRPr="00A8133F" w:rsidRDefault="0038565C" w:rsidP="00BB3F2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9A87492" w14:textId="77777777" w:rsidR="008423E4" w:rsidRDefault="008423E4" w:rsidP="00BB3F25"/>
          <w:p w14:paraId="1A258307" w14:textId="57074784" w:rsidR="0092647E" w:rsidRDefault="0038565C" w:rsidP="00BB3F2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1290 requires the </w:t>
            </w:r>
            <w:r w:rsidRPr="0092647E">
              <w:t>Texas Commission on Environmental Quality (TCEQ)</w:t>
            </w:r>
            <w:r>
              <w:t xml:space="preserve"> to conduct a study on the current and potential effects of the installation, operation, removal, and disposal of solar, wind turbine, and energy storage equipment on the environment an</w:t>
            </w:r>
            <w:r>
              <w:t>d watersheds. The bill requires the TCEQ to consult with the following in conducting the study:</w:t>
            </w:r>
          </w:p>
          <w:p w14:paraId="718E9747" w14:textId="0DB2282C" w:rsidR="0092647E" w:rsidRDefault="0038565C" w:rsidP="00BB3F25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Department of Agriculture;</w:t>
            </w:r>
          </w:p>
          <w:p w14:paraId="08CD3808" w14:textId="0771C025" w:rsidR="0092647E" w:rsidRDefault="0038565C" w:rsidP="00BB3F25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Texas A&amp;M Forest Service;</w:t>
            </w:r>
          </w:p>
          <w:p w14:paraId="3163772F" w14:textId="31E50643" w:rsidR="0092647E" w:rsidRDefault="0038565C" w:rsidP="00BB3F25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Texas A&amp;M AgriLife Extension Service;</w:t>
            </w:r>
          </w:p>
          <w:p w14:paraId="5F9D7A93" w14:textId="3A2E025F" w:rsidR="0092647E" w:rsidRDefault="0038565C" w:rsidP="00BB3F25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Texas A&amp;M Engineering Extension Service;</w:t>
            </w:r>
          </w:p>
          <w:p w14:paraId="7F6E883C" w14:textId="121DBBAC" w:rsidR="0092647E" w:rsidRDefault="0038565C" w:rsidP="00BB3F25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groundwater </w:t>
            </w:r>
            <w:r>
              <w:t>conservation districts; and</w:t>
            </w:r>
          </w:p>
          <w:p w14:paraId="56F4740D" w14:textId="19B58210" w:rsidR="0092647E" w:rsidRDefault="0038565C" w:rsidP="00BB3F25">
            <w:pPr>
              <w:pStyle w:val="Header"/>
              <w:numPr>
                <w:ilvl w:val="0"/>
                <w:numId w:val="1"/>
              </w:numPr>
              <w:jc w:val="both"/>
            </w:pPr>
            <w:r>
              <w:t>river authorities.</w:t>
            </w:r>
          </w:p>
          <w:p w14:paraId="0008649A" w14:textId="6DDF98FA" w:rsidR="0092647E" w:rsidRPr="009C36CD" w:rsidRDefault="0038565C" w:rsidP="00BB3F25">
            <w:pPr>
              <w:pStyle w:val="Header"/>
              <w:jc w:val="both"/>
            </w:pPr>
            <w:r>
              <w:t xml:space="preserve">The bill authorizes the TCEQ to enter into a memorandum of understanding with a university or foundation to assist with the study. The bill requires the TCEQ, not later than December 1, 2024, to submit to the </w:t>
            </w:r>
            <w:r>
              <w:t xml:space="preserve">governor, lieutenant governor, and speaker of the house of representatives a report that includes the study's findings. The bill's provisions expire </w:t>
            </w:r>
            <w:r w:rsidR="00F51B8B" w:rsidRPr="00F51B8B">
              <w:t>January 1, 2025</w:t>
            </w:r>
            <w:r w:rsidR="00F51B8B">
              <w:t>.</w:t>
            </w:r>
          </w:p>
          <w:p w14:paraId="6079CAF0" w14:textId="77777777" w:rsidR="008423E4" w:rsidRPr="00835628" w:rsidRDefault="008423E4" w:rsidP="00BB3F25">
            <w:pPr>
              <w:rPr>
                <w:b/>
              </w:rPr>
            </w:pPr>
          </w:p>
        </w:tc>
      </w:tr>
      <w:tr w:rsidR="00F215D7" w14:paraId="3D0A612E" w14:textId="77777777" w:rsidTr="00345119">
        <w:tc>
          <w:tcPr>
            <w:tcW w:w="9576" w:type="dxa"/>
          </w:tcPr>
          <w:p w14:paraId="1E90B72D" w14:textId="77777777" w:rsidR="008423E4" w:rsidRPr="00A8133F" w:rsidRDefault="0038565C" w:rsidP="00BB3F2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0D00972" w14:textId="77777777" w:rsidR="008423E4" w:rsidRDefault="008423E4" w:rsidP="00BB3F25"/>
          <w:p w14:paraId="38073AEC" w14:textId="634B6BB7" w:rsidR="008423E4" w:rsidRPr="003624F2" w:rsidRDefault="0038565C" w:rsidP="00BB3F2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</w:t>
            </w:r>
            <w:r>
              <w:t>ber 1, 2023.</w:t>
            </w:r>
          </w:p>
          <w:p w14:paraId="086C47C7" w14:textId="77777777" w:rsidR="008423E4" w:rsidRPr="00233FDB" w:rsidRDefault="008423E4" w:rsidP="00BB3F25">
            <w:pPr>
              <w:rPr>
                <w:b/>
              </w:rPr>
            </w:pPr>
          </w:p>
        </w:tc>
      </w:tr>
    </w:tbl>
    <w:p w14:paraId="52C6FE9B" w14:textId="77777777" w:rsidR="004108C3" w:rsidRPr="008423E4" w:rsidRDefault="004108C3" w:rsidP="00BB3F25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B5F1E" w14:textId="77777777" w:rsidR="00000000" w:rsidRDefault="0038565C">
      <w:r>
        <w:separator/>
      </w:r>
    </w:p>
  </w:endnote>
  <w:endnote w:type="continuationSeparator" w:id="0">
    <w:p w14:paraId="703795E2" w14:textId="77777777" w:rsidR="00000000" w:rsidRDefault="0038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4D7E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215D7" w14:paraId="6A8D2BA9" w14:textId="77777777" w:rsidTr="009C1E9A">
      <w:trPr>
        <w:cantSplit/>
      </w:trPr>
      <w:tc>
        <w:tcPr>
          <w:tcW w:w="0" w:type="pct"/>
        </w:tcPr>
        <w:p w14:paraId="5FC1E05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BC797A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31106A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F38341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A333BE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215D7" w14:paraId="787110B2" w14:textId="77777777" w:rsidTr="009C1E9A">
      <w:trPr>
        <w:cantSplit/>
      </w:trPr>
      <w:tc>
        <w:tcPr>
          <w:tcW w:w="0" w:type="pct"/>
        </w:tcPr>
        <w:p w14:paraId="44D0D51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A8B1C36" w14:textId="2650BC91" w:rsidR="00EC379B" w:rsidRPr="009C1E9A" w:rsidRDefault="0038565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30374-D</w:t>
          </w:r>
        </w:p>
      </w:tc>
      <w:tc>
        <w:tcPr>
          <w:tcW w:w="2453" w:type="pct"/>
        </w:tcPr>
        <w:p w14:paraId="65C60314" w14:textId="49199C52" w:rsidR="00EC379B" w:rsidRDefault="0038565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42577">
            <w:t>23.133.234</w:t>
          </w:r>
          <w:r>
            <w:fldChar w:fldCharType="end"/>
          </w:r>
        </w:p>
      </w:tc>
    </w:tr>
    <w:tr w:rsidR="00F215D7" w14:paraId="64A81281" w14:textId="77777777" w:rsidTr="009C1E9A">
      <w:trPr>
        <w:cantSplit/>
      </w:trPr>
      <w:tc>
        <w:tcPr>
          <w:tcW w:w="0" w:type="pct"/>
        </w:tcPr>
        <w:p w14:paraId="249A753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48FEF9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0E72C3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F97912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215D7" w14:paraId="16FAC79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EDAC571" w14:textId="77777777" w:rsidR="00EC379B" w:rsidRDefault="0038565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9D54D1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DC8B99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B51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A62BB" w14:textId="77777777" w:rsidR="00000000" w:rsidRDefault="0038565C">
      <w:r>
        <w:separator/>
      </w:r>
    </w:p>
  </w:footnote>
  <w:footnote w:type="continuationSeparator" w:id="0">
    <w:p w14:paraId="090D5D86" w14:textId="77777777" w:rsidR="00000000" w:rsidRDefault="00385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D14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1DA5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D91BD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D15"/>
    <w:multiLevelType w:val="hybridMultilevel"/>
    <w:tmpl w:val="13B44DEE"/>
    <w:lvl w:ilvl="0" w:tplc="2354AD9C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B67419D2" w:tentative="1">
      <w:start w:val="1"/>
      <w:numFmt w:val="lowerLetter"/>
      <w:lvlText w:val="%2."/>
      <w:lvlJc w:val="left"/>
      <w:pPr>
        <w:ind w:left="1440" w:hanging="360"/>
      </w:pPr>
    </w:lvl>
    <w:lvl w:ilvl="2" w:tplc="E376D718" w:tentative="1">
      <w:start w:val="1"/>
      <w:numFmt w:val="lowerRoman"/>
      <w:lvlText w:val="%3."/>
      <w:lvlJc w:val="right"/>
      <w:pPr>
        <w:ind w:left="2160" w:hanging="180"/>
      </w:pPr>
    </w:lvl>
    <w:lvl w:ilvl="3" w:tplc="5D727A3A" w:tentative="1">
      <w:start w:val="1"/>
      <w:numFmt w:val="decimal"/>
      <w:lvlText w:val="%4."/>
      <w:lvlJc w:val="left"/>
      <w:pPr>
        <w:ind w:left="2880" w:hanging="360"/>
      </w:pPr>
    </w:lvl>
    <w:lvl w:ilvl="4" w:tplc="8D2086C4" w:tentative="1">
      <w:start w:val="1"/>
      <w:numFmt w:val="lowerLetter"/>
      <w:lvlText w:val="%5."/>
      <w:lvlJc w:val="left"/>
      <w:pPr>
        <w:ind w:left="3600" w:hanging="360"/>
      </w:pPr>
    </w:lvl>
    <w:lvl w:ilvl="5" w:tplc="8E9A5774" w:tentative="1">
      <w:start w:val="1"/>
      <w:numFmt w:val="lowerRoman"/>
      <w:lvlText w:val="%6."/>
      <w:lvlJc w:val="right"/>
      <w:pPr>
        <w:ind w:left="4320" w:hanging="180"/>
      </w:pPr>
    </w:lvl>
    <w:lvl w:ilvl="6" w:tplc="8C24C3F0" w:tentative="1">
      <w:start w:val="1"/>
      <w:numFmt w:val="decimal"/>
      <w:lvlText w:val="%7."/>
      <w:lvlJc w:val="left"/>
      <w:pPr>
        <w:ind w:left="5040" w:hanging="360"/>
      </w:pPr>
    </w:lvl>
    <w:lvl w:ilvl="7" w:tplc="4A224E32" w:tentative="1">
      <w:start w:val="1"/>
      <w:numFmt w:val="lowerLetter"/>
      <w:lvlText w:val="%8."/>
      <w:lvlJc w:val="left"/>
      <w:pPr>
        <w:ind w:left="5760" w:hanging="360"/>
      </w:pPr>
    </w:lvl>
    <w:lvl w:ilvl="8" w:tplc="2A8827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56DB5"/>
    <w:multiLevelType w:val="hybridMultilevel"/>
    <w:tmpl w:val="EF9836D0"/>
    <w:lvl w:ilvl="0" w:tplc="43B60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CEC9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F8DB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9682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B6F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227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10AF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28C5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389F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762643">
    <w:abstractNumId w:val="1"/>
  </w:num>
  <w:num w:numId="2" w16cid:durableId="61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0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6B46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308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565C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C785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2577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C7F34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362D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043B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5D07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0442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0BE8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425F"/>
    <w:rsid w:val="00915568"/>
    <w:rsid w:val="00917E0C"/>
    <w:rsid w:val="00920711"/>
    <w:rsid w:val="00921A1E"/>
    <w:rsid w:val="00924EA9"/>
    <w:rsid w:val="00925CE1"/>
    <w:rsid w:val="00925F5C"/>
    <w:rsid w:val="0092647E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654F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5DED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5745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97F4F"/>
    <w:rsid w:val="00BA146A"/>
    <w:rsid w:val="00BA32EE"/>
    <w:rsid w:val="00BB3F25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622A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5D2E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7A1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5D8D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5FC1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04B4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15D7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1B8B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AFC5B8-7EA8-4767-8456-6D073981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264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264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647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264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647E"/>
    <w:rPr>
      <w:b/>
      <w:bCs/>
    </w:rPr>
  </w:style>
  <w:style w:type="paragraph" w:styleId="Revision">
    <w:name w:val="Revision"/>
    <w:hidden/>
    <w:uiPriority w:val="99"/>
    <w:semiHidden/>
    <w:rsid w:val="00E504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1924</Characters>
  <Application>Microsoft Office Word</Application>
  <DocSecurity>4</DocSecurity>
  <Lines>53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SB01290 (Committee Report (Unamended))</vt:lpstr>
    </vt:vector>
  </TitlesOfParts>
  <Company>State of Texas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30374</dc:subject>
  <dc:creator>State of Texas</dc:creator>
  <dc:description>SB 1290 by Perry-(H)Environmental Regulation</dc:description>
  <cp:lastModifiedBy>Damian Duarte</cp:lastModifiedBy>
  <cp:revision>2</cp:revision>
  <cp:lastPrinted>2003-11-26T17:21:00Z</cp:lastPrinted>
  <dcterms:created xsi:type="dcterms:W3CDTF">2023-05-16T21:14:00Z</dcterms:created>
  <dcterms:modified xsi:type="dcterms:W3CDTF">2023-05-16T21:14:00Z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23.133.234</vt:lpwstr>
  </property>
</Properties>
</file>