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2C0" w:rsidRDefault="00D802C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6FB11B31997430E86DDD5AF8073E84C"/>
          </w:placeholder>
        </w:sdtPr>
        <w:sdtContent>
          <w:r w:rsidRPr="005C2A78">
            <w:rPr>
              <w:rFonts w:cs="Times New Roman"/>
              <w:b/>
              <w:szCs w:val="24"/>
              <w:u w:val="single"/>
            </w:rPr>
            <w:t>BILL ANALYSIS</w:t>
          </w:r>
        </w:sdtContent>
      </w:sdt>
    </w:p>
    <w:p w:rsidR="00D802C0" w:rsidRPr="00585C31" w:rsidRDefault="00D802C0" w:rsidP="000F1DF9">
      <w:pPr>
        <w:spacing w:after="0" w:line="240" w:lineRule="auto"/>
        <w:rPr>
          <w:rFonts w:cs="Times New Roman"/>
          <w:szCs w:val="24"/>
        </w:rPr>
      </w:pPr>
    </w:p>
    <w:p w:rsidR="00D802C0" w:rsidRPr="00585C31" w:rsidRDefault="00D802C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802C0" w:rsidTr="000F1DF9">
        <w:tc>
          <w:tcPr>
            <w:tcW w:w="2718" w:type="dxa"/>
          </w:tcPr>
          <w:p w:rsidR="00D802C0" w:rsidRPr="005C2A78" w:rsidRDefault="00D802C0" w:rsidP="006D756B">
            <w:pPr>
              <w:rPr>
                <w:rFonts w:cs="Times New Roman"/>
                <w:szCs w:val="24"/>
              </w:rPr>
            </w:pPr>
            <w:sdt>
              <w:sdtPr>
                <w:rPr>
                  <w:rFonts w:cs="Times New Roman"/>
                  <w:szCs w:val="24"/>
                </w:rPr>
                <w:alias w:val="Agency Title"/>
                <w:tag w:val="AgencyTitleContentControl"/>
                <w:id w:val="1920747753"/>
                <w:lock w:val="sdtContentLocked"/>
                <w:placeholder>
                  <w:docPart w:val="B9818DE5A5E94CA7A2E65D516E6CC4E8"/>
                </w:placeholder>
              </w:sdtPr>
              <w:sdtEndPr>
                <w:rPr>
                  <w:rFonts w:cstheme="minorBidi"/>
                  <w:szCs w:val="22"/>
                </w:rPr>
              </w:sdtEndPr>
              <w:sdtContent>
                <w:r>
                  <w:rPr>
                    <w:rFonts w:cs="Times New Roman"/>
                    <w:szCs w:val="24"/>
                  </w:rPr>
                  <w:t>Senate Research Center</w:t>
                </w:r>
              </w:sdtContent>
            </w:sdt>
          </w:p>
        </w:tc>
        <w:tc>
          <w:tcPr>
            <w:tcW w:w="6858" w:type="dxa"/>
          </w:tcPr>
          <w:p w:rsidR="00D802C0" w:rsidRPr="00FF6471" w:rsidRDefault="00D802C0" w:rsidP="000F1DF9">
            <w:pPr>
              <w:jc w:val="right"/>
              <w:rPr>
                <w:rFonts w:cs="Times New Roman"/>
                <w:szCs w:val="24"/>
              </w:rPr>
            </w:pPr>
            <w:sdt>
              <w:sdtPr>
                <w:rPr>
                  <w:rFonts w:cs="Times New Roman"/>
                  <w:szCs w:val="24"/>
                </w:rPr>
                <w:alias w:val="Bill Number"/>
                <w:tag w:val="BillNumberOne"/>
                <w:id w:val="-410784069"/>
                <w:lock w:val="sdtContentLocked"/>
                <w:placeholder>
                  <w:docPart w:val="85D83E90D3FD443096DD85B9343184A3"/>
                </w:placeholder>
              </w:sdtPr>
              <w:sdtContent>
                <w:r>
                  <w:rPr>
                    <w:rFonts w:cs="Times New Roman"/>
                    <w:szCs w:val="24"/>
                  </w:rPr>
                  <w:t>S.B. 1300</w:t>
                </w:r>
              </w:sdtContent>
            </w:sdt>
          </w:p>
        </w:tc>
      </w:tr>
      <w:tr w:rsidR="00D802C0" w:rsidTr="000F1DF9">
        <w:sdt>
          <w:sdtPr>
            <w:rPr>
              <w:rFonts w:cs="Times New Roman"/>
              <w:szCs w:val="24"/>
            </w:rPr>
            <w:alias w:val="TLCNumber"/>
            <w:tag w:val="TLCNumber"/>
            <w:id w:val="-542600604"/>
            <w:lock w:val="sdtLocked"/>
            <w:placeholder>
              <w:docPart w:val="14561D7BB1F641AC913BC89A98C2AA8B"/>
            </w:placeholder>
          </w:sdtPr>
          <w:sdtContent>
            <w:tc>
              <w:tcPr>
                <w:tcW w:w="2718" w:type="dxa"/>
              </w:tcPr>
              <w:p w:rsidR="00D802C0" w:rsidRPr="000F1DF9" w:rsidRDefault="00D802C0" w:rsidP="00C65088">
                <w:pPr>
                  <w:rPr>
                    <w:rFonts w:cs="Times New Roman"/>
                    <w:szCs w:val="24"/>
                  </w:rPr>
                </w:pPr>
                <w:r>
                  <w:rPr>
                    <w:rFonts w:cs="Times New Roman"/>
                    <w:szCs w:val="24"/>
                  </w:rPr>
                  <w:t>88R6165 MCF-F</w:t>
                </w:r>
              </w:p>
            </w:tc>
          </w:sdtContent>
        </w:sdt>
        <w:tc>
          <w:tcPr>
            <w:tcW w:w="6858" w:type="dxa"/>
          </w:tcPr>
          <w:p w:rsidR="00D802C0" w:rsidRPr="005C2A78" w:rsidRDefault="00D802C0" w:rsidP="00073EDD">
            <w:pPr>
              <w:jc w:val="right"/>
              <w:rPr>
                <w:rFonts w:cs="Times New Roman"/>
                <w:szCs w:val="24"/>
              </w:rPr>
            </w:pPr>
            <w:sdt>
              <w:sdtPr>
                <w:rPr>
                  <w:rFonts w:cs="Times New Roman"/>
                  <w:szCs w:val="24"/>
                </w:rPr>
                <w:alias w:val="Author Label"/>
                <w:tag w:val="By"/>
                <w:id w:val="72399597"/>
                <w:lock w:val="sdtLocked"/>
                <w:placeholder>
                  <w:docPart w:val="E6251C2ECFA142E6B92111590220FEC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DF937280A44A9A9728BE76E9265A36"/>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A3B7592D2F524941BEEEF8CAFEA21838"/>
                </w:placeholder>
                <w:showingPlcHdr/>
              </w:sdtPr>
              <w:sdtContent/>
            </w:sdt>
            <w:sdt>
              <w:sdtPr>
                <w:rPr>
                  <w:rFonts w:cs="Times New Roman"/>
                  <w:szCs w:val="24"/>
                </w:rPr>
                <w:alias w:val="DualSponsor"/>
                <w:tag w:val="DualSponsor"/>
                <w:id w:val="1029379812"/>
                <w:lock w:val="sdtContentLocked"/>
                <w:placeholder>
                  <w:docPart w:val="180652475FF04BA99D0D928C31463FEB"/>
                </w:placeholder>
                <w:showingPlcHdr/>
              </w:sdtPr>
              <w:sdtContent/>
            </w:sdt>
          </w:p>
        </w:tc>
      </w:tr>
      <w:tr w:rsidR="00D802C0" w:rsidTr="000F1DF9">
        <w:tc>
          <w:tcPr>
            <w:tcW w:w="2718" w:type="dxa"/>
          </w:tcPr>
          <w:p w:rsidR="00D802C0" w:rsidRPr="00BC7495" w:rsidRDefault="00D802C0" w:rsidP="000F1DF9">
            <w:pPr>
              <w:rPr>
                <w:rFonts w:cs="Times New Roman"/>
                <w:szCs w:val="24"/>
              </w:rPr>
            </w:pPr>
          </w:p>
        </w:tc>
        <w:sdt>
          <w:sdtPr>
            <w:rPr>
              <w:rFonts w:cs="Times New Roman"/>
              <w:szCs w:val="24"/>
            </w:rPr>
            <w:alias w:val="Committee"/>
            <w:tag w:val="Committee"/>
            <w:id w:val="1914272295"/>
            <w:lock w:val="sdtContentLocked"/>
            <w:placeholder>
              <w:docPart w:val="9E245932CCF64442B4B0570CF47EE72A"/>
            </w:placeholder>
          </w:sdtPr>
          <w:sdtContent>
            <w:tc>
              <w:tcPr>
                <w:tcW w:w="6858" w:type="dxa"/>
              </w:tcPr>
              <w:p w:rsidR="00D802C0" w:rsidRPr="00FF6471" w:rsidRDefault="00D802C0" w:rsidP="000F1DF9">
                <w:pPr>
                  <w:jc w:val="right"/>
                  <w:rPr>
                    <w:rFonts w:cs="Times New Roman"/>
                    <w:szCs w:val="24"/>
                  </w:rPr>
                </w:pPr>
                <w:r>
                  <w:rPr>
                    <w:rFonts w:cs="Times New Roman"/>
                    <w:szCs w:val="24"/>
                  </w:rPr>
                  <w:t>State Affairs</w:t>
                </w:r>
              </w:p>
            </w:tc>
          </w:sdtContent>
        </w:sdt>
      </w:tr>
      <w:tr w:rsidR="00D802C0" w:rsidTr="000F1DF9">
        <w:tc>
          <w:tcPr>
            <w:tcW w:w="2718" w:type="dxa"/>
          </w:tcPr>
          <w:p w:rsidR="00D802C0" w:rsidRPr="00BC7495" w:rsidRDefault="00D802C0" w:rsidP="000F1DF9">
            <w:pPr>
              <w:rPr>
                <w:rFonts w:cs="Times New Roman"/>
                <w:szCs w:val="24"/>
              </w:rPr>
            </w:pPr>
          </w:p>
        </w:tc>
        <w:sdt>
          <w:sdtPr>
            <w:rPr>
              <w:rFonts w:cs="Times New Roman"/>
              <w:szCs w:val="24"/>
            </w:rPr>
            <w:alias w:val="Date"/>
            <w:tag w:val="DateContentControl"/>
            <w:id w:val="1178081906"/>
            <w:lock w:val="sdtLocked"/>
            <w:placeholder>
              <w:docPart w:val="9B23E4DDCC50446F8387EFF79F8733B8"/>
            </w:placeholder>
            <w:date w:fullDate="2023-03-15T00:00:00Z">
              <w:dateFormat w:val="M/d/yyyy"/>
              <w:lid w:val="en-US"/>
              <w:storeMappedDataAs w:val="dateTime"/>
              <w:calendar w:val="gregorian"/>
            </w:date>
          </w:sdtPr>
          <w:sdtContent>
            <w:tc>
              <w:tcPr>
                <w:tcW w:w="6858" w:type="dxa"/>
              </w:tcPr>
              <w:p w:rsidR="00D802C0" w:rsidRPr="00FF6471" w:rsidRDefault="00D802C0" w:rsidP="000F1DF9">
                <w:pPr>
                  <w:jc w:val="right"/>
                  <w:rPr>
                    <w:rFonts w:cs="Times New Roman"/>
                    <w:szCs w:val="24"/>
                  </w:rPr>
                </w:pPr>
                <w:r>
                  <w:rPr>
                    <w:rFonts w:cs="Times New Roman"/>
                    <w:szCs w:val="24"/>
                  </w:rPr>
                  <w:t>3/15/2023</w:t>
                </w:r>
              </w:p>
            </w:tc>
          </w:sdtContent>
        </w:sdt>
      </w:tr>
      <w:tr w:rsidR="00D802C0" w:rsidTr="000F1DF9">
        <w:tc>
          <w:tcPr>
            <w:tcW w:w="2718" w:type="dxa"/>
          </w:tcPr>
          <w:p w:rsidR="00D802C0" w:rsidRPr="00BC7495" w:rsidRDefault="00D802C0" w:rsidP="000F1DF9">
            <w:pPr>
              <w:rPr>
                <w:rFonts w:cs="Times New Roman"/>
                <w:szCs w:val="24"/>
              </w:rPr>
            </w:pPr>
          </w:p>
        </w:tc>
        <w:sdt>
          <w:sdtPr>
            <w:rPr>
              <w:rFonts w:cs="Times New Roman"/>
              <w:szCs w:val="24"/>
            </w:rPr>
            <w:alias w:val="BA Version"/>
            <w:tag w:val="BAVersion"/>
            <w:id w:val="-1685590809"/>
            <w:lock w:val="sdtContentLocked"/>
            <w:placeholder>
              <w:docPart w:val="525FFB8AA72540E0A9763589DF65BCB2"/>
            </w:placeholder>
          </w:sdtPr>
          <w:sdtContent>
            <w:tc>
              <w:tcPr>
                <w:tcW w:w="6858" w:type="dxa"/>
              </w:tcPr>
              <w:p w:rsidR="00D802C0" w:rsidRPr="00FF6471" w:rsidRDefault="00D802C0" w:rsidP="000F1DF9">
                <w:pPr>
                  <w:jc w:val="right"/>
                  <w:rPr>
                    <w:rFonts w:cs="Times New Roman"/>
                    <w:szCs w:val="24"/>
                  </w:rPr>
                </w:pPr>
                <w:r>
                  <w:rPr>
                    <w:rFonts w:cs="Times New Roman"/>
                    <w:szCs w:val="24"/>
                  </w:rPr>
                  <w:t>As Filed</w:t>
                </w:r>
              </w:p>
            </w:tc>
          </w:sdtContent>
        </w:sdt>
      </w:tr>
    </w:tbl>
    <w:p w:rsidR="00D802C0" w:rsidRPr="00FF6471" w:rsidRDefault="00D802C0" w:rsidP="000F1DF9">
      <w:pPr>
        <w:spacing w:after="0" w:line="240" w:lineRule="auto"/>
        <w:rPr>
          <w:rFonts w:cs="Times New Roman"/>
          <w:szCs w:val="24"/>
        </w:rPr>
      </w:pPr>
    </w:p>
    <w:p w:rsidR="00D802C0" w:rsidRPr="00FF6471" w:rsidRDefault="00D802C0" w:rsidP="000F1DF9">
      <w:pPr>
        <w:spacing w:after="0" w:line="240" w:lineRule="auto"/>
        <w:rPr>
          <w:rFonts w:cs="Times New Roman"/>
          <w:szCs w:val="24"/>
        </w:rPr>
      </w:pPr>
    </w:p>
    <w:p w:rsidR="00D802C0" w:rsidRPr="00FF6471" w:rsidRDefault="00D802C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2DA1C9E55494D87B1D71D02DFC651C2"/>
        </w:placeholder>
      </w:sdtPr>
      <w:sdtContent>
        <w:p w:rsidR="00D802C0" w:rsidRDefault="00D802C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8F04AEADF34A6B82906CE82BB0B587"/>
        </w:placeholder>
      </w:sdtPr>
      <w:sdtContent>
        <w:p w:rsidR="00D802C0" w:rsidRDefault="00D802C0" w:rsidP="008C70F3">
          <w:pPr>
            <w:pStyle w:val="NormalWeb"/>
            <w:spacing w:before="0" w:beforeAutospacing="0" w:after="0" w:afterAutospacing="0"/>
            <w:jc w:val="both"/>
            <w:divId w:val="634069227"/>
            <w:rPr>
              <w:rFonts w:eastAsia="Times New Roman"/>
              <w:bCs/>
            </w:rPr>
          </w:pPr>
        </w:p>
        <w:p w:rsidR="00D802C0" w:rsidRPr="008C70F3" w:rsidRDefault="00D802C0" w:rsidP="008C70F3">
          <w:pPr>
            <w:pStyle w:val="NormalWeb"/>
            <w:spacing w:before="0" w:beforeAutospacing="0" w:after="0" w:afterAutospacing="0"/>
            <w:jc w:val="both"/>
            <w:divId w:val="634069227"/>
          </w:pPr>
          <w:r w:rsidRPr="008C70F3">
            <w:t>Current law sets forth a different order and identity of persons who have the right to control the initial disposition of a decedent's remains from the order of those persons who must consent for the removal of a decedent's remains. S</w:t>
          </w:r>
          <w:r>
            <w:t>.</w:t>
          </w:r>
          <w:r w:rsidRPr="008C70F3">
            <w:t>B</w:t>
          </w:r>
          <w:r>
            <w:t>.</w:t>
          </w:r>
          <w:r w:rsidRPr="008C70F3">
            <w:t xml:space="preserve"> 1300 simply aligns the order of persons who can consent to remove a decedent's remains to be the same as the order of those who can initially dispose of a decedent's remains.</w:t>
          </w:r>
        </w:p>
        <w:p w:rsidR="00D802C0" w:rsidRPr="00D70925" w:rsidRDefault="00D802C0" w:rsidP="008C70F3">
          <w:pPr>
            <w:spacing w:after="0" w:line="240" w:lineRule="auto"/>
            <w:jc w:val="both"/>
            <w:rPr>
              <w:rFonts w:eastAsia="Times New Roman" w:cs="Times New Roman"/>
              <w:bCs/>
              <w:szCs w:val="24"/>
            </w:rPr>
          </w:pPr>
        </w:p>
      </w:sdtContent>
    </w:sdt>
    <w:p w:rsidR="00D802C0" w:rsidRDefault="00D802C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1300 </w:t>
      </w:r>
      <w:bookmarkStart w:id="1" w:name="AmendsCurrentLaw"/>
      <w:bookmarkEnd w:id="1"/>
      <w:r>
        <w:rPr>
          <w:rFonts w:cs="Times New Roman"/>
          <w:szCs w:val="24"/>
        </w:rPr>
        <w:t>amends current law relating to the disposition and removal of a decedent's remains.</w:t>
      </w:r>
    </w:p>
    <w:p w:rsidR="00D802C0" w:rsidRPr="001D6E7D" w:rsidRDefault="00D802C0" w:rsidP="000F1DF9">
      <w:pPr>
        <w:spacing w:after="0" w:line="240" w:lineRule="auto"/>
        <w:jc w:val="both"/>
        <w:rPr>
          <w:rFonts w:eastAsia="Times New Roman" w:cs="Times New Roman"/>
          <w:szCs w:val="24"/>
        </w:rPr>
      </w:pPr>
    </w:p>
    <w:p w:rsidR="00D802C0" w:rsidRPr="005C2A78" w:rsidRDefault="00D802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B16B1C10E2D45068D353B10B61E8844"/>
          </w:placeholder>
        </w:sdtPr>
        <w:sdtContent>
          <w:r>
            <w:rPr>
              <w:rFonts w:eastAsia="Times New Roman" w:cs="Times New Roman"/>
              <w:b/>
              <w:szCs w:val="24"/>
              <w:u w:val="single"/>
            </w:rPr>
            <w:t>RULEMAKING AUTHORITY</w:t>
          </w:r>
        </w:sdtContent>
      </w:sdt>
    </w:p>
    <w:p w:rsidR="00D802C0" w:rsidRPr="006529C4" w:rsidRDefault="00D802C0" w:rsidP="00774EC7">
      <w:pPr>
        <w:spacing w:after="0" w:line="240" w:lineRule="auto"/>
        <w:jc w:val="both"/>
        <w:rPr>
          <w:rFonts w:cs="Times New Roman"/>
          <w:szCs w:val="24"/>
        </w:rPr>
      </w:pPr>
    </w:p>
    <w:p w:rsidR="00D802C0" w:rsidRPr="006529C4" w:rsidRDefault="00D802C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802C0" w:rsidRPr="006529C4" w:rsidRDefault="00D802C0" w:rsidP="00774EC7">
      <w:pPr>
        <w:spacing w:after="0" w:line="240" w:lineRule="auto"/>
        <w:jc w:val="both"/>
        <w:rPr>
          <w:rFonts w:cs="Times New Roman"/>
          <w:szCs w:val="24"/>
        </w:rPr>
      </w:pPr>
    </w:p>
    <w:p w:rsidR="00D802C0" w:rsidRDefault="00D802C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CACDCB96E349649DBCB35B0B524413"/>
          </w:placeholder>
        </w:sdtPr>
        <w:sdtContent>
          <w:r>
            <w:rPr>
              <w:rFonts w:eastAsia="Times New Roman" w:cs="Times New Roman"/>
              <w:b/>
              <w:szCs w:val="24"/>
              <w:u w:val="single"/>
            </w:rPr>
            <w:t>SECTION BY SECTION ANALYSIS</w:t>
          </w:r>
        </w:sdtContent>
      </w:sdt>
    </w:p>
    <w:p w:rsidR="00D802C0" w:rsidRDefault="00D802C0" w:rsidP="000F1DF9">
      <w:pPr>
        <w:spacing w:after="0" w:line="240" w:lineRule="auto"/>
        <w:jc w:val="both"/>
        <w:rPr>
          <w:rFonts w:eastAsia="Times New Roman" w:cs="Times New Roman"/>
          <w:b/>
          <w:szCs w:val="24"/>
          <w:u w:val="single"/>
        </w:rPr>
      </w:pPr>
    </w:p>
    <w:p w:rsidR="00D802C0" w:rsidRDefault="00D802C0" w:rsidP="00D36EDB">
      <w:pPr>
        <w:spacing w:after="0" w:line="240" w:lineRule="auto"/>
        <w:jc w:val="both"/>
        <w:rPr>
          <w:rFonts w:eastAsia="Times New Roman" w:cs="Times New Roman"/>
          <w:bCs/>
          <w:szCs w:val="24"/>
        </w:rPr>
      </w:pPr>
      <w:r>
        <w:rPr>
          <w:rFonts w:eastAsia="Times New Roman" w:cs="Times New Roman"/>
          <w:bCs/>
          <w:szCs w:val="24"/>
        </w:rPr>
        <w:t xml:space="preserve">SECTION 1. Amends </w:t>
      </w:r>
      <w:r w:rsidRPr="00D74D85">
        <w:rPr>
          <w:rFonts w:eastAsia="Times New Roman" w:cs="Times New Roman"/>
          <w:bCs/>
          <w:szCs w:val="24"/>
        </w:rPr>
        <w:t>Section 711.004(a), Health and Safety Code, as follows:</w:t>
      </w:r>
    </w:p>
    <w:p w:rsidR="00D802C0" w:rsidRPr="00D74D85" w:rsidRDefault="00D802C0" w:rsidP="00D36EDB">
      <w:pPr>
        <w:spacing w:after="0" w:line="240" w:lineRule="auto"/>
        <w:jc w:val="both"/>
        <w:rPr>
          <w:rFonts w:eastAsia="Times New Roman" w:cs="Times New Roman"/>
          <w:bCs/>
          <w:szCs w:val="24"/>
        </w:rPr>
      </w:pPr>
    </w:p>
    <w:p w:rsidR="00D802C0" w:rsidRPr="00D74D85" w:rsidRDefault="00D802C0" w:rsidP="00D36EDB">
      <w:pPr>
        <w:spacing w:after="0" w:line="240" w:lineRule="auto"/>
        <w:ind w:left="720"/>
        <w:jc w:val="both"/>
        <w:rPr>
          <w:rFonts w:eastAsia="Times New Roman" w:cs="Times New Roman"/>
          <w:bCs/>
          <w:szCs w:val="24"/>
        </w:rPr>
      </w:pPr>
      <w:r w:rsidRPr="00D74D85">
        <w:rPr>
          <w:rFonts w:eastAsia="Times New Roman" w:cs="Times New Roman"/>
          <w:bCs/>
          <w:szCs w:val="24"/>
        </w:rPr>
        <w:t xml:space="preserve">(a) </w:t>
      </w:r>
      <w:r>
        <w:rPr>
          <w:rFonts w:eastAsia="Times New Roman" w:cs="Times New Roman"/>
          <w:bCs/>
          <w:szCs w:val="24"/>
        </w:rPr>
        <w:t xml:space="preserve">Authorizes remains </w:t>
      </w:r>
      <w:r w:rsidRPr="00D74D85">
        <w:rPr>
          <w:rFonts w:eastAsia="Times New Roman" w:cs="Times New Roman"/>
          <w:bCs/>
          <w:szCs w:val="24"/>
        </w:rPr>
        <w:t xml:space="preserve">interred in a cemetery </w:t>
      </w:r>
      <w:r>
        <w:rPr>
          <w:rFonts w:eastAsia="Times New Roman" w:cs="Times New Roman"/>
          <w:bCs/>
          <w:szCs w:val="24"/>
        </w:rPr>
        <w:t>to</w:t>
      </w:r>
      <w:r w:rsidRPr="00D74D85">
        <w:rPr>
          <w:rFonts w:eastAsia="Times New Roman" w:cs="Times New Roman"/>
          <w:bCs/>
          <w:szCs w:val="24"/>
        </w:rPr>
        <w:t xml:space="preserve"> be removed from a plot in the cemetery with the written consent of the cemetery organization operating the cemetery and the written consent of the current plot owner or owners and the following persons, in the priority listed:</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(1) the person designated in a written instrument signed by the decedent, as described by Section 711.002(a)(1)</w:t>
      </w:r>
      <w:r>
        <w:rPr>
          <w:rFonts w:eastAsia="Times New Roman" w:cs="Times New Roman"/>
          <w:bCs/>
          <w:szCs w:val="24"/>
        </w:rPr>
        <w:t xml:space="preserve"> (relating to providing that the person designated in a written instrument signed by the decedent has certain rights and obligations)</w:t>
      </w:r>
      <w:r w:rsidRPr="00D74D85">
        <w:rPr>
          <w:rFonts w:eastAsia="Times New Roman" w:cs="Times New Roman"/>
          <w:bCs/>
          <w:szCs w:val="24"/>
        </w:rPr>
        <w:t>;</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 xml:space="preserve">(2) </w:t>
      </w:r>
      <w:r>
        <w:rPr>
          <w:rFonts w:eastAsia="Times New Roman" w:cs="Times New Roman"/>
          <w:bCs/>
          <w:szCs w:val="24"/>
        </w:rPr>
        <w:t xml:space="preserve">creates this subdivision from existing text; </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(3) any one of the decedent's surviving adult children</w:t>
      </w:r>
      <w:r>
        <w:rPr>
          <w:rFonts w:eastAsia="Times New Roman" w:cs="Times New Roman"/>
          <w:bCs/>
          <w:szCs w:val="24"/>
        </w:rPr>
        <w:t>, rather than the decedent's surviving adult children</w:t>
      </w:r>
      <w:r w:rsidRPr="00D74D85">
        <w:rPr>
          <w:rFonts w:eastAsia="Times New Roman" w:cs="Times New Roman"/>
          <w:bCs/>
          <w:szCs w:val="24"/>
        </w:rPr>
        <w:t>;</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(4) either one of the decedent's surviving parents</w:t>
      </w:r>
      <w:r>
        <w:rPr>
          <w:rFonts w:eastAsia="Times New Roman" w:cs="Times New Roman"/>
          <w:bCs/>
          <w:szCs w:val="24"/>
        </w:rPr>
        <w:t>, rather than the decedent's surviving parents</w:t>
      </w:r>
      <w:r w:rsidRPr="00D74D85">
        <w:rPr>
          <w:rFonts w:eastAsia="Times New Roman" w:cs="Times New Roman"/>
          <w:bCs/>
          <w:szCs w:val="24"/>
        </w:rPr>
        <w:t>;</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(5) any one of the decedent's surviving adult siblings</w:t>
      </w:r>
      <w:r>
        <w:rPr>
          <w:rFonts w:eastAsia="Times New Roman" w:cs="Times New Roman"/>
          <w:bCs/>
          <w:szCs w:val="24"/>
        </w:rPr>
        <w:t>, rather than the decedent's adult siblings</w:t>
      </w:r>
      <w:r w:rsidRPr="00D74D85">
        <w:rPr>
          <w:rFonts w:eastAsia="Times New Roman" w:cs="Times New Roman"/>
          <w:bCs/>
          <w:szCs w:val="24"/>
        </w:rPr>
        <w:t>;</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(6) any one of the duly qualified executors or administrators of the decedent's estate; or</w:t>
      </w:r>
    </w:p>
    <w:p w:rsidR="00D802C0" w:rsidRDefault="00D802C0" w:rsidP="00D36EDB">
      <w:pPr>
        <w:spacing w:after="0" w:line="240" w:lineRule="auto"/>
        <w:ind w:left="1440"/>
        <w:jc w:val="both"/>
        <w:rPr>
          <w:rFonts w:eastAsia="Times New Roman" w:cs="Times New Roman"/>
          <w:bCs/>
          <w:szCs w:val="24"/>
        </w:rPr>
      </w:pPr>
    </w:p>
    <w:p w:rsidR="00D802C0" w:rsidRDefault="00D802C0" w:rsidP="00D36EDB">
      <w:pPr>
        <w:spacing w:after="0" w:line="240" w:lineRule="auto"/>
        <w:ind w:left="1440"/>
        <w:jc w:val="both"/>
        <w:rPr>
          <w:rFonts w:eastAsia="Times New Roman" w:cs="Times New Roman"/>
          <w:bCs/>
          <w:szCs w:val="24"/>
        </w:rPr>
      </w:pPr>
      <w:r w:rsidRPr="00D74D85">
        <w:rPr>
          <w:rFonts w:eastAsia="Times New Roman" w:cs="Times New Roman"/>
          <w:bCs/>
          <w:szCs w:val="24"/>
        </w:rPr>
        <w:t>(7) any adult person</w:t>
      </w:r>
      <w:r>
        <w:rPr>
          <w:rFonts w:eastAsia="Times New Roman" w:cs="Times New Roman"/>
          <w:bCs/>
          <w:szCs w:val="24"/>
        </w:rPr>
        <w:t>, rather than the adult person,</w:t>
      </w:r>
      <w:r w:rsidRPr="00D74D85">
        <w:rPr>
          <w:rFonts w:eastAsia="Times New Roman" w:cs="Times New Roman"/>
          <w:bCs/>
          <w:szCs w:val="24"/>
        </w:rPr>
        <w:t xml:space="preserve"> in the next degree of kinship in the order named by law to inherit the estate of the decedent.</w:t>
      </w:r>
    </w:p>
    <w:p w:rsidR="00D802C0" w:rsidRDefault="00D802C0" w:rsidP="00D36EDB">
      <w:pPr>
        <w:spacing w:after="0" w:line="240" w:lineRule="auto"/>
        <w:ind w:left="1440"/>
        <w:jc w:val="both"/>
        <w:rPr>
          <w:rFonts w:eastAsia="Times New Roman" w:cs="Times New Roman"/>
          <w:bCs/>
          <w:szCs w:val="24"/>
        </w:rPr>
      </w:pPr>
    </w:p>
    <w:p w:rsidR="00D802C0" w:rsidRPr="00D74D85" w:rsidRDefault="00D802C0" w:rsidP="00D36EDB">
      <w:pPr>
        <w:spacing w:after="0" w:line="240" w:lineRule="auto"/>
        <w:ind w:left="720"/>
        <w:jc w:val="both"/>
        <w:rPr>
          <w:rFonts w:eastAsia="Times New Roman" w:cs="Times New Roman"/>
          <w:bCs/>
          <w:szCs w:val="24"/>
        </w:rPr>
      </w:pPr>
      <w:r>
        <w:rPr>
          <w:rFonts w:eastAsia="Times New Roman" w:cs="Times New Roman"/>
          <w:bCs/>
          <w:szCs w:val="24"/>
        </w:rPr>
        <w:t xml:space="preserve">Makes nonsubstantive changes. </w:t>
      </w:r>
    </w:p>
    <w:p w:rsidR="00D802C0" w:rsidRDefault="00D802C0" w:rsidP="00D36EDB">
      <w:pPr>
        <w:spacing w:after="0" w:line="240" w:lineRule="auto"/>
        <w:jc w:val="both"/>
        <w:rPr>
          <w:rFonts w:eastAsia="Times New Roman" w:cs="Times New Roman"/>
          <w:bCs/>
          <w:szCs w:val="24"/>
        </w:rPr>
      </w:pPr>
    </w:p>
    <w:p w:rsidR="00D802C0" w:rsidRPr="00D74D85" w:rsidRDefault="00D802C0" w:rsidP="00D36EDB">
      <w:pPr>
        <w:spacing w:after="0" w:line="240" w:lineRule="auto"/>
        <w:jc w:val="both"/>
        <w:rPr>
          <w:rFonts w:eastAsia="Times New Roman" w:cs="Times New Roman"/>
          <w:bCs/>
          <w:szCs w:val="24"/>
        </w:rPr>
      </w:pPr>
      <w:r w:rsidRPr="00D74D85">
        <w:rPr>
          <w:rFonts w:eastAsia="Times New Roman" w:cs="Times New Roman"/>
          <w:bCs/>
          <w:szCs w:val="24"/>
        </w:rPr>
        <w:t xml:space="preserve">SECTION 2. </w:t>
      </w:r>
      <w:r>
        <w:rPr>
          <w:rFonts w:eastAsia="Times New Roman" w:cs="Times New Roman"/>
          <w:bCs/>
          <w:szCs w:val="24"/>
        </w:rPr>
        <w:t xml:space="preserve">Amends </w:t>
      </w:r>
      <w:r w:rsidRPr="00D74D85">
        <w:rPr>
          <w:rFonts w:eastAsia="Times New Roman" w:cs="Times New Roman"/>
          <w:bCs/>
          <w:szCs w:val="24"/>
        </w:rPr>
        <w:t xml:space="preserve">Section 711.002(b), Health and Safety Code, </w:t>
      </w:r>
      <w:r>
        <w:rPr>
          <w:rFonts w:eastAsia="Times New Roman" w:cs="Times New Roman"/>
          <w:bCs/>
          <w:szCs w:val="24"/>
        </w:rPr>
        <w:t>to make conforming changes.</w:t>
      </w:r>
    </w:p>
    <w:p w:rsidR="00D802C0" w:rsidRDefault="00D802C0" w:rsidP="00D36EDB">
      <w:pPr>
        <w:spacing w:after="0" w:line="240" w:lineRule="auto"/>
        <w:jc w:val="both"/>
        <w:rPr>
          <w:rFonts w:eastAsia="Times New Roman" w:cs="Times New Roman"/>
          <w:bCs/>
          <w:szCs w:val="24"/>
        </w:rPr>
      </w:pPr>
    </w:p>
    <w:p w:rsidR="00D802C0" w:rsidRPr="00D74D85" w:rsidRDefault="00D802C0" w:rsidP="00D36EDB">
      <w:pPr>
        <w:spacing w:after="0" w:line="240" w:lineRule="auto"/>
        <w:jc w:val="both"/>
        <w:rPr>
          <w:rFonts w:eastAsia="Times New Roman" w:cs="Times New Roman"/>
          <w:bCs/>
          <w:szCs w:val="24"/>
        </w:rPr>
      </w:pPr>
      <w:r w:rsidRPr="00D74D85">
        <w:rPr>
          <w:rFonts w:eastAsia="Times New Roman" w:cs="Times New Roman"/>
          <w:bCs/>
          <w:szCs w:val="24"/>
        </w:rPr>
        <w:t xml:space="preserve">SECTION 3. </w:t>
      </w:r>
      <w:r>
        <w:rPr>
          <w:rFonts w:eastAsia="Times New Roman" w:cs="Times New Roman"/>
          <w:bCs/>
          <w:szCs w:val="24"/>
        </w:rPr>
        <w:t xml:space="preserve">Makes application of </w:t>
      </w:r>
      <w:r w:rsidRPr="00D74D85">
        <w:rPr>
          <w:rFonts w:eastAsia="Times New Roman" w:cs="Times New Roman"/>
          <w:bCs/>
          <w:szCs w:val="24"/>
        </w:rPr>
        <w:t xml:space="preserve">Section 711.002, Health and Safety Code, as amended by this Act, </w:t>
      </w:r>
      <w:r>
        <w:rPr>
          <w:rFonts w:eastAsia="Times New Roman" w:cs="Times New Roman"/>
          <w:bCs/>
          <w:szCs w:val="24"/>
        </w:rPr>
        <w:t>prospective.</w:t>
      </w:r>
    </w:p>
    <w:p w:rsidR="00D802C0" w:rsidRDefault="00D802C0" w:rsidP="00D36EDB">
      <w:pPr>
        <w:spacing w:after="0" w:line="240" w:lineRule="auto"/>
        <w:jc w:val="both"/>
        <w:rPr>
          <w:rFonts w:eastAsia="Times New Roman" w:cs="Times New Roman"/>
          <w:bCs/>
          <w:szCs w:val="24"/>
        </w:rPr>
      </w:pPr>
    </w:p>
    <w:p w:rsidR="00D802C0" w:rsidRPr="00D74D85" w:rsidRDefault="00D802C0" w:rsidP="00D36EDB">
      <w:pPr>
        <w:spacing w:after="0" w:line="240" w:lineRule="auto"/>
        <w:jc w:val="both"/>
        <w:rPr>
          <w:rFonts w:eastAsia="Times New Roman" w:cs="Times New Roman"/>
          <w:bCs/>
          <w:szCs w:val="24"/>
        </w:rPr>
      </w:pPr>
      <w:r w:rsidRPr="00D74D85">
        <w:rPr>
          <w:rFonts w:eastAsia="Times New Roman" w:cs="Times New Roman"/>
          <w:bCs/>
          <w:szCs w:val="24"/>
        </w:rPr>
        <w:t xml:space="preserve">SECTION 4. </w:t>
      </w:r>
      <w:r>
        <w:rPr>
          <w:rFonts w:eastAsia="Times New Roman" w:cs="Times New Roman"/>
          <w:bCs/>
          <w:szCs w:val="24"/>
        </w:rPr>
        <w:t xml:space="preserve">Effective date: </w:t>
      </w:r>
      <w:r w:rsidRPr="00D74D85">
        <w:rPr>
          <w:rFonts w:eastAsia="Times New Roman" w:cs="Times New Roman"/>
          <w:bCs/>
          <w:szCs w:val="24"/>
        </w:rPr>
        <w:t>September 1, 2023.</w:t>
      </w:r>
    </w:p>
    <w:sectPr w:rsidR="00D802C0" w:rsidRPr="00D74D85"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EF8" w:rsidRDefault="00763EF8" w:rsidP="000F1DF9">
      <w:pPr>
        <w:spacing w:after="0" w:line="240" w:lineRule="auto"/>
      </w:pPr>
      <w:r>
        <w:separator/>
      </w:r>
    </w:p>
  </w:endnote>
  <w:endnote w:type="continuationSeparator" w:id="0">
    <w:p w:rsidR="00763EF8" w:rsidRDefault="00763E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63E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802C0">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802C0">
                <w:rPr>
                  <w:sz w:val="20"/>
                  <w:szCs w:val="20"/>
                </w:rPr>
                <w:t>S.B. 1300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802C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63E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EF8" w:rsidRDefault="00763EF8" w:rsidP="000F1DF9">
      <w:pPr>
        <w:spacing w:after="0" w:line="240" w:lineRule="auto"/>
      </w:pPr>
      <w:r>
        <w:separator/>
      </w:r>
    </w:p>
  </w:footnote>
  <w:footnote w:type="continuationSeparator" w:id="0">
    <w:p w:rsidR="00763EF8" w:rsidRDefault="00763E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3EF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802C0"/>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4A05"/>
  <w15:docId w15:val="{7FFAC181-7EDB-4D9F-89C5-F1C6209B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802C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6FB11B31997430E86DDD5AF8073E84C"/>
        <w:category>
          <w:name w:val="General"/>
          <w:gallery w:val="placeholder"/>
        </w:category>
        <w:types>
          <w:type w:val="bbPlcHdr"/>
        </w:types>
        <w:behaviors>
          <w:behavior w:val="content"/>
        </w:behaviors>
        <w:guid w:val="{9DA706C0-7DEC-4202-B8EC-B6248CF9B199}"/>
      </w:docPartPr>
      <w:docPartBody>
        <w:p w:rsidR="00000000" w:rsidRDefault="00DC2492"/>
      </w:docPartBody>
    </w:docPart>
    <w:docPart>
      <w:docPartPr>
        <w:name w:val="B9818DE5A5E94CA7A2E65D516E6CC4E8"/>
        <w:category>
          <w:name w:val="General"/>
          <w:gallery w:val="placeholder"/>
        </w:category>
        <w:types>
          <w:type w:val="bbPlcHdr"/>
        </w:types>
        <w:behaviors>
          <w:behavior w:val="content"/>
        </w:behaviors>
        <w:guid w:val="{171FA2F2-3DD0-4F2D-9235-659963CA1320}"/>
      </w:docPartPr>
      <w:docPartBody>
        <w:p w:rsidR="00000000" w:rsidRDefault="00DC2492"/>
      </w:docPartBody>
    </w:docPart>
    <w:docPart>
      <w:docPartPr>
        <w:name w:val="85D83E90D3FD443096DD85B9343184A3"/>
        <w:category>
          <w:name w:val="General"/>
          <w:gallery w:val="placeholder"/>
        </w:category>
        <w:types>
          <w:type w:val="bbPlcHdr"/>
        </w:types>
        <w:behaviors>
          <w:behavior w:val="content"/>
        </w:behaviors>
        <w:guid w:val="{96467207-0C1B-4804-B7EF-FDFB3A87F133}"/>
      </w:docPartPr>
      <w:docPartBody>
        <w:p w:rsidR="00000000" w:rsidRDefault="00DC2492"/>
      </w:docPartBody>
    </w:docPart>
    <w:docPart>
      <w:docPartPr>
        <w:name w:val="14561D7BB1F641AC913BC89A98C2AA8B"/>
        <w:category>
          <w:name w:val="General"/>
          <w:gallery w:val="placeholder"/>
        </w:category>
        <w:types>
          <w:type w:val="bbPlcHdr"/>
        </w:types>
        <w:behaviors>
          <w:behavior w:val="content"/>
        </w:behaviors>
        <w:guid w:val="{543F73E8-D3B7-406B-AC56-D0D37CD5B4F8}"/>
      </w:docPartPr>
      <w:docPartBody>
        <w:p w:rsidR="00000000" w:rsidRDefault="00DC2492"/>
      </w:docPartBody>
    </w:docPart>
    <w:docPart>
      <w:docPartPr>
        <w:name w:val="E6251C2ECFA142E6B92111590220FECE"/>
        <w:category>
          <w:name w:val="General"/>
          <w:gallery w:val="placeholder"/>
        </w:category>
        <w:types>
          <w:type w:val="bbPlcHdr"/>
        </w:types>
        <w:behaviors>
          <w:behavior w:val="content"/>
        </w:behaviors>
        <w:guid w:val="{60028133-29D2-4138-BA85-0486DF575AED}"/>
      </w:docPartPr>
      <w:docPartBody>
        <w:p w:rsidR="00000000" w:rsidRDefault="00DC2492"/>
      </w:docPartBody>
    </w:docPart>
    <w:docPart>
      <w:docPartPr>
        <w:name w:val="19DF937280A44A9A9728BE76E9265A36"/>
        <w:category>
          <w:name w:val="General"/>
          <w:gallery w:val="placeholder"/>
        </w:category>
        <w:types>
          <w:type w:val="bbPlcHdr"/>
        </w:types>
        <w:behaviors>
          <w:behavior w:val="content"/>
        </w:behaviors>
        <w:guid w:val="{41CFDCD7-C612-49D5-BC99-41CD65D81E0A}"/>
      </w:docPartPr>
      <w:docPartBody>
        <w:p w:rsidR="00000000" w:rsidRDefault="00DC2492"/>
      </w:docPartBody>
    </w:docPart>
    <w:docPart>
      <w:docPartPr>
        <w:name w:val="A3B7592D2F524941BEEEF8CAFEA21838"/>
        <w:category>
          <w:name w:val="General"/>
          <w:gallery w:val="placeholder"/>
        </w:category>
        <w:types>
          <w:type w:val="bbPlcHdr"/>
        </w:types>
        <w:behaviors>
          <w:behavior w:val="content"/>
        </w:behaviors>
        <w:guid w:val="{0142E31B-2E95-45E5-8D1E-9F77FBFA56EE}"/>
      </w:docPartPr>
      <w:docPartBody>
        <w:p w:rsidR="00000000" w:rsidRDefault="00DC2492"/>
      </w:docPartBody>
    </w:docPart>
    <w:docPart>
      <w:docPartPr>
        <w:name w:val="180652475FF04BA99D0D928C31463FEB"/>
        <w:category>
          <w:name w:val="General"/>
          <w:gallery w:val="placeholder"/>
        </w:category>
        <w:types>
          <w:type w:val="bbPlcHdr"/>
        </w:types>
        <w:behaviors>
          <w:behavior w:val="content"/>
        </w:behaviors>
        <w:guid w:val="{271C31CC-6EC4-44BA-A60A-90463B920C52}"/>
      </w:docPartPr>
      <w:docPartBody>
        <w:p w:rsidR="00000000" w:rsidRDefault="00DC2492"/>
      </w:docPartBody>
    </w:docPart>
    <w:docPart>
      <w:docPartPr>
        <w:name w:val="9E245932CCF64442B4B0570CF47EE72A"/>
        <w:category>
          <w:name w:val="General"/>
          <w:gallery w:val="placeholder"/>
        </w:category>
        <w:types>
          <w:type w:val="bbPlcHdr"/>
        </w:types>
        <w:behaviors>
          <w:behavior w:val="content"/>
        </w:behaviors>
        <w:guid w:val="{26017873-CB3E-47A2-AE03-4A8E2FAF58D0}"/>
      </w:docPartPr>
      <w:docPartBody>
        <w:p w:rsidR="00000000" w:rsidRDefault="00DC2492"/>
      </w:docPartBody>
    </w:docPart>
    <w:docPart>
      <w:docPartPr>
        <w:name w:val="9B23E4DDCC50446F8387EFF79F8733B8"/>
        <w:category>
          <w:name w:val="General"/>
          <w:gallery w:val="placeholder"/>
        </w:category>
        <w:types>
          <w:type w:val="bbPlcHdr"/>
        </w:types>
        <w:behaviors>
          <w:behavior w:val="content"/>
        </w:behaviors>
        <w:guid w:val="{524B3E9B-F213-454B-810D-788AEDA19643}"/>
      </w:docPartPr>
      <w:docPartBody>
        <w:p w:rsidR="00000000" w:rsidRDefault="00A65AE9" w:rsidP="00A65AE9">
          <w:pPr>
            <w:pStyle w:val="9B23E4DDCC50446F8387EFF79F8733B8"/>
          </w:pPr>
          <w:r w:rsidRPr="00A30DD1">
            <w:rPr>
              <w:rStyle w:val="PlaceholderText"/>
            </w:rPr>
            <w:t>Click here to enter a date.</w:t>
          </w:r>
        </w:p>
      </w:docPartBody>
    </w:docPart>
    <w:docPart>
      <w:docPartPr>
        <w:name w:val="525FFB8AA72540E0A9763589DF65BCB2"/>
        <w:category>
          <w:name w:val="General"/>
          <w:gallery w:val="placeholder"/>
        </w:category>
        <w:types>
          <w:type w:val="bbPlcHdr"/>
        </w:types>
        <w:behaviors>
          <w:behavior w:val="content"/>
        </w:behaviors>
        <w:guid w:val="{3E707D52-7251-438C-AB7F-6194EEF67D51}"/>
      </w:docPartPr>
      <w:docPartBody>
        <w:p w:rsidR="00000000" w:rsidRDefault="00DC2492"/>
      </w:docPartBody>
    </w:docPart>
    <w:docPart>
      <w:docPartPr>
        <w:name w:val="B2DA1C9E55494D87B1D71D02DFC651C2"/>
        <w:category>
          <w:name w:val="General"/>
          <w:gallery w:val="placeholder"/>
        </w:category>
        <w:types>
          <w:type w:val="bbPlcHdr"/>
        </w:types>
        <w:behaviors>
          <w:behavior w:val="content"/>
        </w:behaviors>
        <w:guid w:val="{B3D45E8F-7DEA-4490-9CF0-FAD9A783775F}"/>
      </w:docPartPr>
      <w:docPartBody>
        <w:p w:rsidR="00000000" w:rsidRDefault="00DC2492"/>
      </w:docPartBody>
    </w:docPart>
    <w:docPart>
      <w:docPartPr>
        <w:name w:val="B88F04AEADF34A6B82906CE82BB0B587"/>
        <w:category>
          <w:name w:val="General"/>
          <w:gallery w:val="placeholder"/>
        </w:category>
        <w:types>
          <w:type w:val="bbPlcHdr"/>
        </w:types>
        <w:behaviors>
          <w:behavior w:val="content"/>
        </w:behaviors>
        <w:guid w:val="{75827E91-F62E-489F-9D8B-266006BA041F}"/>
      </w:docPartPr>
      <w:docPartBody>
        <w:p w:rsidR="00000000" w:rsidRDefault="00A65AE9" w:rsidP="00A65AE9">
          <w:pPr>
            <w:pStyle w:val="B88F04AEADF34A6B82906CE82BB0B587"/>
          </w:pPr>
          <w:r>
            <w:rPr>
              <w:rFonts w:eastAsia="Times New Roman" w:cs="Times New Roman"/>
              <w:bCs/>
              <w:szCs w:val="24"/>
            </w:rPr>
            <w:t xml:space="preserve"> </w:t>
          </w:r>
        </w:p>
      </w:docPartBody>
    </w:docPart>
    <w:docPart>
      <w:docPartPr>
        <w:name w:val="DB16B1C10E2D45068D353B10B61E8844"/>
        <w:category>
          <w:name w:val="General"/>
          <w:gallery w:val="placeholder"/>
        </w:category>
        <w:types>
          <w:type w:val="bbPlcHdr"/>
        </w:types>
        <w:behaviors>
          <w:behavior w:val="content"/>
        </w:behaviors>
        <w:guid w:val="{DE9A4840-08BD-437A-802F-F6889AE4B3FB}"/>
      </w:docPartPr>
      <w:docPartBody>
        <w:p w:rsidR="00000000" w:rsidRDefault="00DC2492"/>
      </w:docPartBody>
    </w:docPart>
    <w:docPart>
      <w:docPartPr>
        <w:name w:val="26CACDCB96E349649DBCB35B0B524413"/>
        <w:category>
          <w:name w:val="General"/>
          <w:gallery w:val="placeholder"/>
        </w:category>
        <w:types>
          <w:type w:val="bbPlcHdr"/>
        </w:types>
        <w:behaviors>
          <w:behavior w:val="content"/>
        </w:behaviors>
        <w:guid w:val="{6E085922-795E-497C-8AB7-4850EDB5D911}"/>
      </w:docPartPr>
      <w:docPartBody>
        <w:p w:rsidR="00000000" w:rsidRDefault="00DC24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5AE9"/>
    <w:rsid w:val="00B252A4"/>
    <w:rsid w:val="00B5530B"/>
    <w:rsid w:val="00C129E8"/>
    <w:rsid w:val="00C968BA"/>
    <w:rsid w:val="00D63E87"/>
    <w:rsid w:val="00D705C9"/>
    <w:rsid w:val="00DC2492"/>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AE9"/>
    <w:rPr>
      <w:color w:val="808080"/>
    </w:rPr>
  </w:style>
  <w:style w:type="paragraph" w:customStyle="1" w:styleId="9B23E4DDCC50446F8387EFF79F8733B8">
    <w:name w:val="9B23E4DDCC50446F8387EFF79F8733B8"/>
    <w:rsid w:val="00A65AE9"/>
    <w:pPr>
      <w:spacing w:after="160" w:line="259" w:lineRule="auto"/>
    </w:pPr>
  </w:style>
  <w:style w:type="paragraph" w:customStyle="1" w:styleId="B88F04AEADF34A6B82906CE82BB0B587">
    <w:name w:val="B88F04AEADF34A6B82906CE82BB0B587"/>
    <w:rsid w:val="00A65AE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351</Words>
  <Characters>2007</Characters>
  <Application>Microsoft Office Word</Application>
  <DocSecurity>0</DocSecurity>
  <Lines>16</Lines>
  <Paragraphs>4</Paragraphs>
  <ScaleCrop>false</ScaleCrop>
  <Company>Texas Legislative Council</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2023-03-15T21:04:00Z</dcterms:modified>
</cp:coreProperties>
</file>

<file path=docProps/custom.xml><?xml version="1.0" encoding="utf-8"?>
<op:Properties xmlns:vt="http://schemas.openxmlformats.org/officeDocument/2006/docPropsVTypes" xmlns:op="http://schemas.openxmlformats.org/officeDocument/2006/custom-properties"/>
</file>