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00DA4" w14:paraId="56D515A1" w14:textId="77777777" w:rsidTr="00345119">
        <w:tc>
          <w:tcPr>
            <w:tcW w:w="9576" w:type="dxa"/>
            <w:noWrap/>
          </w:tcPr>
          <w:p w14:paraId="141A7A5E" w14:textId="77777777" w:rsidR="008423E4" w:rsidRPr="0022177D" w:rsidRDefault="00816469" w:rsidP="00371689">
            <w:pPr>
              <w:pStyle w:val="Heading1"/>
            </w:pPr>
            <w:r w:rsidRPr="00631897">
              <w:t>BILL ANALYSIS</w:t>
            </w:r>
          </w:p>
        </w:tc>
      </w:tr>
    </w:tbl>
    <w:p w14:paraId="47ABA525" w14:textId="77777777" w:rsidR="008423E4" w:rsidRPr="0022177D" w:rsidRDefault="008423E4" w:rsidP="00371689">
      <w:pPr>
        <w:jc w:val="center"/>
      </w:pPr>
    </w:p>
    <w:p w14:paraId="1EEB4640" w14:textId="77777777" w:rsidR="008423E4" w:rsidRPr="00B31F0E" w:rsidRDefault="008423E4" w:rsidP="00371689"/>
    <w:p w14:paraId="42F2B581" w14:textId="77777777" w:rsidR="008423E4" w:rsidRPr="00742794" w:rsidRDefault="008423E4" w:rsidP="00371689">
      <w:pPr>
        <w:tabs>
          <w:tab w:val="right" w:pos="9360"/>
        </w:tabs>
      </w:pPr>
    </w:p>
    <w:tbl>
      <w:tblPr>
        <w:tblW w:w="0" w:type="auto"/>
        <w:tblLayout w:type="fixed"/>
        <w:tblLook w:val="01E0" w:firstRow="1" w:lastRow="1" w:firstColumn="1" w:lastColumn="1" w:noHBand="0" w:noVBand="0"/>
      </w:tblPr>
      <w:tblGrid>
        <w:gridCol w:w="9576"/>
      </w:tblGrid>
      <w:tr w:rsidR="00B00DA4" w14:paraId="07BB1F9E" w14:textId="77777777" w:rsidTr="00345119">
        <w:tc>
          <w:tcPr>
            <w:tcW w:w="9576" w:type="dxa"/>
          </w:tcPr>
          <w:p w14:paraId="7429EECD" w14:textId="70D2E5E2" w:rsidR="008423E4" w:rsidRPr="00861995" w:rsidRDefault="00816469" w:rsidP="00371689">
            <w:pPr>
              <w:jc w:val="right"/>
            </w:pPr>
            <w:r>
              <w:t>S.B. 1343</w:t>
            </w:r>
          </w:p>
        </w:tc>
      </w:tr>
      <w:tr w:rsidR="00B00DA4" w14:paraId="3811876D" w14:textId="77777777" w:rsidTr="00345119">
        <w:tc>
          <w:tcPr>
            <w:tcW w:w="9576" w:type="dxa"/>
          </w:tcPr>
          <w:p w14:paraId="30B8AEAA" w14:textId="04456F01" w:rsidR="008423E4" w:rsidRPr="00861995" w:rsidRDefault="00816469" w:rsidP="00371689">
            <w:pPr>
              <w:jc w:val="right"/>
            </w:pPr>
            <w:r>
              <w:t xml:space="preserve">By: </w:t>
            </w:r>
            <w:r w:rsidR="00F8223F">
              <w:t>LaMantia</w:t>
            </w:r>
          </w:p>
        </w:tc>
      </w:tr>
      <w:tr w:rsidR="00B00DA4" w14:paraId="765C8C2C" w14:textId="77777777" w:rsidTr="00345119">
        <w:tc>
          <w:tcPr>
            <w:tcW w:w="9576" w:type="dxa"/>
          </w:tcPr>
          <w:p w14:paraId="13852802" w14:textId="41D2BCBD" w:rsidR="008423E4" w:rsidRPr="00861995" w:rsidRDefault="00816469" w:rsidP="00371689">
            <w:pPr>
              <w:jc w:val="right"/>
            </w:pPr>
            <w:r>
              <w:t>Public Health</w:t>
            </w:r>
          </w:p>
        </w:tc>
      </w:tr>
      <w:tr w:rsidR="00B00DA4" w14:paraId="0C69CDFC" w14:textId="77777777" w:rsidTr="00345119">
        <w:tc>
          <w:tcPr>
            <w:tcW w:w="9576" w:type="dxa"/>
          </w:tcPr>
          <w:p w14:paraId="577A5DB5" w14:textId="76B0EE1A" w:rsidR="008423E4" w:rsidRDefault="00816469" w:rsidP="00371689">
            <w:pPr>
              <w:jc w:val="right"/>
            </w:pPr>
            <w:r>
              <w:t>Committee Report (Unamended)</w:t>
            </w:r>
          </w:p>
        </w:tc>
      </w:tr>
    </w:tbl>
    <w:p w14:paraId="520FFF3B" w14:textId="77777777" w:rsidR="008423E4" w:rsidRDefault="008423E4" w:rsidP="00371689">
      <w:pPr>
        <w:tabs>
          <w:tab w:val="right" w:pos="9360"/>
        </w:tabs>
      </w:pPr>
    </w:p>
    <w:p w14:paraId="4ABF6D99" w14:textId="77777777" w:rsidR="008423E4" w:rsidRDefault="008423E4" w:rsidP="00371689"/>
    <w:p w14:paraId="2CDC6764" w14:textId="77777777" w:rsidR="008423E4" w:rsidRDefault="008423E4" w:rsidP="00371689"/>
    <w:tbl>
      <w:tblPr>
        <w:tblW w:w="0" w:type="auto"/>
        <w:tblCellMar>
          <w:left w:w="115" w:type="dxa"/>
          <w:right w:w="115" w:type="dxa"/>
        </w:tblCellMar>
        <w:tblLook w:val="01E0" w:firstRow="1" w:lastRow="1" w:firstColumn="1" w:lastColumn="1" w:noHBand="0" w:noVBand="0"/>
      </w:tblPr>
      <w:tblGrid>
        <w:gridCol w:w="9360"/>
      </w:tblGrid>
      <w:tr w:rsidR="00B00DA4" w14:paraId="7EBED749" w14:textId="77777777" w:rsidTr="00345119">
        <w:tc>
          <w:tcPr>
            <w:tcW w:w="9576" w:type="dxa"/>
          </w:tcPr>
          <w:p w14:paraId="1E7734E2" w14:textId="77777777" w:rsidR="008423E4" w:rsidRPr="00A8133F" w:rsidRDefault="00816469" w:rsidP="00371689">
            <w:pPr>
              <w:rPr>
                <w:b/>
              </w:rPr>
            </w:pPr>
            <w:r w:rsidRPr="009C1E9A">
              <w:rPr>
                <w:b/>
                <w:u w:val="single"/>
              </w:rPr>
              <w:t>BACKGROUND AND PURPOSE</w:t>
            </w:r>
            <w:r>
              <w:rPr>
                <w:b/>
              </w:rPr>
              <w:t xml:space="preserve"> </w:t>
            </w:r>
          </w:p>
          <w:p w14:paraId="5E347580" w14:textId="77777777" w:rsidR="008423E4" w:rsidRDefault="008423E4" w:rsidP="00371689"/>
          <w:p w14:paraId="1D8CA092" w14:textId="613618D4" w:rsidR="008423E4" w:rsidRDefault="00816469" w:rsidP="00371689">
            <w:pPr>
              <w:pStyle w:val="Header"/>
              <w:tabs>
                <w:tab w:val="clear" w:pos="4320"/>
                <w:tab w:val="clear" w:pos="8640"/>
              </w:tabs>
              <w:jc w:val="both"/>
            </w:pPr>
            <w:r>
              <w:t xml:space="preserve">Advanced practice registered nurses (APRN) have </w:t>
            </w:r>
            <w:r w:rsidR="004C14C0">
              <w:t>advanced clinical training and education. As such, they have a unique scope of practice and role in the health care system relative to other licensed nurses who fall under the jurisdiction of the Texas Board of Nursing. Nursing groups who make up the APRN Alliance</w:t>
            </w:r>
            <w:r w:rsidR="000A378E">
              <w:t>—</w:t>
            </w:r>
            <w:r w:rsidR="004C14C0">
              <w:t>including the Texas Nurses Association, Texas Nurse Practitioners, Texas Association of Nurse Anesthetists, Consortium of Texas Certified Nurse-Midwives, and Texas Clinical Nurse Specialists</w:t>
            </w:r>
            <w:r w:rsidR="000A378E">
              <w:t>—</w:t>
            </w:r>
            <w:r w:rsidR="004C14C0">
              <w:t xml:space="preserve">have expressed the need to increase the representation of APRNs </w:t>
            </w:r>
            <w:r w:rsidR="00F1011B">
              <w:t>on the board</w:t>
            </w:r>
            <w:r w:rsidR="004C14C0">
              <w:t xml:space="preserve"> to ensure the </w:t>
            </w:r>
            <w:r w:rsidR="00F1011B">
              <w:t>board's</w:t>
            </w:r>
            <w:r w:rsidR="004C14C0">
              <w:t xml:space="preserve"> policies, regulations, and investigation processes reflect role-specific knowledge and expertise on APRNs, while also supporting the </w:t>
            </w:r>
            <w:r w:rsidR="00F1011B">
              <w:t xml:space="preserve">board's </w:t>
            </w:r>
            <w:r w:rsidR="004C14C0">
              <w:t xml:space="preserve">mission to protect patients and the public. </w:t>
            </w:r>
            <w:r w:rsidR="00A6069B">
              <w:t>According to the board, t</w:t>
            </w:r>
            <w:r w:rsidR="004C14C0">
              <w:t xml:space="preserve">he number of licensed APRNs has more than doubled in the past decade, but </w:t>
            </w:r>
            <w:r w:rsidR="00880FB6">
              <w:t xml:space="preserve">the </w:t>
            </w:r>
            <w:r w:rsidR="004C14C0">
              <w:t>board</w:t>
            </w:r>
            <w:r w:rsidR="00880FB6">
              <w:t>'s</w:t>
            </w:r>
            <w:r w:rsidR="004C14C0">
              <w:t xml:space="preserve"> composition has not been amended in 20 years. </w:t>
            </w:r>
            <w:r w:rsidR="007C3B1E">
              <w:t xml:space="preserve">There is also a need to </w:t>
            </w:r>
            <w:r w:rsidR="00537E98">
              <w:t>provide for a</w:t>
            </w:r>
            <w:r w:rsidR="00356F8D">
              <w:t>n</w:t>
            </w:r>
            <w:r w:rsidR="00537E98">
              <w:t xml:space="preserve"> expert reviewer who is an APRN to assist with complain</w:t>
            </w:r>
            <w:r w:rsidR="00356F8D">
              <w:t>t</w:t>
            </w:r>
            <w:r w:rsidR="00537E98">
              <w:t>s and investigations relating to alleged standard of care violation</w:t>
            </w:r>
            <w:r w:rsidR="00356F8D">
              <w:t>s</w:t>
            </w:r>
            <w:r w:rsidR="00537E98">
              <w:t xml:space="preserve"> by APRNs to promote a fair disciplinary process for APRN licensees. </w:t>
            </w:r>
            <w:r w:rsidR="007C3B1E">
              <w:t>S.B. 1343</w:t>
            </w:r>
            <w:r w:rsidR="004C14C0">
              <w:t xml:space="preserve"> seeks to address </w:t>
            </w:r>
            <w:r w:rsidR="008557E5">
              <w:t xml:space="preserve">these issues </w:t>
            </w:r>
            <w:r w:rsidR="007C3B1E">
              <w:t xml:space="preserve">by </w:t>
            </w:r>
            <w:r w:rsidR="004C14C0">
              <w:t>add</w:t>
            </w:r>
            <w:r w:rsidR="007C3B1E">
              <w:t>ing</w:t>
            </w:r>
            <w:r w:rsidR="004C14C0">
              <w:t xml:space="preserve"> a second APRN member to the </w:t>
            </w:r>
            <w:r w:rsidR="007C3B1E">
              <w:t>board along with</w:t>
            </w:r>
            <w:r w:rsidR="004C14C0">
              <w:t xml:space="preserve"> an additional public member</w:t>
            </w:r>
            <w:r w:rsidR="007C3B1E">
              <w:t xml:space="preserve"> and by</w:t>
            </w:r>
            <w:r w:rsidR="004C14C0">
              <w:t xml:space="preserve"> </w:t>
            </w:r>
            <w:r w:rsidR="00537E98">
              <w:t xml:space="preserve">providing for </w:t>
            </w:r>
            <w:r w:rsidR="004C14C0">
              <w:t xml:space="preserve">peer review </w:t>
            </w:r>
            <w:r w:rsidR="008557E5">
              <w:t>with respect to</w:t>
            </w:r>
            <w:r w:rsidR="007C3B1E">
              <w:t xml:space="preserve"> complaints and </w:t>
            </w:r>
            <w:r w:rsidR="004C14C0">
              <w:t>investigations</w:t>
            </w:r>
            <w:r w:rsidR="008557E5">
              <w:t xml:space="preserve"> of APRN standard of care violations</w:t>
            </w:r>
            <w:r w:rsidR="004C14C0">
              <w:t>.</w:t>
            </w:r>
          </w:p>
          <w:p w14:paraId="36F8B830" w14:textId="77777777" w:rsidR="008423E4" w:rsidRPr="00E26B13" w:rsidRDefault="008423E4" w:rsidP="00371689">
            <w:pPr>
              <w:rPr>
                <w:b/>
              </w:rPr>
            </w:pPr>
          </w:p>
        </w:tc>
      </w:tr>
      <w:tr w:rsidR="00B00DA4" w14:paraId="1933BB01" w14:textId="77777777" w:rsidTr="00345119">
        <w:tc>
          <w:tcPr>
            <w:tcW w:w="9576" w:type="dxa"/>
          </w:tcPr>
          <w:p w14:paraId="7A560127" w14:textId="77777777" w:rsidR="0017725B" w:rsidRDefault="00816469" w:rsidP="00371689">
            <w:pPr>
              <w:rPr>
                <w:b/>
                <w:u w:val="single"/>
              </w:rPr>
            </w:pPr>
            <w:r>
              <w:rPr>
                <w:b/>
                <w:u w:val="single"/>
              </w:rPr>
              <w:t>CRIMINAL JUSTICE IMPACT</w:t>
            </w:r>
          </w:p>
          <w:p w14:paraId="50773C43" w14:textId="77777777" w:rsidR="0017725B" w:rsidRDefault="0017725B" w:rsidP="00371689">
            <w:pPr>
              <w:rPr>
                <w:b/>
                <w:u w:val="single"/>
              </w:rPr>
            </w:pPr>
          </w:p>
          <w:p w14:paraId="394DD900" w14:textId="7A8A97E8" w:rsidR="00B91FD0" w:rsidRPr="00B91FD0" w:rsidRDefault="00816469" w:rsidP="00371689">
            <w:pPr>
              <w:jc w:val="both"/>
            </w:pPr>
            <w:r>
              <w:t>It is the committee's opinion that this bill does not expressly create a criminal offense, increase the punishment for an existing criminal offense or category of offenses, or change the elig</w:t>
            </w:r>
            <w:r>
              <w:t>ibility of a person for community supervision, parole, or mandatory supervision.</w:t>
            </w:r>
          </w:p>
          <w:p w14:paraId="54068546" w14:textId="77777777" w:rsidR="0017725B" w:rsidRPr="0017725B" w:rsidRDefault="0017725B" w:rsidP="00371689">
            <w:pPr>
              <w:rPr>
                <w:b/>
                <w:u w:val="single"/>
              </w:rPr>
            </w:pPr>
          </w:p>
        </w:tc>
      </w:tr>
      <w:tr w:rsidR="00B00DA4" w14:paraId="27CB2963" w14:textId="77777777" w:rsidTr="00345119">
        <w:tc>
          <w:tcPr>
            <w:tcW w:w="9576" w:type="dxa"/>
          </w:tcPr>
          <w:p w14:paraId="7099D067" w14:textId="77777777" w:rsidR="008423E4" w:rsidRPr="00A8133F" w:rsidRDefault="00816469" w:rsidP="00371689">
            <w:pPr>
              <w:rPr>
                <w:b/>
              </w:rPr>
            </w:pPr>
            <w:r w:rsidRPr="009C1E9A">
              <w:rPr>
                <w:b/>
                <w:u w:val="single"/>
              </w:rPr>
              <w:t>RULEMAKING AUTHORITY</w:t>
            </w:r>
            <w:r>
              <w:rPr>
                <w:b/>
              </w:rPr>
              <w:t xml:space="preserve"> </w:t>
            </w:r>
          </w:p>
          <w:p w14:paraId="57DD04B7" w14:textId="77777777" w:rsidR="008423E4" w:rsidRDefault="008423E4" w:rsidP="00371689"/>
          <w:p w14:paraId="5177BFC1" w14:textId="5AF37719" w:rsidR="00B91FD0" w:rsidRDefault="00816469" w:rsidP="00371689">
            <w:pPr>
              <w:pStyle w:val="Header"/>
              <w:tabs>
                <w:tab w:val="clear" w:pos="4320"/>
                <w:tab w:val="clear" w:pos="8640"/>
              </w:tabs>
              <w:jc w:val="both"/>
            </w:pPr>
            <w:r>
              <w:t xml:space="preserve">It is the committee's opinion that rulemaking authority is expressly granted to the </w:t>
            </w:r>
            <w:r w:rsidRPr="00B91FD0">
              <w:t>Texas Board of Nursing</w:t>
            </w:r>
            <w:r>
              <w:t xml:space="preserve"> in SECTION</w:t>
            </w:r>
            <w:r w:rsidR="00EE4D99">
              <w:t>S</w:t>
            </w:r>
            <w:r>
              <w:t xml:space="preserve"> 2 </w:t>
            </w:r>
            <w:r w:rsidR="00EE4D99">
              <w:t xml:space="preserve">and </w:t>
            </w:r>
            <w:r w:rsidR="009177D0">
              <w:t xml:space="preserve">4 </w:t>
            </w:r>
            <w:r>
              <w:t>of this bill.</w:t>
            </w:r>
          </w:p>
          <w:p w14:paraId="1869A427" w14:textId="77777777" w:rsidR="008423E4" w:rsidRPr="00E21FDC" w:rsidRDefault="008423E4" w:rsidP="00371689">
            <w:pPr>
              <w:rPr>
                <w:b/>
              </w:rPr>
            </w:pPr>
          </w:p>
        </w:tc>
      </w:tr>
      <w:tr w:rsidR="00B00DA4" w14:paraId="0AB96699" w14:textId="77777777" w:rsidTr="00345119">
        <w:tc>
          <w:tcPr>
            <w:tcW w:w="9576" w:type="dxa"/>
          </w:tcPr>
          <w:p w14:paraId="37FF7DCD" w14:textId="77777777" w:rsidR="008423E4" w:rsidRPr="00A8133F" w:rsidRDefault="00816469" w:rsidP="00371689">
            <w:pPr>
              <w:rPr>
                <w:b/>
              </w:rPr>
            </w:pPr>
            <w:r w:rsidRPr="009C1E9A">
              <w:rPr>
                <w:b/>
                <w:u w:val="single"/>
              </w:rPr>
              <w:t>ANALYSI</w:t>
            </w:r>
            <w:r w:rsidRPr="009C1E9A">
              <w:rPr>
                <w:b/>
                <w:u w:val="single"/>
              </w:rPr>
              <w:t>S</w:t>
            </w:r>
            <w:r>
              <w:rPr>
                <w:b/>
              </w:rPr>
              <w:t xml:space="preserve"> </w:t>
            </w:r>
          </w:p>
          <w:p w14:paraId="5F89FC36" w14:textId="77777777" w:rsidR="008423E4" w:rsidRDefault="008423E4" w:rsidP="00371689"/>
          <w:p w14:paraId="2009DCC4" w14:textId="375426F1" w:rsidR="00CE5ECF" w:rsidRDefault="00816469" w:rsidP="00371689">
            <w:pPr>
              <w:pStyle w:val="Header"/>
              <w:tabs>
                <w:tab w:val="clear" w:pos="4320"/>
                <w:tab w:val="clear" w:pos="8640"/>
              </w:tabs>
              <w:jc w:val="both"/>
            </w:pPr>
            <w:r w:rsidRPr="00AB0525">
              <w:t>S.B. 1343</w:t>
            </w:r>
            <w:r w:rsidR="00B91FD0">
              <w:t xml:space="preserve"> amends the Occupations Code to </w:t>
            </w:r>
            <w:r>
              <w:t xml:space="preserve">revise </w:t>
            </w:r>
            <w:r w:rsidR="00B91FD0">
              <w:t xml:space="preserve">the composition of the </w:t>
            </w:r>
            <w:r w:rsidR="00B91FD0" w:rsidRPr="00B91FD0">
              <w:t>Texas Board of Nursing</w:t>
            </w:r>
            <w:r w:rsidR="00B91FD0">
              <w:t xml:space="preserve"> </w:t>
            </w:r>
            <w:r>
              <w:t xml:space="preserve">as follows: </w:t>
            </w:r>
          </w:p>
          <w:p w14:paraId="4A46F51C" w14:textId="092A2EBB" w:rsidR="00CE5ECF" w:rsidRDefault="00816469" w:rsidP="00371689">
            <w:pPr>
              <w:pStyle w:val="Header"/>
              <w:numPr>
                <w:ilvl w:val="0"/>
                <w:numId w:val="1"/>
              </w:numPr>
              <w:tabs>
                <w:tab w:val="clear" w:pos="4320"/>
                <w:tab w:val="clear" w:pos="8640"/>
              </w:tabs>
              <w:jc w:val="both"/>
            </w:pPr>
            <w:r>
              <w:t>increases from one to two the number of advanced practice nurse members serving on the board and clarifies that these members are</w:t>
            </w:r>
            <w:r w:rsidR="00B91FD0">
              <w:t xml:space="preserve"> advanced practice registered nurses</w:t>
            </w:r>
            <w:r w:rsidR="00E02537">
              <w:t xml:space="preserve"> (APRN)</w:t>
            </w:r>
            <w:r w:rsidR="002E589C">
              <w:t xml:space="preserve">; </w:t>
            </w:r>
            <w:r>
              <w:t xml:space="preserve">and </w:t>
            </w:r>
          </w:p>
          <w:p w14:paraId="35E21124" w14:textId="641B4396" w:rsidR="00CE5ECF" w:rsidRDefault="00816469" w:rsidP="00371689">
            <w:pPr>
              <w:pStyle w:val="Header"/>
              <w:numPr>
                <w:ilvl w:val="0"/>
                <w:numId w:val="1"/>
              </w:numPr>
              <w:tabs>
                <w:tab w:val="clear" w:pos="4320"/>
                <w:tab w:val="clear" w:pos="8640"/>
              </w:tabs>
              <w:jc w:val="both"/>
            </w:pPr>
            <w:r>
              <w:t xml:space="preserve">increases from four to </w:t>
            </w:r>
            <w:r w:rsidR="002E589C">
              <w:t xml:space="preserve">five </w:t>
            </w:r>
            <w:r>
              <w:t xml:space="preserve">the number of </w:t>
            </w:r>
            <w:r w:rsidR="002E589C">
              <w:t xml:space="preserve">members </w:t>
            </w:r>
            <w:r>
              <w:t xml:space="preserve">serving on the board </w:t>
            </w:r>
            <w:r w:rsidR="002E589C">
              <w:t xml:space="preserve">who represent the public. </w:t>
            </w:r>
          </w:p>
          <w:p w14:paraId="4B9D7C2F" w14:textId="6E8D7933" w:rsidR="009C36CD" w:rsidRDefault="00816469" w:rsidP="00371689">
            <w:pPr>
              <w:pStyle w:val="Header"/>
              <w:tabs>
                <w:tab w:val="clear" w:pos="4320"/>
                <w:tab w:val="clear" w:pos="8640"/>
              </w:tabs>
              <w:jc w:val="both"/>
            </w:pPr>
            <w:r>
              <w:t xml:space="preserve">The bill requires the governor, as soon as practicable after the bill's effective date, to appoint </w:t>
            </w:r>
            <w:r w:rsidR="00CE5ECF">
              <w:t xml:space="preserve">these </w:t>
            </w:r>
            <w:r>
              <w:t xml:space="preserve">two additional members to the board </w:t>
            </w:r>
            <w:r w:rsidR="00E02537">
              <w:t xml:space="preserve">and, in doing so, </w:t>
            </w:r>
            <w:r>
              <w:t xml:space="preserve">appoint one person to a term expiring </w:t>
            </w:r>
            <w:r w:rsidRPr="005E2B36">
              <w:t>January 31, 2025, and one person to a term expiring January 31, 2029.</w:t>
            </w:r>
            <w:r w:rsidR="004153D2">
              <w:t xml:space="preserve"> </w:t>
            </w:r>
          </w:p>
          <w:p w14:paraId="5984EDBC" w14:textId="0BE21326" w:rsidR="00B91FD0" w:rsidRDefault="00B91FD0" w:rsidP="00371689">
            <w:pPr>
              <w:pStyle w:val="Header"/>
              <w:tabs>
                <w:tab w:val="clear" w:pos="4320"/>
                <w:tab w:val="clear" w:pos="8640"/>
              </w:tabs>
              <w:jc w:val="both"/>
            </w:pPr>
          </w:p>
          <w:p w14:paraId="7B054E00" w14:textId="133BAB31" w:rsidR="002E589C" w:rsidRDefault="00816469" w:rsidP="00371689">
            <w:pPr>
              <w:pStyle w:val="Header"/>
              <w:tabs>
                <w:tab w:val="clear" w:pos="4320"/>
                <w:tab w:val="clear" w:pos="8640"/>
              </w:tabs>
              <w:jc w:val="both"/>
            </w:pPr>
            <w:r w:rsidRPr="00AB0525">
              <w:t>S.B. 1343</w:t>
            </w:r>
            <w:r>
              <w:t xml:space="preserve"> requires </w:t>
            </w:r>
            <w:r w:rsidRPr="002E589C">
              <w:t xml:space="preserve">the </w:t>
            </w:r>
            <w:r w:rsidR="00E02537">
              <w:t>b</w:t>
            </w:r>
            <w:r w:rsidRPr="002E589C">
              <w:t>oard</w:t>
            </w:r>
            <w:r w:rsidR="00E02537">
              <w:t xml:space="preserve"> </w:t>
            </w:r>
            <w:r>
              <w:t xml:space="preserve">by rule to provide </w:t>
            </w:r>
            <w:r w:rsidRPr="002E589C">
              <w:t xml:space="preserve">for the </w:t>
            </w:r>
            <w:r w:rsidR="00356F8D">
              <w:t xml:space="preserve">board's </w:t>
            </w:r>
            <w:r w:rsidRPr="002E589C">
              <w:t xml:space="preserve">appointment of </w:t>
            </w:r>
            <w:r w:rsidR="004851F8" w:rsidRPr="004851F8">
              <w:t>APRN</w:t>
            </w:r>
            <w:r w:rsidRPr="002E589C">
              <w:t>s t</w:t>
            </w:r>
            <w:r w:rsidRPr="002E589C">
              <w:t xml:space="preserve">o act as expert reviewers and assist with complaints and investigations relating to alleged standard of care violations by </w:t>
            </w:r>
            <w:r w:rsidR="004851F8" w:rsidRPr="004851F8">
              <w:t>APRN</w:t>
            </w:r>
            <w:r w:rsidRPr="002E589C">
              <w:t>s.</w:t>
            </w:r>
            <w:r>
              <w:t xml:space="preserve"> </w:t>
            </w:r>
            <w:r w:rsidR="00356F8D">
              <w:t>The bill requires the board, i</w:t>
            </w:r>
            <w:r w:rsidRPr="002E589C">
              <w:t xml:space="preserve">f </w:t>
            </w:r>
            <w:r w:rsidR="00356F8D">
              <w:t xml:space="preserve">it </w:t>
            </w:r>
            <w:r w:rsidRPr="002E589C">
              <w:t>determines</w:t>
            </w:r>
            <w:r w:rsidR="00E02537">
              <w:t xml:space="preserve"> in</w:t>
            </w:r>
            <w:r>
              <w:t xml:space="preserve"> </w:t>
            </w:r>
            <w:r w:rsidR="00282E59">
              <w:t xml:space="preserve">conducting </w:t>
            </w:r>
            <w:r w:rsidR="00E02537">
              <w:t xml:space="preserve">a complaint </w:t>
            </w:r>
            <w:r w:rsidR="00282E59">
              <w:t xml:space="preserve">investigation that an act by an </w:t>
            </w:r>
            <w:r w:rsidR="004851F8" w:rsidRPr="004851F8">
              <w:t xml:space="preserve">APRN </w:t>
            </w:r>
            <w:r w:rsidR="00282E59" w:rsidRPr="00282E59">
              <w:t>falls below an acceptable standard of care,</w:t>
            </w:r>
            <w:r w:rsidR="00282E59">
              <w:t xml:space="preserve"> </w:t>
            </w:r>
            <w:r>
              <w:t>to refer the complaint</w:t>
            </w:r>
            <w:r w:rsidR="00282E59">
              <w:t xml:space="preserve"> for review by such an expert reviewer </w:t>
            </w:r>
            <w:r w:rsidR="00282E59" w:rsidRPr="00282E59">
              <w:t>who practices in the same advanced practice role and population focus as the nurse who is the subject of the complaint.</w:t>
            </w:r>
            <w:r w:rsidR="00282E59">
              <w:t xml:space="preserve"> The bill </w:t>
            </w:r>
            <w:r w:rsidR="00C72EEC">
              <w:t xml:space="preserve">prohibits </w:t>
            </w:r>
            <w:r w:rsidR="00282E59">
              <w:t xml:space="preserve">the board from referring a complaint </w:t>
            </w:r>
            <w:r w:rsidR="00282E59" w:rsidRPr="00282E59">
              <w:t xml:space="preserve">against an </w:t>
            </w:r>
            <w:r w:rsidR="004851F8" w:rsidRPr="004851F8">
              <w:t>APRN</w:t>
            </w:r>
            <w:r w:rsidR="00282E59" w:rsidRPr="00282E59">
              <w:t xml:space="preserve"> to an expert reviewer</w:t>
            </w:r>
            <w:r w:rsidR="00282E59">
              <w:t xml:space="preserve"> </w:t>
            </w:r>
            <w:r w:rsidR="00282E59" w:rsidRPr="00282E59">
              <w:t>if the act alleged in the complaint is</w:t>
            </w:r>
            <w:r w:rsidR="00282E59">
              <w:t xml:space="preserve"> </w:t>
            </w:r>
            <w:r w:rsidR="00282E59" w:rsidRPr="00282E59">
              <w:t xml:space="preserve">within the scope of practice applicable to a nurse who is not an </w:t>
            </w:r>
            <w:r w:rsidR="004851F8" w:rsidRPr="004851F8">
              <w:t>APRN</w:t>
            </w:r>
            <w:r w:rsidR="00282E59" w:rsidRPr="00282E59">
              <w:t xml:space="preserve"> or</w:t>
            </w:r>
            <w:r w:rsidR="00282E59">
              <w:t xml:space="preserve"> </w:t>
            </w:r>
            <w:r w:rsidR="00C72EEC">
              <w:t xml:space="preserve">is </w:t>
            </w:r>
            <w:r w:rsidR="00282E59" w:rsidRPr="00282E59">
              <w:t>considered unprofessional conduct.</w:t>
            </w:r>
          </w:p>
          <w:p w14:paraId="4FC6ECCA" w14:textId="77D91DC4" w:rsidR="00B91FD0" w:rsidRDefault="00B91FD0" w:rsidP="00371689">
            <w:pPr>
              <w:pStyle w:val="Header"/>
              <w:tabs>
                <w:tab w:val="clear" w:pos="4320"/>
                <w:tab w:val="clear" w:pos="8640"/>
              </w:tabs>
              <w:jc w:val="both"/>
            </w:pPr>
          </w:p>
          <w:p w14:paraId="0C1964A4" w14:textId="0D3D7386" w:rsidR="00282E59" w:rsidRDefault="00816469" w:rsidP="00371689">
            <w:pPr>
              <w:pStyle w:val="Header"/>
              <w:tabs>
                <w:tab w:val="clear" w:pos="4320"/>
                <w:tab w:val="clear" w:pos="8640"/>
              </w:tabs>
              <w:jc w:val="both"/>
            </w:pPr>
            <w:r w:rsidRPr="00AB0525">
              <w:t>S.B. 1343</w:t>
            </w:r>
            <w:r>
              <w:t xml:space="preserve"> requires an </w:t>
            </w:r>
            <w:r w:rsidRPr="00282E59">
              <w:t xml:space="preserve">expert </w:t>
            </w:r>
            <w:r w:rsidR="004851F8" w:rsidRPr="004851F8">
              <w:t>APRN</w:t>
            </w:r>
            <w:r w:rsidRPr="00282E59">
              <w:t xml:space="preserve"> reviewing a complaint aga</w:t>
            </w:r>
            <w:r w:rsidRPr="00282E59">
              <w:t xml:space="preserve">inst an </w:t>
            </w:r>
            <w:r w:rsidR="004851F8" w:rsidRPr="004851F8">
              <w:t>APRN</w:t>
            </w:r>
            <w:r>
              <w:t xml:space="preserve"> </w:t>
            </w:r>
            <w:r w:rsidR="00356F8D">
              <w:t>under the bill's provisions</w:t>
            </w:r>
            <w:r w:rsidR="00501D2C">
              <w:t xml:space="preserve"> </w:t>
            </w:r>
            <w:r>
              <w:t xml:space="preserve">to </w:t>
            </w:r>
            <w:r w:rsidRPr="00282E59">
              <w:t xml:space="preserve">determine whether the </w:t>
            </w:r>
            <w:r w:rsidR="004851F8" w:rsidRPr="004851F8">
              <w:t>APRN</w:t>
            </w:r>
            <w:r w:rsidRPr="00282E59">
              <w:t xml:space="preserve"> who is the subject of the complaint has violated the standard of care applicable to the circumstances of the complaint and</w:t>
            </w:r>
            <w:r w:rsidR="00C72EEC">
              <w:t xml:space="preserve"> to</w:t>
            </w:r>
            <w:r>
              <w:t xml:space="preserve"> </w:t>
            </w:r>
            <w:r w:rsidRPr="00282E59">
              <w:t>issue a preliminary written report of that determination to</w:t>
            </w:r>
            <w:r w:rsidRPr="00282E59">
              <w:t xml:space="preserve"> the board.</w:t>
            </w:r>
            <w:r w:rsidR="004D464F">
              <w:t xml:space="preserve"> The bill </w:t>
            </w:r>
            <w:r w:rsidR="00C72EEC">
              <w:t>requires</w:t>
            </w:r>
            <w:r>
              <w:t xml:space="preserve"> the </w:t>
            </w:r>
            <w:r w:rsidR="00C72EEC">
              <w:t xml:space="preserve">board's </w:t>
            </w:r>
            <w:r>
              <w:t xml:space="preserve">rules </w:t>
            </w:r>
            <w:r w:rsidR="00C72EEC">
              <w:t>regarding</w:t>
            </w:r>
            <w:r w:rsidR="005E2B36">
              <w:t xml:space="preserve"> informal proceedings </w:t>
            </w:r>
            <w:r w:rsidR="00C72EEC">
              <w:t xml:space="preserve">to </w:t>
            </w:r>
            <w:r w:rsidR="005E2B36">
              <w:t xml:space="preserve">require that </w:t>
            </w:r>
            <w:r w:rsidR="005E2B36" w:rsidRPr="005E2B36">
              <w:t>notice of the informal proceeding</w:t>
            </w:r>
            <w:r w:rsidR="004D464F">
              <w:t xml:space="preserve"> with respect to a complaint that includes an allegation that an APRN has violated the standard of care to</w:t>
            </w:r>
            <w:r w:rsidR="005E2B36" w:rsidRPr="005E2B36">
              <w:t xml:space="preserve"> include a copy of the report prepared by the expert reviewer</w:t>
            </w:r>
            <w:r w:rsidR="004D464F">
              <w:t xml:space="preserve"> APRN</w:t>
            </w:r>
            <w:r w:rsidR="005E2B36" w:rsidRPr="005E2B36">
              <w:t>, with any identifying information other than the role and population focus of the expert reviewer redacted.</w:t>
            </w:r>
          </w:p>
          <w:p w14:paraId="33601B8F" w14:textId="090E1E36" w:rsidR="005E2B36" w:rsidRDefault="005E2B36" w:rsidP="00371689">
            <w:pPr>
              <w:pStyle w:val="Header"/>
              <w:tabs>
                <w:tab w:val="clear" w:pos="4320"/>
                <w:tab w:val="clear" w:pos="8640"/>
              </w:tabs>
              <w:jc w:val="both"/>
            </w:pPr>
          </w:p>
          <w:p w14:paraId="7DA9A83F" w14:textId="65D16C2E" w:rsidR="005E2B36" w:rsidRPr="009C36CD" w:rsidRDefault="00816469" w:rsidP="00371689">
            <w:pPr>
              <w:pStyle w:val="Header"/>
              <w:tabs>
                <w:tab w:val="clear" w:pos="4320"/>
                <w:tab w:val="clear" w:pos="8640"/>
              </w:tabs>
              <w:jc w:val="both"/>
            </w:pPr>
            <w:r w:rsidRPr="00AB0525">
              <w:t>S.B. 1343</w:t>
            </w:r>
            <w:r w:rsidR="004153D2" w:rsidRPr="004153D2">
              <w:t xml:space="preserve"> requires the board, not later than February 1, 2024, to adopt the rules necessary to implement the bill</w:t>
            </w:r>
            <w:r w:rsidR="004D464F">
              <w:t>'s provisions</w:t>
            </w:r>
            <w:r w:rsidR="004153D2" w:rsidRPr="004153D2">
              <w:t>.</w:t>
            </w:r>
          </w:p>
          <w:p w14:paraId="73B1E55F" w14:textId="77777777" w:rsidR="008423E4" w:rsidRPr="00835628" w:rsidRDefault="008423E4" w:rsidP="00371689">
            <w:pPr>
              <w:rPr>
                <w:b/>
              </w:rPr>
            </w:pPr>
          </w:p>
        </w:tc>
      </w:tr>
      <w:tr w:rsidR="00B00DA4" w14:paraId="23081750" w14:textId="77777777" w:rsidTr="00345119">
        <w:tc>
          <w:tcPr>
            <w:tcW w:w="9576" w:type="dxa"/>
          </w:tcPr>
          <w:p w14:paraId="05A1C371" w14:textId="77777777" w:rsidR="008423E4" w:rsidRPr="00A8133F" w:rsidRDefault="00816469" w:rsidP="00371689">
            <w:pPr>
              <w:rPr>
                <w:b/>
              </w:rPr>
            </w:pPr>
            <w:r w:rsidRPr="009C1E9A">
              <w:rPr>
                <w:b/>
                <w:u w:val="single"/>
              </w:rPr>
              <w:t>EFFECTIVE DATE</w:t>
            </w:r>
            <w:r>
              <w:rPr>
                <w:b/>
              </w:rPr>
              <w:t xml:space="preserve"> </w:t>
            </w:r>
          </w:p>
          <w:p w14:paraId="29D380F2" w14:textId="77777777" w:rsidR="008423E4" w:rsidRDefault="008423E4" w:rsidP="00371689"/>
          <w:p w14:paraId="320694EA" w14:textId="521C6D20" w:rsidR="008423E4" w:rsidRPr="003624F2" w:rsidRDefault="00816469" w:rsidP="00371689">
            <w:pPr>
              <w:pStyle w:val="Header"/>
              <w:tabs>
                <w:tab w:val="clear" w:pos="4320"/>
                <w:tab w:val="clear" w:pos="8640"/>
              </w:tabs>
              <w:jc w:val="both"/>
            </w:pPr>
            <w:r>
              <w:t>September 1, 2023.</w:t>
            </w:r>
          </w:p>
          <w:p w14:paraId="418B960C" w14:textId="77777777" w:rsidR="008423E4" w:rsidRPr="00233FDB" w:rsidRDefault="008423E4" w:rsidP="00371689">
            <w:pPr>
              <w:rPr>
                <w:b/>
              </w:rPr>
            </w:pPr>
          </w:p>
        </w:tc>
      </w:tr>
    </w:tbl>
    <w:p w14:paraId="08732072" w14:textId="77777777" w:rsidR="008423E4" w:rsidRPr="00BE0E75" w:rsidRDefault="008423E4" w:rsidP="00371689">
      <w:pPr>
        <w:jc w:val="both"/>
        <w:rPr>
          <w:rFonts w:ascii="Arial" w:hAnsi="Arial"/>
          <w:sz w:val="16"/>
          <w:szCs w:val="16"/>
        </w:rPr>
      </w:pPr>
    </w:p>
    <w:p w14:paraId="43B07AB9" w14:textId="77777777" w:rsidR="004108C3" w:rsidRPr="008423E4" w:rsidRDefault="004108C3" w:rsidP="0037168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166B" w14:textId="77777777" w:rsidR="00000000" w:rsidRDefault="00816469">
      <w:r>
        <w:separator/>
      </w:r>
    </w:p>
  </w:endnote>
  <w:endnote w:type="continuationSeparator" w:id="0">
    <w:p w14:paraId="7FFEC196" w14:textId="77777777" w:rsidR="00000000" w:rsidRDefault="0081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CB8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00DA4" w14:paraId="23A27639" w14:textId="77777777" w:rsidTr="009C1E9A">
      <w:trPr>
        <w:cantSplit/>
      </w:trPr>
      <w:tc>
        <w:tcPr>
          <w:tcW w:w="0" w:type="pct"/>
        </w:tcPr>
        <w:p w14:paraId="2DCFA848" w14:textId="77777777" w:rsidR="00137D90" w:rsidRDefault="00137D90" w:rsidP="009C1E9A">
          <w:pPr>
            <w:pStyle w:val="Footer"/>
            <w:tabs>
              <w:tab w:val="clear" w:pos="8640"/>
              <w:tab w:val="right" w:pos="9360"/>
            </w:tabs>
          </w:pPr>
        </w:p>
      </w:tc>
      <w:tc>
        <w:tcPr>
          <w:tcW w:w="2395" w:type="pct"/>
        </w:tcPr>
        <w:p w14:paraId="1277AC73" w14:textId="77777777" w:rsidR="00137D90" w:rsidRDefault="00137D90" w:rsidP="009C1E9A">
          <w:pPr>
            <w:pStyle w:val="Footer"/>
            <w:tabs>
              <w:tab w:val="clear" w:pos="8640"/>
              <w:tab w:val="right" w:pos="9360"/>
            </w:tabs>
          </w:pPr>
        </w:p>
        <w:p w14:paraId="141F7209" w14:textId="77777777" w:rsidR="001A4310" w:rsidRDefault="001A4310" w:rsidP="009C1E9A">
          <w:pPr>
            <w:pStyle w:val="Footer"/>
            <w:tabs>
              <w:tab w:val="clear" w:pos="8640"/>
              <w:tab w:val="right" w:pos="9360"/>
            </w:tabs>
          </w:pPr>
        </w:p>
        <w:p w14:paraId="15669296" w14:textId="77777777" w:rsidR="00137D90" w:rsidRDefault="00137D90" w:rsidP="009C1E9A">
          <w:pPr>
            <w:pStyle w:val="Footer"/>
            <w:tabs>
              <w:tab w:val="clear" w:pos="8640"/>
              <w:tab w:val="right" w:pos="9360"/>
            </w:tabs>
          </w:pPr>
        </w:p>
      </w:tc>
      <w:tc>
        <w:tcPr>
          <w:tcW w:w="2453" w:type="pct"/>
        </w:tcPr>
        <w:p w14:paraId="1B122F04" w14:textId="77777777" w:rsidR="00137D90" w:rsidRDefault="00137D90" w:rsidP="009C1E9A">
          <w:pPr>
            <w:pStyle w:val="Footer"/>
            <w:tabs>
              <w:tab w:val="clear" w:pos="8640"/>
              <w:tab w:val="right" w:pos="9360"/>
            </w:tabs>
            <w:jc w:val="right"/>
          </w:pPr>
        </w:p>
      </w:tc>
    </w:tr>
    <w:tr w:rsidR="00B00DA4" w14:paraId="0527AA48" w14:textId="77777777" w:rsidTr="009C1E9A">
      <w:trPr>
        <w:cantSplit/>
      </w:trPr>
      <w:tc>
        <w:tcPr>
          <w:tcW w:w="0" w:type="pct"/>
        </w:tcPr>
        <w:p w14:paraId="2A9E28A9" w14:textId="77777777" w:rsidR="00EC379B" w:rsidRDefault="00EC379B" w:rsidP="009C1E9A">
          <w:pPr>
            <w:pStyle w:val="Footer"/>
            <w:tabs>
              <w:tab w:val="clear" w:pos="8640"/>
              <w:tab w:val="right" w:pos="9360"/>
            </w:tabs>
          </w:pPr>
        </w:p>
      </w:tc>
      <w:tc>
        <w:tcPr>
          <w:tcW w:w="2395" w:type="pct"/>
        </w:tcPr>
        <w:p w14:paraId="108AA337" w14:textId="34477AEE" w:rsidR="00EC379B" w:rsidRPr="009C1E9A" w:rsidRDefault="00816469" w:rsidP="009C1E9A">
          <w:pPr>
            <w:pStyle w:val="Footer"/>
            <w:tabs>
              <w:tab w:val="clear" w:pos="8640"/>
              <w:tab w:val="right" w:pos="9360"/>
            </w:tabs>
            <w:rPr>
              <w:rFonts w:ascii="Shruti" w:hAnsi="Shruti"/>
              <w:sz w:val="22"/>
            </w:rPr>
          </w:pPr>
          <w:r>
            <w:rPr>
              <w:rFonts w:ascii="Shruti" w:hAnsi="Shruti"/>
              <w:sz w:val="22"/>
            </w:rPr>
            <w:t>88R 27726-D</w:t>
          </w:r>
        </w:p>
      </w:tc>
      <w:tc>
        <w:tcPr>
          <w:tcW w:w="2453" w:type="pct"/>
        </w:tcPr>
        <w:p w14:paraId="31A43F93" w14:textId="7363647D" w:rsidR="00EC379B" w:rsidRDefault="00816469" w:rsidP="009C1E9A">
          <w:pPr>
            <w:pStyle w:val="Footer"/>
            <w:tabs>
              <w:tab w:val="clear" w:pos="8640"/>
              <w:tab w:val="right" w:pos="9360"/>
            </w:tabs>
            <w:jc w:val="right"/>
          </w:pPr>
          <w:r>
            <w:fldChar w:fldCharType="begin"/>
          </w:r>
          <w:r>
            <w:instrText xml:space="preserve"> DOCPROPERTY  OTID  \* MERGEFORMAT </w:instrText>
          </w:r>
          <w:r>
            <w:fldChar w:fldCharType="separate"/>
          </w:r>
          <w:r w:rsidR="0058656F">
            <w:t>23.124.276</w:t>
          </w:r>
          <w:r>
            <w:fldChar w:fldCharType="end"/>
          </w:r>
        </w:p>
      </w:tc>
    </w:tr>
    <w:tr w:rsidR="00B00DA4" w14:paraId="3027D058" w14:textId="77777777" w:rsidTr="009C1E9A">
      <w:trPr>
        <w:cantSplit/>
      </w:trPr>
      <w:tc>
        <w:tcPr>
          <w:tcW w:w="0" w:type="pct"/>
        </w:tcPr>
        <w:p w14:paraId="5DBC4D01" w14:textId="77777777" w:rsidR="00EC379B" w:rsidRDefault="00EC379B" w:rsidP="009C1E9A">
          <w:pPr>
            <w:pStyle w:val="Footer"/>
            <w:tabs>
              <w:tab w:val="clear" w:pos="4320"/>
              <w:tab w:val="clear" w:pos="8640"/>
              <w:tab w:val="left" w:pos="2865"/>
            </w:tabs>
          </w:pPr>
        </w:p>
      </w:tc>
      <w:tc>
        <w:tcPr>
          <w:tcW w:w="2395" w:type="pct"/>
        </w:tcPr>
        <w:p w14:paraId="1BE3147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193F296" w14:textId="77777777" w:rsidR="00EC379B" w:rsidRDefault="00EC379B" w:rsidP="006D504F">
          <w:pPr>
            <w:pStyle w:val="Footer"/>
            <w:rPr>
              <w:rStyle w:val="PageNumber"/>
            </w:rPr>
          </w:pPr>
        </w:p>
        <w:p w14:paraId="53CE65E4" w14:textId="77777777" w:rsidR="00EC379B" w:rsidRDefault="00EC379B" w:rsidP="009C1E9A">
          <w:pPr>
            <w:pStyle w:val="Footer"/>
            <w:tabs>
              <w:tab w:val="clear" w:pos="8640"/>
              <w:tab w:val="right" w:pos="9360"/>
            </w:tabs>
            <w:jc w:val="right"/>
          </w:pPr>
        </w:p>
      </w:tc>
    </w:tr>
    <w:tr w:rsidR="00B00DA4" w14:paraId="22F1E821" w14:textId="77777777" w:rsidTr="009C1E9A">
      <w:trPr>
        <w:cantSplit/>
        <w:trHeight w:val="323"/>
      </w:trPr>
      <w:tc>
        <w:tcPr>
          <w:tcW w:w="0" w:type="pct"/>
          <w:gridSpan w:val="3"/>
        </w:tcPr>
        <w:p w14:paraId="027084C2" w14:textId="77777777" w:rsidR="00EC379B" w:rsidRDefault="0081646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A1B036" w14:textId="77777777" w:rsidR="00EC379B" w:rsidRDefault="00EC379B" w:rsidP="009C1E9A">
          <w:pPr>
            <w:pStyle w:val="Footer"/>
            <w:tabs>
              <w:tab w:val="clear" w:pos="8640"/>
              <w:tab w:val="right" w:pos="9360"/>
            </w:tabs>
            <w:jc w:val="center"/>
          </w:pPr>
        </w:p>
      </w:tc>
    </w:tr>
  </w:tbl>
  <w:p w14:paraId="356302A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234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5AE3" w14:textId="77777777" w:rsidR="00000000" w:rsidRDefault="00816469">
      <w:r>
        <w:separator/>
      </w:r>
    </w:p>
  </w:footnote>
  <w:footnote w:type="continuationSeparator" w:id="0">
    <w:p w14:paraId="0A63AE82" w14:textId="77777777" w:rsidR="00000000" w:rsidRDefault="0081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AAD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79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95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C0FB6"/>
    <w:multiLevelType w:val="hybridMultilevel"/>
    <w:tmpl w:val="EB6ADCEE"/>
    <w:lvl w:ilvl="0" w:tplc="22A69FF8">
      <w:start w:val="1"/>
      <w:numFmt w:val="bullet"/>
      <w:lvlText w:val=""/>
      <w:lvlJc w:val="left"/>
      <w:pPr>
        <w:tabs>
          <w:tab w:val="num" w:pos="720"/>
        </w:tabs>
        <w:ind w:left="720" w:hanging="360"/>
      </w:pPr>
      <w:rPr>
        <w:rFonts w:ascii="Symbol" w:hAnsi="Symbol" w:hint="default"/>
      </w:rPr>
    </w:lvl>
    <w:lvl w:ilvl="1" w:tplc="950A1F08" w:tentative="1">
      <w:start w:val="1"/>
      <w:numFmt w:val="bullet"/>
      <w:lvlText w:val="o"/>
      <w:lvlJc w:val="left"/>
      <w:pPr>
        <w:ind w:left="1440" w:hanging="360"/>
      </w:pPr>
      <w:rPr>
        <w:rFonts w:ascii="Courier New" w:hAnsi="Courier New" w:cs="Courier New" w:hint="default"/>
      </w:rPr>
    </w:lvl>
    <w:lvl w:ilvl="2" w:tplc="B81A6516" w:tentative="1">
      <w:start w:val="1"/>
      <w:numFmt w:val="bullet"/>
      <w:lvlText w:val=""/>
      <w:lvlJc w:val="left"/>
      <w:pPr>
        <w:ind w:left="2160" w:hanging="360"/>
      </w:pPr>
      <w:rPr>
        <w:rFonts w:ascii="Wingdings" w:hAnsi="Wingdings" w:hint="default"/>
      </w:rPr>
    </w:lvl>
    <w:lvl w:ilvl="3" w:tplc="9A1ED944" w:tentative="1">
      <w:start w:val="1"/>
      <w:numFmt w:val="bullet"/>
      <w:lvlText w:val=""/>
      <w:lvlJc w:val="left"/>
      <w:pPr>
        <w:ind w:left="2880" w:hanging="360"/>
      </w:pPr>
      <w:rPr>
        <w:rFonts w:ascii="Symbol" w:hAnsi="Symbol" w:hint="default"/>
      </w:rPr>
    </w:lvl>
    <w:lvl w:ilvl="4" w:tplc="BAE6C210" w:tentative="1">
      <w:start w:val="1"/>
      <w:numFmt w:val="bullet"/>
      <w:lvlText w:val="o"/>
      <w:lvlJc w:val="left"/>
      <w:pPr>
        <w:ind w:left="3600" w:hanging="360"/>
      </w:pPr>
      <w:rPr>
        <w:rFonts w:ascii="Courier New" w:hAnsi="Courier New" w:cs="Courier New" w:hint="default"/>
      </w:rPr>
    </w:lvl>
    <w:lvl w:ilvl="5" w:tplc="544AEF58" w:tentative="1">
      <w:start w:val="1"/>
      <w:numFmt w:val="bullet"/>
      <w:lvlText w:val=""/>
      <w:lvlJc w:val="left"/>
      <w:pPr>
        <w:ind w:left="4320" w:hanging="360"/>
      </w:pPr>
      <w:rPr>
        <w:rFonts w:ascii="Wingdings" w:hAnsi="Wingdings" w:hint="default"/>
      </w:rPr>
    </w:lvl>
    <w:lvl w:ilvl="6" w:tplc="BC1C367A" w:tentative="1">
      <w:start w:val="1"/>
      <w:numFmt w:val="bullet"/>
      <w:lvlText w:val=""/>
      <w:lvlJc w:val="left"/>
      <w:pPr>
        <w:ind w:left="5040" w:hanging="360"/>
      </w:pPr>
      <w:rPr>
        <w:rFonts w:ascii="Symbol" w:hAnsi="Symbol" w:hint="default"/>
      </w:rPr>
    </w:lvl>
    <w:lvl w:ilvl="7" w:tplc="3E22F466" w:tentative="1">
      <w:start w:val="1"/>
      <w:numFmt w:val="bullet"/>
      <w:lvlText w:val="o"/>
      <w:lvlJc w:val="left"/>
      <w:pPr>
        <w:ind w:left="5760" w:hanging="360"/>
      </w:pPr>
      <w:rPr>
        <w:rFonts w:ascii="Courier New" w:hAnsi="Courier New" w:cs="Courier New" w:hint="default"/>
      </w:rPr>
    </w:lvl>
    <w:lvl w:ilvl="8" w:tplc="B106E23A" w:tentative="1">
      <w:start w:val="1"/>
      <w:numFmt w:val="bullet"/>
      <w:lvlText w:val=""/>
      <w:lvlJc w:val="left"/>
      <w:pPr>
        <w:ind w:left="6480" w:hanging="360"/>
      </w:pPr>
      <w:rPr>
        <w:rFonts w:ascii="Wingdings" w:hAnsi="Wingdings" w:hint="default"/>
      </w:rPr>
    </w:lvl>
  </w:abstractNum>
  <w:num w:numId="1" w16cid:durableId="54514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D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75F"/>
    <w:rsid w:val="000667BA"/>
    <w:rsid w:val="000676A7"/>
    <w:rsid w:val="00073914"/>
    <w:rsid w:val="00074236"/>
    <w:rsid w:val="000746BD"/>
    <w:rsid w:val="00076D7D"/>
    <w:rsid w:val="00080D95"/>
    <w:rsid w:val="00090E6B"/>
    <w:rsid w:val="00091B2C"/>
    <w:rsid w:val="00092ABC"/>
    <w:rsid w:val="00097AAF"/>
    <w:rsid w:val="00097D13"/>
    <w:rsid w:val="000A378E"/>
    <w:rsid w:val="000A4893"/>
    <w:rsid w:val="000A4AA8"/>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E59"/>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89C"/>
    <w:rsid w:val="002E7B32"/>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3C84"/>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F8D"/>
    <w:rsid w:val="00357CA1"/>
    <w:rsid w:val="00361FE9"/>
    <w:rsid w:val="003624F2"/>
    <w:rsid w:val="00363854"/>
    <w:rsid w:val="00364315"/>
    <w:rsid w:val="003643E2"/>
    <w:rsid w:val="00370155"/>
    <w:rsid w:val="003712D5"/>
    <w:rsid w:val="00371689"/>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FC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3D2"/>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1F8"/>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4C0"/>
    <w:rsid w:val="004C302F"/>
    <w:rsid w:val="004C4609"/>
    <w:rsid w:val="004C4B8A"/>
    <w:rsid w:val="004C52EF"/>
    <w:rsid w:val="004C5F34"/>
    <w:rsid w:val="004C600C"/>
    <w:rsid w:val="004C7888"/>
    <w:rsid w:val="004D1AC9"/>
    <w:rsid w:val="004D27DE"/>
    <w:rsid w:val="004D3F41"/>
    <w:rsid w:val="004D464F"/>
    <w:rsid w:val="004D5098"/>
    <w:rsid w:val="004D6497"/>
    <w:rsid w:val="004E0E60"/>
    <w:rsid w:val="004E12A3"/>
    <w:rsid w:val="004E2492"/>
    <w:rsid w:val="004E3096"/>
    <w:rsid w:val="004E47F2"/>
    <w:rsid w:val="004E4E2B"/>
    <w:rsid w:val="004E5885"/>
    <w:rsid w:val="004E5D4F"/>
    <w:rsid w:val="004E5DEA"/>
    <w:rsid w:val="004E6639"/>
    <w:rsid w:val="004E6BAE"/>
    <w:rsid w:val="004F32AD"/>
    <w:rsid w:val="004F57CB"/>
    <w:rsid w:val="004F64F6"/>
    <w:rsid w:val="004F69C0"/>
    <w:rsid w:val="00500121"/>
    <w:rsid w:val="005017AC"/>
    <w:rsid w:val="00501D2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E98"/>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56F"/>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63E"/>
    <w:rsid w:val="005D767D"/>
    <w:rsid w:val="005D7A30"/>
    <w:rsid w:val="005D7D3B"/>
    <w:rsid w:val="005E1999"/>
    <w:rsid w:val="005E232C"/>
    <w:rsid w:val="005E2B36"/>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A96"/>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B1E"/>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469"/>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7E5"/>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FB6"/>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7D0"/>
    <w:rsid w:val="00917E0C"/>
    <w:rsid w:val="00920711"/>
    <w:rsid w:val="00921A1E"/>
    <w:rsid w:val="00924EA9"/>
    <w:rsid w:val="00925CE1"/>
    <w:rsid w:val="00925F5C"/>
    <w:rsid w:val="00930897"/>
    <w:rsid w:val="009320D2"/>
    <w:rsid w:val="009329FB"/>
    <w:rsid w:val="00932C77"/>
    <w:rsid w:val="00933CDD"/>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69B"/>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0525"/>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DA4"/>
    <w:rsid w:val="00B04E79"/>
    <w:rsid w:val="00B05CA5"/>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FD0"/>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2D04"/>
    <w:rsid w:val="00C72EEC"/>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ECA"/>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ECF"/>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7C9"/>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537"/>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F0E"/>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4D99"/>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11B"/>
    <w:rsid w:val="00F11E04"/>
    <w:rsid w:val="00F12B24"/>
    <w:rsid w:val="00F12BC7"/>
    <w:rsid w:val="00F15223"/>
    <w:rsid w:val="00F164B4"/>
    <w:rsid w:val="00F176E4"/>
    <w:rsid w:val="00F20E5F"/>
    <w:rsid w:val="00F25C26"/>
    <w:rsid w:val="00F25CC2"/>
    <w:rsid w:val="00F26ABC"/>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23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75A"/>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EEF0E1-A32F-410E-A3D8-6A03C44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91FD0"/>
    <w:rPr>
      <w:sz w:val="16"/>
      <w:szCs w:val="16"/>
    </w:rPr>
  </w:style>
  <w:style w:type="paragraph" w:styleId="CommentText">
    <w:name w:val="annotation text"/>
    <w:basedOn w:val="Normal"/>
    <w:link w:val="CommentTextChar"/>
    <w:semiHidden/>
    <w:unhideWhenUsed/>
    <w:rsid w:val="00B91FD0"/>
    <w:rPr>
      <w:sz w:val="20"/>
      <w:szCs w:val="20"/>
    </w:rPr>
  </w:style>
  <w:style w:type="character" w:customStyle="1" w:styleId="CommentTextChar">
    <w:name w:val="Comment Text Char"/>
    <w:basedOn w:val="DefaultParagraphFont"/>
    <w:link w:val="CommentText"/>
    <w:semiHidden/>
    <w:rsid w:val="00B91FD0"/>
  </w:style>
  <w:style w:type="paragraph" w:styleId="CommentSubject">
    <w:name w:val="annotation subject"/>
    <w:basedOn w:val="CommentText"/>
    <w:next w:val="CommentText"/>
    <w:link w:val="CommentSubjectChar"/>
    <w:semiHidden/>
    <w:unhideWhenUsed/>
    <w:rsid w:val="00B91FD0"/>
    <w:rPr>
      <w:b/>
      <w:bCs/>
    </w:rPr>
  </w:style>
  <w:style w:type="character" w:customStyle="1" w:styleId="CommentSubjectChar">
    <w:name w:val="Comment Subject Char"/>
    <w:basedOn w:val="CommentTextChar"/>
    <w:link w:val="CommentSubject"/>
    <w:semiHidden/>
    <w:rsid w:val="00B91FD0"/>
    <w:rPr>
      <w:b/>
      <w:bCs/>
    </w:rPr>
  </w:style>
  <w:style w:type="paragraph" w:styleId="Revision">
    <w:name w:val="Revision"/>
    <w:hidden/>
    <w:uiPriority w:val="99"/>
    <w:semiHidden/>
    <w:rsid w:val="00CE5ECF"/>
    <w:rPr>
      <w:sz w:val="24"/>
      <w:szCs w:val="24"/>
    </w:rPr>
  </w:style>
  <w:style w:type="character" w:styleId="Hyperlink">
    <w:name w:val="Hyperlink"/>
    <w:basedOn w:val="DefaultParagraphFont"/>
    <w:unhideWhenUsed/>
    <w:rsid w:val="00933CDD"/>
    <w:rPr>
      <w:color w:val="0000FF" w:themeColor="hyperlink"/>
      <w:u w:val="single"/>
    </w:rPr>
  </w:style>
  <w:style w:type="character" w:customStyle="1" w:styleId="UnresolvedMention1">
    <w:name w:val="Unresolved Mention1"/>
    <w:basedOn w:val="DefaultParagraphFont"/>
    <w:uiPriority w:val="99"/>
    <w:semiHidden/>
    <w:unhideWhenUsed/>
    <w:rsid w:val="00933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3619</Characters>
  <Application>Microsoft Office Word</Application>
  <DocSecurity>4</DocSecurity>
  <Lines>81</Lines>
  <Paragraphs>21</Paragraphs>
  <ScaleCrop>false</ScaleCrop>
  <HeadingPairs>
    <vt:vector size="2" baseType="variant">
      <vt:variant>
        <vt:lpstr>Title</vt:lpstr>
      </vt:variant>
      <vt:variant>
        <vt:i4>1</vt:i4>
      </vt:variant>
    </vt:vector>
  </HeadingPairs>
  <TitlesOfParts>
    <vt:vector size="1" baseType="lpstr">
      <vt:lpstr>BA - SB01343 (Committee Report (Unamended))</vt:lpstr>
    </vt:vector>
  </TitlesOfParts>
  <Company>State of Texas</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27726</dc:subject>
  <dc:creator>State of Texas</dc:creator>
  <dc:description>SB 1343 by LaMantia-(H)Public Health</dc:description>
  <cp:lastModifiedBy>Stacey Nicchio</cp:lastModifiedBy>
  <cp:revision>2</cp:revision>
  <cp:lastPrinted>2003-11-26T17:21:00Z</cp:lastPrinted>
  <dcterms:created xsi:type="dcterms:W3CDTF">2023-05-04T23:55:00Z</dcterms:created>
  <dcterms:modified xsi:type="dcterms:W3CDTF">2023-05-04T23:55:00Z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23.124.276</vt:lpwstr>
  </property>
</Properties>
</file>