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A6F" w:rsidRDefault="00467A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F022DFDD5447FBB6EAAA5F405C278D"/>
          </w:placeholder>
        </w:sdtPr>
        <w:sdtContent>
          <w:r w:rsidRPr="005C2A78">
            <w:rPr>
              <w:rFonts w:cs="Times New Roman"/>
              <w:b/>
              <w:szCs w:val="24"/>
              <w:u w:val="single"/>
            </w:rPr>
            <w:t>BILL ANALYSIS</w:t>
          </w:r>
        </w:sdtContent>
      </w:sdt>
    </w:p>
    <w:p w:rsidR="00467A6F" w:rsidRPr="00585C31" w:rsidRDefault="00467A6F" w:rsidP="000F1DF9">
      <w:pPr>
        <w:spacing w:after="0" w:line="240" w:lineRule="auto"/>
        <w:rPr>
          <w:rFonts w:cs="Times New Roman"/>
          <w:szCs w:val="24"/>
        </w:rPr>
      </w:pPr>
    </w:p>
    <w:p w:rsidR="00467A6F" w:rsidRPr="00585C31" w:rsidRDefault="00467A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7A6F" w:rsidTr="000F1DF9">
        <w:tc>
          <w:tcPr>
            <w:tcW w:w="2718" w:type="dxa"/>
          </w:tcPr>
          <w:p w:rsidR="00467A6F" w:rsidRPr="005C2A78" w:rsidRDefault="00467A6F" w:rsidP="006D756B">
            <w:pPr>
              <w:rPr>
                <w:rFonts w:cs="Times New Roman"/>
                <w:szCs w:val="24"/>
              </w:rPr>
            </w:pPr>
            <w:sdt>
              <w:sdtPr>
                <w:rPr>
                  <w:rFonts w:cs="Times New Roman"/>
                  <w:szCs w:val="24"/>
                </w:rPr>
                <w:alias w:val="Agency Title"/>
                <w:tag w:val="AgencyTitleContentControl"/>
                <w:id w:val="1920747753"/>
                <w:lock w:val="sdtContentLocked"/>
                <w:placeholder>
                  <w:docPart w:val="960BCC1EABA847E08501F3FCE30B62E7"/>
                </w:placeholder>
              </w:sdtPr>
              <w:sdtEndPr>
                <w:rPr>
                  <w:rFonts w:cstheme="minorBidi"/>
                  <w:szCs w:val="22"/>
                </w:rPr>
              </w:sdtEndPr>
              <w:sdtContent>
                <w:r>
                  <w:rPr>
                    <w:rFonts w:cs="Times New Roman"/>
                    <w:szCs w:val="24"/>
                  </w:rPr>
                  <w:t>Senate Research Center</w:t>
                </w:r>
              </w:sdtContent>
            </w:sdt>
          </w:p>
        </w:tc>
        <w:tc>
          <w:tcPr>
            <w:tcW w:w="6858" w:type="dxa"/>
          </w:tcPr>
          <w:p w:rsidR="00467A6F" w:rsidRPr="00FF6471" w:rsidRDefault="00467A6F" w:rsidP="000F1DF9">
            <w:pPr>
              <w:jc w:val="right"/>
              <w:rPr>
                <w:rFonts w:cs="Times New Roman"/>
                <w:szCs w:val="24"/>
              </w:rPr>
            </w:pPr>
            <w:sdt>
              <w:sdtPr>
                <w:rPr>
                  <w:rFonts w:cs="Times New Roman"/>
                  <w:szCs w:val="24"/>
                </w:rPr>
                <w:alias w:val="Bill Number"/>
                <w:tag w:val="BillNumberOne"/>
                <w:id w:val="-410784069"/>
                <w:lock w:val="sdtContentLocked"/>
                <w:placeholder>
                  <w:docPart w:val="7BEA55CF1361466CB9953CC98BB07685"/>
                </w:placeholder>
              </w:sdtPr>
              <w:sdtContent>
                <w:r>
                  <w:rPr>
                    <w:rFonts w:cs="Times New Roman"/>
                    <w:szCs w:val="24"/>
                  </w:rPr>
                  <w:t>S.B. 1393</w:t>
                </w:r>
              </w:sdtContent>
            </w:sdt>
          </w:p>
        </w:tc>
      </w:tr>
      <w:tr w:rsidR="00467A6F" w:rsidTr="000F1DF9">
        <w:sdt>
          <w:sdtPr>
            <w:rPr>
              <w:rFonts w:cs="Times New Roman"/>
              <w:szCs w:val="24"/>
            </w:rPr>
            <w:alias w:val="TLCNumber"/>
            <w:tag w:val="TLCNumber"/>
            <w:id w:val="-542600604"/>
            <w:lock w:val="sdtLocked"/>
            <w:placeholder>
              <w:docPart w:val="E000E24C87CA4F1089793984EAA7D161"/>
            </w:placeholder>
            <w:showingPlcHdr/>
          </w:sdtPr>
          <w:sdtContent>
            <w:tc>
              <w:tcPr>
                <w:tcW w:w="2718" w:type="dxa"/>
              </w:tcPr>
              <w:p w:rsidR="00467A6F" w:rsidRPr="000F1DF9" w:rsidRDefault="00467A6F" w:rsidP="00C65088">
                <w:pPr>
                  <w:rPr>
                    <w:rFonts w:cs="Times New Roman"/>
                    <w:szCs w:val="24"/>
                  </w:rPr>
                </w:pPr>
              </w:p>
            </w:tc>
          </w:sdtContent>
        </w:sdt>
        <w:tc>
          <w:tcPr>
            <w:tcW w:w="6858" w:type="dxa"/>
          </w:tcPr>
          <w:p w:rsidR="00467A6F" w:rsidRPr="005C2A78" w:rsidRDefault="00467A6F" w:rsidP="00073EDD">
            <w:pPr>
              <w:jc w:val="right"/>
              <w:rPr>
                <w:rFonts w:cs="Times New Roman"/>
                <w:szCs w:val="24"/>
              </w:rPr>
            </w:pPr>
            <w:sdt>
              <w:sdtPr>
                <w:rPr>
                  <w:rFonts w:cs="Times New Roman"/>
                  <w:szCs w:val="24"/>
                </w:rPr>
                <w:alias w:val="Author Label"/>
                <w:tag w:val="By"/>
                <w:id w:val="72399597"/>
                <w:lock w:val="sdtLocked"/>
                <w:placeholder>
                  <w:docPart w:val="308C073945E34105AC1F247B9173EA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1EFD9FE2FF4F5C9B44603B0033BF9A"/>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6539F2C3C1A74345A4A8A809A8688411"/>
                </w:placeholder>
                <w:showingPlcHdr/>
              </w:sdtPr>
              <w:sdtContent/>
            </w:sdt>
            <w:sdt>
              <w:sdtPr>
                <w:rPr>
                  <w:rFonts w:cs="Times New Roman"/>
                  <w:szCs w:val="24"/>
                </w:rPr>
                <w:alias w:val="DualSponsor"/>
                <w:tag w:val="DualSponsor"/>
                <w:id w:val="1029379812"/>
                <w:lock w:val="sdtContentLocked"/>
                <w:placeholder>
                  <w:docPart w:val="903C61FC6EE041BA955F02269DF11B36"/>
                </w:placeholder>
                <w:showingPlcHdr/>
              </w:sdtPr>
              <w:sdtContent/>
            </w:sdt>
          </w:p>
        </w:tc>
      </w:tr>
      <w:tr w:rsidR="00467A6F" w:rsidTr="000F1DF9">
        <w:tc>
          <w:tcPr>
            <w:tcW w:w="2718" w:type="dxa"/>
          </w:tcPr>
          <w:p w:rsidR="00467A6F" w:rsidRPr="00BC7495" w:rsidRDefault="00467A6F" w:rsidP="000F1DF9">
            <w:pPr>
              <w:rPr>
                <w:rFonts w:cs="Times New Roman"/>
                <w:szCs w:val="24"/>
              </w:rPr>
            </w:pPr>
          </w:p>
        </w:tc>
        <w:sdt>
          <w:sdtPr>
            <w:rPr>
              <w:rFonts w:cs="Times New Roman"/>
              <w:szCs w:val="24"/>
            </w:rPr>
            <w:alias w:val="Committee"/>
            <w:tag w:val="Committee"/>
            <w:id w:val="1914272295"/>
            <w:lock w:val="sdtContentLocked"/>
            <w:placeholder>
              <w:docPart w:val="441903FA1BF44CA988FDE1E7272BACF5"/>
            </w:placeholder>
          </w:sdtPr>
          <w:sdtContent>
            <w:tc>
              <w:tcPr>
                <w:tcW w:w="6858" w:type="dxa"/>
              </w:tcPr>
              <w:p w:rsidR="00467A6F" w:rsidRPr="00FF6471" w:rsidRDefault="00467A6F" w:rsidP="000F1DF9">
                <w:pPr>
                  <w:jc w:val="right"/>
                  <w:rPr>
                    <w:rFonts w:cs="Times New Roman"/>
                    <w:szCs w:val="24"/>
                  </w:rPr>
                </w:pPr>
                <w:r>
                  <w:rPr>
                    <w:rFonts w:cs="Times New Roman"/>
                    <w:szCs w:val="24"/>
                  </w:rPr>
                  <w:t>Business &amp; Commerce</w:t>
                </w:r>
              </w:p>
            </w:tc>
          </w:sdtContent>
        </w:sdt>
      </w:tr>
      <w:tr w:rsidR="00467A6F" w:rsidTr="000F1DF9">
        <w:tc>
          <w:tcPr>
            <w:tcW w:w="2718" w:type="dxa"/>
          </w:tcPr>
          <w:p w:rsidR="00467A6F" w:rsidRPr="00BC7495" w:rsidRDefault="00467A6F" w:rsidP="000F1DF9">
            <w:pPr>
              <w:rPr>
                <w:rFonts w:cs="Times New Roman"/>
                <w:szCs w:val="24"/>
              </w:rPr>
            </w:pPr>
          </w:p>
        </w:tc>
        <w:sdt>
          <w:sdtPr>
            <w:rPr>
              <w:rFonts w:cs="Times New Roman"/>
              <w:szCs w:val="24"/>
            </w:rPr>
            <w:alias w:val="Date"/>
            <w:tag w:val="DateContentControl"/>
            <w:id w:val="1178081906"/>
            <w:lock w:val="sdtLocked"/>
            <w:placeholder>
              <w:docPart w:val="745F59852E64415BB7B87020EC090790"/>
            </w:placeholder>
            <w:date w:fullDate="2023-06-13T00:00:00Z">
              <w:dateFormat w:val="M/d/yyyy"/>
              <w:lid w:val="en-US"/>
              <w:storeMappedDataAs w:val="dateTime"/>
              <w:calendar w:val="gregorian"/>
            </w:date>
          </w:sdtPr>
          <w:sdtContent>
            <w:tc>
              <w:tcPr>
                <w:tcW w:w="6858" w:type="dxa"/>
              </w:tcPr>
              <w:p w:rsidR="00467A6F" w:rsidRPr="00FF6471" w:rsidRDefault="00467A6F" w:rsidP="000F1DF9">
                <w:pPr>
                  <w:jc w:val="right"/>
                  <w:rPr>
                    <w:rFonts w:cs="Times New Roman"/>
                    <w:szCs w:val="24"/>
                  </w:rPr>
                </w:pPr>
                <w:r>
                  <w:rPr>
                    <w:rFonts w:cs="Times New Roman"/>
                    <w:szCs w:val="24"/>
                  </w:rPr>
                  <w:t>6/13/2023</w:t>
                </w:r>
              </w:p>
            </w:tc>
          </w:sdtContent>
        </w:sdt>
      </w:tr>
      <w:tr w:rsidR="00467A6F" w:rsidTr="000F1DF9">
        <w:tc>
          <w:tcPr>
            <w:tcW w:w="2718" w:type="dxa"/>
          </w:tcPr>
          <w:p w:rsidR="00467A6F" w:rsidRPr="00BC7495" w:rsidRDefault="00467A6F" w:rsidP="000F1DF9">
            <w:pPr>
              <w:rPr>
                <w:rFonts w:cs="Times New Roman"/>
                <w:szCs w:val="24"/>
              </w:rPr>
            </w:pPr>
          </w:p>
        </w:tc>
        <w:sdt>
          <w:sdtPr>
            <w:rPr>
              <w:rFonts w:cs="Times New Roman"/>
              <w:szCs w:val="24"/>
            </w:rPr>
            <w:alias w:val="BA Version"/>
            <w:tag w:val="BAVersion"/>
            <w:id w:val="-1685590809"/>
            <w:lock w:val="sdtContentLocked"/>
            <w:placeholder>
              <w:docPart w:val="01DF2F1CA2EA47C8A251D656777493E3"/>
            </w:placeholder>
          </w:sdtPr>
          <w:sdtContent>
            <w:tc>
              <w:tcPr>
                <w:tcW w:w="6858" w:type="dxa"/>
              </w:tcPr>
              <w:p w:rsidR="00467A6F" w:rsidRPr="00FF6471" w:rsidRDefault="00467A6F" w:rsidP="000F1DF9">
                <w:pPr>
                  <w:jc w:val="right"/>
                  <w:rPr>
                    <w:rFonts w:cs="Times New Roman"/>
                    <w:szCs w:val="24"/>
                  </w:rPr>
                </w:pPr>
                <w:r>
                  <w:rPr>
                    <w:rFonts w:cs="Times New Roman"/>
                    <w:szCs w:val="24"/>
                  </w:rPr>
                  <w:t>Enrolled</w:t>
                </w:r>
              </w:p>
            </w:tc>
          </w:sdtContent>
        </w:sdt>
      </w:tr>
    </w:tbl>
    <w:p w:rsidR="00467A6F" w:rsidRPr="00FF6471" w:rsidRDefault="00467A6F" w:rsidP="000F1DF9">
      <w:pPr>
        <w:spacing w:after="0" w:line="240" w:lineRule="auto"/>
        <w:rPr>
          <w:rFonts w:cs="Times New Roman"/>
          <w:szCs w:val="24"/>
        </w:rPr>
      </w:pPr>
    </w:p>
    <w:p w:rsidR="00467A6F" w:rsidRPr="00FF6471" w:rsidRDefault="00467A6F" w:rsidP="000F1DF9">
      <w:pPr>
        <w:spacing w:after="0" w:line="240" w:lineRule="auto"/>
        <w:rPr>
          <w:rFonts w:cs="Times New Roman"/>
          <w:szCs w:val="24"/>
        </w:rPr>
      </w:pPr>
    </w:p>
    <w:p w:rsidR="00467A6F" w:rsidRPr="00FF6471" w:rsidRDefault="00467A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2FEDFAA7C342BCA131975ED7589C74"/>
        </w:placeholder>
      </w:sdtPr>
      <w:sdtContent>
        <w:p w:rsidR="00467A6F" w:rsidRDefault="00467A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41D8E4A1A64CDE9B44D5E828B793B9"/>
        </w:placeholder>
      </w:sdtPr>
      <w:sdtContent>
        <w:p w:rsidR="00467A6F" w:rsidRDefault="00467A6F" w:rsidP="000A6772">
          <w:pPr>
            <w:pStyle w:val="NormalWeb"/>
            <w:spacing w:before="0" w:beforeAutospacing="0" w:after="0" w:afterAutospacing="0"/>
            <w:jc w:val="both"/>
            <w:divId w:val="1054502832"/>
            <w:rPr>
              <w:rFonts w:eastAsia="Times New Roman"/>
              <w:bCs/>
            </w:rPr>
          </w:pPr>
        </w:p>
        <w:p w:rsidR="00467A6F" w:rsidRPr="000A6772" w:rsidRDefault="00467A6F" w:rsidP="000A6772">
          <w:pPr>
            <w:pStyle w:val="NormalWeb"/>
            <w:spacing w:before="0" w:beforeAutospacing="0" w:after="0" w:afterAutospacing="0"/>
            <w:jc w:val="both"/>
            <w:divId w:val="1054502832"/>
          </w:pPr>
          <w:r w:rsidRPr="000A6772">
            <w:t>Under current law, the Texas Windstorm Insurance Association (TWIA) provides property and casualty insurance to residents within the TWIA coverage zone, which acts as an insurer of last resort. Similarly, the Fair Access to Insurance Requirements (FAIR) Plan delivers residential property insurance to Texans who reside in underserved areas of the state if residential property insurance is not reasonably available in the voluntary market. In order to qualify for FAIR plan coverage, the residential property must have received two declinations of coverage from insurers.</w:t>
          </w:r>
        </w:p>
        <w:p w:rsidR="00467A6F" w:rsidRPr="000A6772" w:rsidRDefault="00467A6F" w:rsidP="000A6772">
          <w:pPr>
            <w:pStyle w:val="NormalWeb"/>
            <w:spacing w:before="0" w:beforeAutospacing="0" w:after="0" w:afterAutospacing="0"/>
            <w:jc w:val="both"/>
            <w:divId w:val="1054502832"/>
          </w:pPr>
          <w:r w:rsidRPr="000A6772">
            <w:t> </w:t>
          </w:r>
        </w:p>
        <w:p w:rsidR="00467A6F" w:rsidRPr="000A6772" w:rsidRDefault="00467A6F" w:rsidP="000A6772">
          <w:pPr>
            <w:pStyle w:val="NormalWeb"/>
            <w:spacing w:before="0" w:beforeAutospacing="0" w:after="0" w:afterAutospacing="0"/>
            <w:jc w:val="both"/>
            <w:divId w:val="1054502832"/>
          </w:pPr>
          <w:r w:rsidRPr="000A6772">
            <w:t>Concerns have been raised that residential properties located outside of the TWIA coverage zone are also ineligible for FAIR Plan coverage because they do receive coverage offers. However, these properties are offered coverage at a significantly increased and untenable cost due to their location near the Coast, making it difficult and burdensome to obtain adequate property insurance.</w:t>
          </w:r>
        </w:p>
        <w:p w:rsidR="00467A6F" w:rsidRPr="000A6772" w:rsidRDefault="00467A6F" w:rsidP="000A6772">
          <w:pPr>
            <w:pStyle w:val="NormalWeb"/>
            <w:spacing w:before="0" w:beforeAutospacing="0" w:after="0" w:afterAutospacing="0"/>
            <w:jc w:val="both"/>
            <w:divId w:val="1054502832"/>
          </w:pPr>
          <w:r w:rsidRPr="000A6772">
            <w:t> </w:t>
          </w:r>
        </w:p>
        <w:p w:rsidR="00467A6F" w:rsidRPr="000A6772" w:rsidRDefault="00467A6F" w:rsidP="000A6772">
          <w:pPr>
            <w:pStyle w:val="NormalWeb"/>
            <w:spacing w:before="0" w:beforeAutospacing="0" w:after="0" w:afterAutospacing="0"/>
            <w:jc w:val="both"/>
            <w:divId w:val="1054502832"/>
          </w:pPr>
          <w:r w:rsidRPr="000A6772">
            <w:t>C.S.S.B. 1393 seeks to remedy this issue by declaring that an offer of coverage through the voluntary market for a residential property within four miles beyond the TWIA catastrophe area that is more than 110 percent of the Texas FAIR Plan Association's offering of equivalent coverage with similar property characteristics constitutes a declination for the purpose of establishing eligibility for coverage under the FAIR Plan. This would allow individuals to obtain residential property insurance through the FAIR Plan at a reasonable, affordable rate.</w:t>
          </w:r>
        </w:p>
        <w:p w:rsidR="00467A6F" w:rsidRPr="000A6772" w:rsidRDefault="00467A6F" w:rsidP="000A6772">
          <w:pPr>
            <w:pStyle w:val="NormalWeb"/>
            <w:spacing w:before="0" w:beforeAutospacing="0" w:after="0" w:afterAutospacing="0"/>
            <w:jc w:val="both"/>
            <w:divId w:val="1054502832"/>
          </w:pPr>
          <w:r w:rsidRPr="000A6772">
            <w:t> </w:t>
          </w:r>
        </w:p>
        <w:p w:rsidR="00467A6F" w:rsidRPr="000A6772" w:rsidRDefault="00467A6F" w:rsidP="000A6772">
          <w:pPr>
            <w:pStyle w:val="NormalWeb"/>
            <w:spacing w:before="0" w:beforeAutospacing="0" w:after="0" w:afterAutospacing="0"/>
            <w:jc w:val="both"/>
            <w:divId w:val="1054502832"/>
          </w:pPr>
          <w:r w:rsidRPr="000A6772">
            <w:t>The committee substitute changes the eligible boundary from two miles to four miles to conform with the House companion and clarifies that the offer must be more than 110 percent of "substantially equivalent coverage," instead of 10 percent, to be considered a declination of coverage. Finally, the substitute makes it clear that the boundary is outside of the TWIA catastrophe area, a change that the Texas Department of Insurance recommended for clarity.</w:t>
          </w:r>
        </w:p>
        <w:p w:rsidR="00467A6F" w:rsidRPr="00D70925" w:rsidRDefault="00467A6F" w:rsidP="000A6772">
          <w:pPr>
            <w:spacing w:after="0" w:line="240" w:lineRule="auto"/>
            <w:jc w:val="both"/>
            <w:rPr>
              <w:rFonts w:eastAsia="Times New Roman" w:cs="Times New Roman"/>
              <w:bCs/>
              <w:szCs w:val="24"/>
            </w:rPr>
          </w:pPr>
        </w:p>
      </w:sdtContent>
    </w:sdt>
    <w:p w:rsidR="00467A6F" w:rsidRDefault="00467A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1393 </w:t>
      </w:r>
      <w:bookmarkStart w:id="1" w:name="AmendsCurrentLaw"/>
      <w:bookmarkEnd w:id="1"/>
      <w:r>
        <w:rPr>
          <w:rFonts w:cs="Times New Roman"/>
          <w:szCs w:val="24"/>
        </w:rPr>
        <w:t>amends current law relating to eligibility for coverage by the Fair Access to Insurance Requirements Plan in certain areas.</w:t>
      </w:r>
    </w:p>
    <w:p w:rsidR="00467A6F" w:rsidRPr="000A6772" w:rsidRDefault="00467A6F" w:rsidP="000F1DF9">
      <w:pPr>
        <w:spacing w:after="0" w:line="240" w:lineRule="auto"/>
        <w:jc w:val="both"/>
        <w:rPr>
          <w:rFonts w:eastAsia="Times New Roman" w:cs="Times New Roman"/>
          <w:szCs w:val="24"/>
        </w:rPr>
      </w:pPr>
    </w:p>
    <w:p w:rsidR="00467A6F" w:rsidRPr="005C2A78" w:rsidRDefault="00467A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E9A5DAA47F4D709AFA2E825BE15849"/>
          </w:placeholder>
        </w:sdtPr>
        <w:sdtContent>
          <w:r>
            <w:rPr>
              <w:rFonts w:eastAsia="Times New Roman" w:cs="Times New Roman"/>
              <w:b/>
              <w:szCs w:val="24"/>
              <w:u w:val="single"/>
            </w:rPr>
            <w:t>RULEMAKING AUTHORITY</w:t>
          </w:r>
        </w:sdtContent>
      </w:sdt>
    </w:p>
    <w:p w:rsidR="00467A6F" w:rsidRPr="006529C4" w:rsidRDefault="00467A6F" w:rsidP="00774EC7">
      <w:pPr>
        <w:spacing w:after="0" w:line="240" w:lineRule="auto"/>
        <w:jc w:val="both"/>
        <w:rPr>
          <w:rFonts w:cs="Times New Roman"/>
          <w:szCs w:val="24"/>
        </w:rPr>
      </w:pPr>
    </w:p>
    <w:p w:rsidR="00467A6F" w:rsidRPr="006529C4" w:rsidRDefault="00467A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7A6F" w:rsidRPr="006529C4" w:rsidRDefault="00467A6F" w:rsidP="00774EC7">
      <w:pPr>
        <w:spacing w:after="0" w:line="240" w:lineRule="auto"/>
        <w:jc w:val="both"/>
        <w:rPr>
          <w:rFonts w:cs="Times New Roman"/>
          <w:szCs w:val="24"/>
        </w:rPr>
      </w:pPr>
    </w:p>
    <w:p w:rsidR="00467A6F" w:rsidRPr="005C2A78" w:rsidRDefault="00467A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4EC621E93E4C2581143A6751FDE48B"/>
          </w:placeholder>
        </w:sdtPr>
        <w:sdtContent>
          <w:r>
            <w:rPr>
              <w:rFonts w:eastAsia="Times New Roman" w:cs="Times New Roman"/>
              <w:b/>
              <w:szCs w:val="24"/>
              <w:u w:val="single"/>
            </w:rPr>
            <w:t>SECTION BY SECTION ANALYSIS</w:t>
          </w:r>
        </w:sdtContent>
      </w:sdt>
    </w:p>
    <w:p w:rsidR="00467A6F" w:rsidRPr="005C2A78" w:rsidRDefault="00467A6F" w:rsidP="00467A6F">
      <w:pPr>
        <w:spacing w:after="0" w:line="240" w:lineRule="auto"/>
        <w:jc w:val="both"/>
        <w:rPr>
          <w:rFonts w:eastAsia="Times New Roman" w:cs="Times New Roman"/>
          <w:szCs w:val="24"/>
        </w:rPr>
      </w:pPr>
    </w:p>
    <w:p w:rsidR="00467A6F" w:rsidRDefault="00467A6F" w:rsidP="00467A6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2211.151, Insurance Code, as follows:</w:t>
      </w:r>
    </w:p>
    <w:p w:rsidR="00467A6F" w:rsidRDefault="00467A6F" w:rsidP="00467A6F">
      <w:pPr>
        <w:spacing w:after="0" w:line="240" w:lineRule="auto"/>
        <w:jc w:val="both"/>
      </w:pPr>
    </w:p>
    <w:p w:rsidR="00467A6F" w:rsidRDefault="00467A6F" w:rsidP="00467A6F">
      <w:pPr>
        <w:spacing w:after="0" w:line="240" w:lineRule="auto"/>
        <w:ind w:left="720"/>
        <w:jc w:val="both"/>
      </w:pPr>
      <w:r>
        <w:t>Sec. 2211.151.  MANDATORY COVERAGE PROVIDED TO CERTAIN INSUREDS.</w:t>
      </w:r>
    </w:p>
    <w:p w:rsidR="00467A6F" w:rsidRDefault="00467A6F" w:rsidP="00467A6F">
      <w:pPr>
        <w:spacing w:after="0" w:line="240" w:lineRule="auto"/>
        <w:ind w:left="720"/>
        <w:jc w:val="both"/>
      </w:pPr>
      <w:r>
        <w:t>(a) Creates this subsection from existing text.</w:t>
      </w:r>
    </w:p>
    <w:p w:rsidR="00467A6F" w:rsidRDefault="00467A6F" w:rsidP="00467A6F">
      <w:pPr>
        <w:spacing w:after="0" w:line="240" w:lineRule="auto"/>
        <w:ind w:left="1440"/>
        <w:jc w:val="both"/>
      </w:pPr>
    </w:p>
    <w:p w:rsidR="00467A6F" w:rsidRPr="00C43BD7" w:rsidRDefault="00467A6F" w:rsidP="00467A6F">
      <w:pPr>
        <w:spacing w:after="0" w:line="240" w:lineRule="auto"/>
        <w:ind w:left="1440"/>
        <w:jc w:val="both"/>
      </w:pPr>
      <w:r w:rsidRPr="00C43BD7">
        <w:t>(b)</w:t>
      </w:r>
      <w:r>
        <w:t xml:space="preserve"> Provides that </w:t>
      </w:r>
      <w:r w:rsidRPr="00C43BD7">
        <w:t>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w:t>
      </w:r>
      <w:r>
        <w:t>, f</w:t>
      </w:r>
      <w:r w:rsidRPr="00C43BD7">
        <w:t>or residential properties in the area surrounding, but not located more than four miles beyond, the Texas Windstorm Insurance Association catastrophe area designated under Section 2210.005</w:t>
      </w:r>
      <w:r>
        <w:t xml:space="preserve"> (Designation as Catastrophe Area; Revocation of Designation)</w:t>
      </w:r>
      <w:r w:rsidRPr="00C43BD7">
        <w:t>,</w:t>
      </w:r>
      <w:r>
        <w:t xml:space="preserve"> </w:t>
      </w:r>
      <w:r w:rsidRPr="00C43BD7">
        <w:t>is considered a declination for purposes of establishing eligibility for coverage under Subsection (a)</w:t>
      </w:r>
      <w:r>
        <w:t xml:space="preserve"> (relating to requiring the FAIR Plan Association to make residential property insurance available to applicants in underserved areas who cannot obtain residential property insurance through the private market)</w:t>
      </w:r>
      <w:r w:rsidRPr="00C43BD7">
        <w:t>.</w:t>
      </w:r>
    </w:p>
    <w:p w:rsidR="00467A6F" w:rsidRPr="005C2A78" w:rsidRDefault="00467A6F" w:rsidP="00467A6F">
      <w:pPr>
        <w:spacing w:after="0" w:line="240" w:lineRule="auto"/>
        <w:jc w:val="both"/>
        <w:rPr>
          <w:rFonts w:eastAsia="Times New Roman" w:cs="Times New Roman"/>
          <w:szCs w:val="24"/>
        </w:rPr>
      </w:pPr>
    </w:p>
    <w:p w:rsidR="00467A6F" w:rsidRPr="005C2A78" w:rsidRDefault="00467A6F" w:rsidP="00467A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w:t>
      </w:r>
    </w:p>
    <w:p w:rsidR="00467A6F" w:rsidRPr="00C8671F" w:rsidRDefault="00467A6F" w:rsidP="00467A6F">
      <w:pPr>
        <w:spacing w:after="0" w:line="240" w:lineRule="auto"/>
        <w:jc w:val="both"/>
        <w:rPr>
          <w:rFonts w:eastAsia="Times New Roman" w:cs="Times New Roman"/>
          <w:szCs w:val="24"/>
        </w:rPr>
      </w:pPr>
    </w:p>
    <w:sectPr w:rsidR="00467A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54D" w:rsidRDefault="009E054D" w:rsidP="000F1DF9">
      <w:pPr>
        <w:spacing w:after="0" w:line="240" w:lineRule="auto"/>
      </w:pPr>
      <w:r>
        <w:separator/>
      </w:r>
    </w:p>
  </w:endnote>
  <w:endnote w:type="continuationSeparator" w:id="0">
    <w:p w:rsidR="009E054D" w:rsidRDefault="009E05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05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7A6F">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7A6F">
                <w:rPr>
                  <w:sz w:val="20"/>
                  <w:szCs w:val="20"/>
                </w:rPr>
                <w:t>S.B. 1393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7A6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05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54D" w:rsidRDefault="009E054D" w:rsidP="000F1DF9">
      <w:pPr>
        <w:spacing w:after="0" w:line="240" w:lineRule="auto"/>
      </w:pPr>
      <w:r>
        <w:separator/>
      </w:r>
    </w:p>
  </w:footnote>
  <w:footnote w:type="continuationSeparator" w:id="0">
    <w:p w:rsidR="009E054D" w:rsidRDefault="009E05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7A6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054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67A12"/>
  <w15:docId w15:val="{6AC7190C-B2B8-46F9-A3EC-7E7F73EC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7A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F022DFDD5447FBB6EAAA5F405C278D"/>
        <w:category>
          <w:name w:val="General"/>
          <w:gallery w:val="placeholder"/>
        </w:category>
        <w:types>
          <w:type w:val="bbPlcHdr"/>
        </w:types>
        <w:behaviors>
          <w:behavior w:val="content"/>
        </w:behaviors>
        <w:guid w:val="{A74F9850-66AC-4643-A007-BC5B4D6D319D}"/>
      </w:docPartPr>
      <w:docPartBody>
        <w:p w:rsidR="00000000" w:rsidRDefault="001059A0"/>
      </w:docPartBody>
    </w:docPart>
    <w:docPart>
      <w:docPartPr>
        <w:name w:val="960BCC1EABA847E08501F3FCE30B62E7"/>
        <w:category>
          <w:name w:val="General"/>
          <w:gallery w:val="placeholder"/>
        </w:category>
        <w:types>
          <w:type w:val="bbPlcHdr"/>
        </w:types>
        <w:behaviors>
          <w:behavior w:val="content"/>
        </w:behaviors>
        <w:guid w:val="{3AE89023-9460-4E34-A899-6681AB0E39D1}"/>
      </w:docPartPr>
      <w:docPartBody>
        <w:p w:rsidR="00000000" w:rsidRDefault="001059A0"/>
      </w:docPartBody>
    </w:docPart>
    <w:docPart>
      <w:docPartPr>
        <w:name w:val="7BEA55CF1361466CB9953CC98BB07685"/>
        <w:category>
          <w:name w:val="General"/>
          <w:gallery w:val="placeholder"/>
        </w:category>
        <w:types>
          <w:type w:val="bbPlcHdr"/>
        </w:types>
        <w:behaviors>
          <w:behavior w:val="content"/>
        </w:behaviors>
        <w:guid w:val="{9BC21CBC-AF2B-4F3A-8BD4-5A6D5F87819B}"/>
      </w:docPartPr>
      <w:docPartBody>
        <w:p w:rsidR="00000000" w:rsidRDefault="001059A0"/>
      </w:docPartBody>
    </w:docPart>
    <w:docPart>
      <w:docPartPr>
        <w:name w:val="E000E24C87CA4F1089793984EAA7D161"/>
        <w:category>
          <w:name w:val="General"/>
          <w:gallery w:val="placeholder"/>
        </w:category>
        <w:types>
          <w:type w:val="bbPlcHdr"/>
        </w:types>
        <w:behaviors>
          <w:behavior w:val="content"/>
        </w:behaviors>
        <w:guid w:val="{242ACDB8-69DE-4118-9B6A-3552FBBC48E6}"/>
      </w:docPartPr>
      <w:docPartBody>
        <w:p w:rsidR="00000000" w:rsidRDefault="001059A0"/>
      </w:docPartBody>
    </w:docPart>
    <w:docPart>
      <w:docPartPr>
        <w:name w:val="308C073945E34105AC1F247B9173EA92"/>
        <w:category>
          <w:name w:val="General"/>
          <w:gallery w:val="placeholder"/>
        </w:category>
        <w:types>
          <w:type w:val="bbPlcHdr"/>
        </w:types>
        <w:behaviors>
          <w:behavior w:val="content"/>
        </w:behaviors>
        <w:guid w:val="{22D663AF-8ED2-41DA-9256-BA8E43544DE6}"/>
      </w:docPartPr>
      <w:docPartBody>
        <w:p w:rsidR="00000000" w:rsidRDefault="001059A0"/>
      </w:docPartBody>
    </w:docPart>
    <w:docPart>
      <w:docPartPr>
        <w:name w:val="011EFD9FE2FF4F5C9B44603B0033BF9A"/>
        <w:category>
          <w:name w:val="General"/>
          <w:gallery w:val="placeholder"/>
        </w:category>
        <w:types>
          <w:type w:val="bbPlcHdr"/>
        </w:types>
        <w:behaviors>
          <w:behavior w:val="content"/>
        </w:behaviors>
        <w:guid w:val="{564F278B-58ED-4008-B027-46D8101CA414}"/>
      </w:docPartPr>
      <w:docPartBody>
        <w:p w:rsidR="00000000" w:rsidRDefault="001059A0"/>
      </w:docPartBody>
    </w:docPart>
    <w:docPart>
      <w:docPartPr>
        <w:name w:val="6539F2C3C1A74345A4A8A809A8688411"/>
        <w:category>
          <w:name w:val="General"/>
          <w:gallery w:val="placeholder"/>
        </w:category>
        <w:types>
          <w:type w:val="bbPlcHdr"/>
        </w:types>
        <w:behaviors>
          <w:behavior w:val="content"/>
        </w:behaviors>
        <w:guid w:val="{51FA4379-2D67-4B7D-A7F7-9B9B7A060478}"/>
      </w:docPartPr>
      <w:docPartBody>
        <w:p w:rsidR="00000000" w:rsidRDefault="001059A0"/>
      </w:docPartBody>
    </w:docPart>
    <w:docPart>
      <w:docPartPr>
        <w:name w:val="903C61FC6EE041BA955F02269DF11B36"/>
        <w:category>
          <w:name w:val="General"/>
          <w:gallery w:val="placeholder"/>
        </w:category>
        <w:types>
          <w:type w:val="bbPlcHdr"/>
        </w:types>
        <w:behaviors>
          <w:behavior w:val="content"/>
        </w:behaviors>
        <w:guid w:val="{82DCFF66-A421-41D7-AE33-8B7D15668933}"/>
      </w:docPartPr>
      <w:docPartBody>
        <w:p w:rsidR="00000000" w:rsidRDefault="001059A0"/>
      </w:docPartBody>
    </w:docPart>
    <w:docPart>
      <w:docPartPr>
        <w:name w:val="441903FA1BF44CA988FDE1E7272BACF5"/>
        <w:category>
          <w:name w:val="General"/>
          <w:gallery w:val="placeholder"/>
        </w:category>
        <w:types>
          <w:type w:val="bbPlcHdr"/>
        </w:types>
        <w:behaviors>
          <w:behavior w:val="content"/>
        </w:behaviors>
        <w:guid w:val="{5E3E6660-BAEA-4290-9F38-B2E73D261D7B}"/>
      </w:docPartPr>
      <w:docPartBody>
        <w:p w:rsidR="00000000" w:rsidRDefault="001059A0"/>
      </w:docPartBody>
    </w:docPart>
    <w:docPart>
      <w:docPartPr>
        <w:name w:val="745F59852E64415BB7B87020EC090790"/>
        <w:category>
          <w:name w:val="General"/>
          <w:gallery w:val="placeholder"/>
        </w:category>
        <w:types>
          <w:type w:val="bbPlcHdr"/>
        </w:types>
        <w:behaviors>
          <w:behavior w:val="content"/>
        </w:behaviors>
        <w:guid w:val="{49BEBAAC-BBB8-4DD1-B901-939DA54D750B}"/>
      </w:docPartPr>
      <w:docPartBody>
        <w:p w:rsidR="00000000" w:rsidRDefault="007C0DF8" w:rsidP="007C0DF8">
          <w:pPr>
            <w:pStyle w:val="745F59852E64415BB7B87020EC090790"/>
          </w:pPr>
          <w:r w:rsidRPr="00A30DD1">
            <w:rPr>
              <w:rStyle w:val="PlaceholderText"/>
            </w:rPr>
            <w:t>Click here to enter a date.</w:t>
          </w:r>
        </w:p>
      </w:docPartBody>
    </w:docPart>
    <w:docPart>
      <w:docPartPr>
        <w:name w:val="01DF2F1CA2EA47C8A251D656777493E3"/>
        <w:category>
          <w:name w:val="General"/>
          <w:gallery w:val="placeholder"/>
        </w:category>
        <w:types>
          <w:type w:val="bbPlcHdr"/>
        </w:types>
        <w:behaviors>
          <w:behavior w:val="content"/>
        </w:behaviors>
        <w:guid w:val="{A1956C9F-7CEA-4C3A-87F7-D991970B9D0F}"/>
      </w:docPartPr>
      <w:docPartBody>
        <w:p w:rsidR="00000000" w:rsidRDefault="001059A0"/>
      </w:docPartBody>
    </w:docPart>
    <w:docPart>
      <w:docPartPr>
        <w:name w:val="432FEDFAA7C342BCA131975ED7589C74"/>
        <w:category>
          <w:name w:val="General"/>
          <w:gallery w:val="placeholder"/>
        </w:category>
        <w:types>
          <w:type w:val="bbPlcHdr"/>
        </w:types>
        <w:behaviors>
          <w:behavior w:val="content"/>
        </w:behaviors>
        <w:guid w:val="{2639FF14-B40B-4061-AE3B-8A180CE12DEC}"/>
      </w:docPartPr>
      <w:docPartBody>
        <w:p w:rsidR="00000000" w:rsidRDefault="001059A0"/>
      </w:docPartBody>
    </w:docPart>
    <w:docPart>
      <w:docPartPr>
        <w:name w:val="AB41D8E4A1A64CDE9B44D5E828B793B9"/>
        <w:category>
          <w:name w:val="General"/>
          <w:gallery w:val="placeholder"/>
        </w:category>
        <w:types>
          <w:type w:val="bbPlcHdr"/>
        </w:types>
        <w:behaviors>
          <w:behavior w:val="content"/>
        </w:behaviors>
        <w:guid w:val="{04ADA8C7-DC67-44E0-ABEB-A205BB8F3126}"/>
      </w:docPartPr>
      <w:docPartBody>
        <w:p w:rsidR="00000000" w:rsidRDefault="007C0DF8" w:rsidP="007C0DF8">
          <w:pPr>
            <w:pStyle w:val="AB41D8E4A1A64CDE9B44D5E828B793B9"/>
          </w:pPr>
          <w:r>
            <w:rPr>
              <w:rFonts w:eastAsia="Times New Roman" w:cs="Times New Roman"/>
              <w:bCs/>
              <w:szCs w:val="24"/>
            </w:rPr>
            <w:t xml:space="preserve"> </w:t>
          </w:r>
        </w:p>
      </w:docPartBody>
    </w:docPart>
    <w:docPart>
      <w:docPartPr>
        <w:name w:val="7BE9A5DAA47F4D709AFA2E825BE15849"/>
        <w:category>
          <w:name w:val="General"/>
          <w:gallery w:val="placeholder"/>
        </w:category>
        <w:types>
          <w:type w:val="bbPlcHdr"/>
        </w:types>
        <w:behaviors>
          <w:behavior w:val="content"/>
        </w:behaviors>
        <w:guid w:val="{F57F88C3-1018-4354-9F51-ADC5D107D694}"/>
      </w:docPartPr>
      <w:docPartBody>
        <w:p w:rsidR="00000000" w:rsidRDefault="001059A0"/>
      </w:docPartBody>
    </w:docPart>
    <w:docPart>
      <w:docPartPr>
        <w:name w:val="1A4EC621E93E4C2581143A6751FDE48B"/>
        <w:category>
          <w:name w:val="General"/>
          <w:gallery w:val="placeholder"/>
        </w:category>
        <w:types>
          <w:type w:val="bbPlcHdr"/>
        </w:types>
        <w:behaviors>
          <w:behavior w:val="content"/>
        </w:behaviors>
        <w:guid w:val="{2319EB4C-BAA5-435D-913C-C6E0FAEC99ED}"/>
      </w:docPartPr>
      <w:docPartBody>
        <w:p w:rsidR="00000000" w:rsidRDefault="001059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059A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DF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DF8"/>
    <w:rPr>
      <w:color w:val="808080"/>
    </w:rPr>
  </w:style>
  <w:style w:type="paragraph" w:customStyle="1" w:styleId="745F59852E64415BB7B87020EC090790">
    <w:name w:val="745F59852E64415BB7B87020EC090790"/>
    <w:rsid w:val="007C0DF8"/>
    <w:pPr>
      <w:spacing w:after="160" w:line="259" w:lineRule="auto"/>
    </w:pPr>
  </w:style>
  <w:style w:type="paragraph" w:customStyle="1" w:styleId="AB41D8E4A1A64CDE9B44D5E828B793B9">
    <w:name w:val="AB41D8E4A1A64CDE9B44D5E828B793B9"/>
    <w:rsid w:val="007C0DF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537</Words>
  <Characters>3061</Characters>
  <Application>Microsoft Office Word</Application>
  <DocSecurity>0</DocSecurity>
  <Lines>25</Lines>
  <Paragraphs>7</Paragraphs>
  <ScaleCrop>false</ScaleCrop>
  <Company>Texas Legislative Council</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2023-06-13T20:26:00Z</dcterms:modified>
</cp:coreProperties>
</file>

<file path=docProps/custom.xml><?xml version="1.0" encoding="utf-8"?>
<op:Properties xmlns:vt="http://schemas.openxmlformats.org/officeDocument/2006/docPropsVTypes" xmlns:op="http://schemas.openxmlformats.org/officeDocument/2006/custom-properties"/>
</file>