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C1D" w:rsidRDefault="00B82C1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D076D7B0C4B4C43B47EE3C972CCC33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82C1D" w:rsidRPr="00585C31" w:rsidRDefault="00B82C1D" w:rsidP="000F1DF9">
      <w:pPr>
        <w:spacing w:after="0" w:line="240" w:lineRule="auto"/>
        <w:rPr>
          <w:rFonts w:cs="Times New Roman"/>
          <w:szCs w:val="24"/>
        </w:rPr>
      </w:pPr>
    </w:p>
    <w:p w:rsidR="00B82C1D" w:rsidRPr="00585C31" w:rsidRDefault="00B82C1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82C1D" w:rsidTr="000F1DF9">
        <w:tc>
          <w:tcPr>
            <w:tcW w:w="2718" w:type="dxa"/>
          </w:tcPr>
          <w:p w:rsidR="00B82C1D" w:rsidRPr="005C2A78" w:rsidRDefault="00B82C1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20D7A1256A944CAA4098DEB1FABB742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82C1D" w:rsidRPr="00FF6471" w:rsidRDefault="00B82C1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BE1D4181283401AA22D80C09FDC6FE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1398</w:t>
                </w:r>
              </w:sdtContent>
            </w:sdt>
          </w:p>
        </w:tc>
      </w:tr>
      <w:tr w:rsidR="00B82C1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304AC7AE4004208807F463512DCE353"/>
            </w:placeholder>
          </w:sdtPr>
          <w:sdtContent>
            <w:tc>
              <w:tcPr>
                <w:tcW w:w="2718" w:type="dxa"/>
              </w:tcPr>
              <w:p w:rsidR="00B82C1D" w:rsidRPr="000F1DF9" w:rsidRDefault="00B82C1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88R3362 JXC-D</w:t>
                </w:r>
              </w:p>
            </w:tc>
          </w:sdtContent>
        </w:sdt>
        <w:tc>
          <w:tcPr>
            <w:tcW w:w="6858" w:type="dxa"/>
          </w:tcPr>
          <w:p w:rsidR="00B82C1D" w:rsidRPr="005C2A78" w:rsidRDefault="00B82C1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4B8C67A581F4DB9ABD030E92D9AF10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6D424663DAB4F03A0AE65CDBC81EC3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Schwertner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449BAB0615846A196DBCCA2EF7CB33E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A15FE0F5FE14CEBAF2F2DCC0BB0786B"/>
                </w:placeholder>
                <w:showingPlcHdr/>
              </w:sdtPr>
              <w:sdtContent/>
            </w:sdt>
          </w:p>
        </w:tc>
      </w:tr>
      <w:tr w:rsidR="00B82C1D" w:rsidTr="000F1DF9">
        <w:tc>
          <w:tcPr>
            <w:tcW w:w="2718" w:type="dxa"/>
          </w:tcPr>
          <w:p w:rsidR="00B82C1D" w:rsidRPr="00BC7495" w:rsidRDefault="00B82C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C2006E105CD471C928E378B384A1D41"/>
            </w:placeholder>
          </w:sdtPr>
          <w:sdtContent>
            <w:tc>
              <w:tcPr>
                <w:tcW w:w="6858" w:type="dxa"/>
              </w:tcPr>
              <w:p w:rsidR="00B82C1D" w:rsidRPr="00FF6471" w:rsidRDefault="00B82C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B82C1D" w:rsidTr="000F1DF9">
        <w:tc>
          <w:tcPr>
            <w:tcW w:w="2718" w:type="dxa"/>
          </w:tcPr>
          <w:p w:rsidR="00B82C1D" w:rsidRPr="00BC7495" w:rsidRDefault="00B82C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9627857AEFD4615A889D17C70B69C04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82C1D" w:rsidRPr="00FF6471" w:rsidRDefault="00B82C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4/3/2023</w:t>
                </w:r>
              </w:p>
            </w:tc>
          </w:sdtContent>
        </w:sdt>
      </w:tr>
      <w:tr w:rsidR="00B82C1D" w:rsidTr="000F1DF9">
        <w:tc>
          <w:tcPr>
            <w:tcW w:w="2718" w:type="dxa"/>
          </w:tcPr>
          <w:p w:rsidR="00B82C1D" w:rsidRPr="00BC7495" w:rsidRDefault="00B82C1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8A7C6F00C5F434A94C868695FFA8949"/>
            </w:placeholder>
          </w:sdtPr>
          <w:sdtContent>
            <w:tc>
              <w:tcPr>
                <w:tcW w:w="6858" w:type="dxa"/>
              </w:tcPr>
              <w:p w:rsidR="00B82C1D" w:rsidRPr="00FF6471" w:rsidRDefault="00B82C1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B82C1D" w:rsidRPr="00FF6471" w:rsidRDefault="00B82C1D" w:rsidP="000F1DF9">
      <w:pPr>
        <w:spacing w:after="0" w:line="240" w:lineRule="auto"/>
        <w:rPr>
          <w:rFonts w:cs="Times New Roman"/>
          <w:szCs w:val="24"/>
        </w:rPr>
      </w:pPr>
    </w:p>
    <w:p w:rsidR="00B82C1D" w:rsidRPr="00FF6471" w:rsidRDefault="00B82C1D" w:rsidP="000F1DF9">
      <w:pPr>
        <w:spacing w:after="0" w:line="240" w:lineRule="auto"/>
        <w:rPr>
          <w:rFonts w:cs="Times New Roman"/>
          <w:szCs w:val="24"/>
        </w:rPr>
      </w:pPr>
    </w:p>
    <w:p w:rsidR="00B82C1D" w:rsidRPr="00FF6471" w:rsidRDefault="00B82C1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8C41A5CF9EA47FDA85E304121C247FF"/>
        </w:placeholder>
      </w:sdtPr>
      <w:sdtContent>
        <w:p w:rsidR="00B82C1D" w:rsidRDefault="00B82C1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1EC523A746649339DCB651C4720463D"/>
        </w:placeholder>
      </w:sdtPr>
      <w:sdtContent>
        <w:p w:rsidR="00B82C1D" w:rsidRDefault="00B82C1D" w:rsidP="007F206E">
          <w:pPr>
            <w:pStyle w:val="NormalWeb"/>
            <w:spacing w:before="0" w:beforeAutospacing="0" w:after="0" w:afterAutospacing="0"/>
            <w:jc w:val="both"/>
            <w:divId w:val="10186957"/>
            <w:rPr>
              <w:rFonts w:eastAsia="Times New Roman"/>
              <w:bCs/>
            </w:rPr>
          </w:pPr>
        </w:p>
        <w:p w:rsidR="00B82C1D" w:rsidRPr="00C217D2" w:rsidRDefault="00B82C1D" w:rsidP="007F206E">
          <w:pPr>
            <w:pStyle w:val="NormalWeb"/>
            <w:spacing w:before="0" w:beforeAutospacing="0" w:after="0" w:afterAutospacing="0"/>
            <w:jc w:val="both"/>
            <w:divId w:val="10186957"/>
            <w:rPr>
              <w:color w:val="000000"/>
            </w:rPr>
          </w:pPr>
          <w:r>
            <w:rPr>
              <w:color w:val="000000"/>
            </w:rPr>
            <w:t xml:space="preserve">S.B. </w:t>
          </w:r>
          <w:r w:rsidRPr="00C217D2">
            <w:rPr>
              <w:color w:val="000000"/>
            </w:rPr>
            <w:t xml:space="preserve">1398 seeks to ensure certain aggregate production operations and concrete batch plants are obligated to, as a condition of a permit, demonstrate plans for protecting the area where they operate, including plans for land reclamation and traffic safety. </w:t>
          </w:r>
          <w:r>
            <w:rPr>
              <w:color w:val="000000"/>
            </w:rPr>
            <w:t xml:space="preserve">S.B. 1398 </w:t>
          </w:r>
          <w:r w:rsidRPr="00C217D2">
            <w:rPr>
              <w:color w:val="000000"/>
            </w:rPr>
            <w:t>would also exp</w:t>
          </w:r>
          <w:r>
            <w:rPr>
              <w:color w:val="000000"/>
            </w:rPr>
            <w:t>a</w:t>
          </w:r>
          <w:r w:rsidRPr="00C217D2">
            <w:rPr>
              <w:color w:val="000000"/>
            </w:rPr>
            <w:t>nd the Texas Commission on Environmental Quality</w:t>
          </w:r>
          <w:r>
            <w:rPr>
              <w:color w:val="000000"/>
            </w:rPr>
            <w:t>'</w:t>
          </w:r>
          <w:r w:rsidRPr="00C217D2">
            <w:rPr>
              <w:color w:val="000000"/>
            </w:rPr>
            <w:t>s (TCEQ) role in tracking certain nuisance-type complaints from the public in order to identify ways to modify a facility</w:t>
          </w:r>
          <w:r>
            <w:rPr>
              <w:color w:val="000000"/>
            </w:rPr>
            <w:t>'</w:t>
          </w:r>
          <w:r w:rsidRPr="00C217D2">
            <w:rPr>
              <w:color w:val="000000"/>
            </w:rPr>
            <w:t xml:space="preserve">s operations, if needed. </w:t>
          </w:r>
        </w:p>
        <w:p w:rsidR="00B82C1D" w:rsidRPr="00D70925" w:rsidRDefault="00B82C1D" w:rsidP="007F206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82C1D" w:rsidRDefault="00B82C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1398 </w:t>
      </w:r>
      <w:bookmarkStart w:id="1" w:name="AmendsCurrentLaw"/>
      <w:bookmarkEnd w:id="1"/>
      <w:r>
        <w:rPr>
          <w:rFonts w:cs="Times New Roman"/>
          <w:szCs w:val="24"/>
        </w:rPr>
        <w:t>amends current law relating to air quality permits for aggregate production operations and concrete batch plants.</w:t>
      </w:r>
    </w:p>
    <w:p w:rsidR="00B82C1D" w:rsidRPr="00C217D2" w:rsidRDefault="00B82C1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82C1D" w:rsidRPr="005C2A78" w:rsidRDefault="00B82C1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080D8DDBD0C4B95BB29D79A4B94DB0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82C1D" w:rsidRPr="006529C4" w:rsidRDefault="00B82C1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82C1D" w:rsidRPr="006529C4" w:rsidRDefault="00B82C1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Commission on Environmental Quality in SECTION 1 (Section 382.067, Health and Safety Code) of this bill.</w:t>
      </w:r>
    </w:p>
    <w:p w:rsidR="00B82C1D" w:rsidRPr="006529C4" w:rsidRDefault="00B82C1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82C1D" w:rsidRPr="005C2A78" w:rsidRDefault="00B82C1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05CC726CE4140D2BAE5E67565C0918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82C1D" w:rsidRPr="00C217D2" w:rsidRDefault="00B82C1D" w:rsidP="005A2D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82C1D" w:rsidRPr="00C217D2" w:rsidRDefault="00B82C1D" w:rsidP="005A2DA9">
      <w:pPr>
        <w:spacing w:after="0" w:line="240" w:lineRule="auto"/>
        <w:jc w:val="both"/>
      </w:pPr>
      <w:r w:rsidRPr="00C217D2">
        <w:rPr>
          <w:rFonts w:eastAsia="Times New Roman" w:cs="Times New Roman"/>
          <w:szCs w:val="24"/>
        </w:rPr>
        <w:t xml:space="preserve">SECTION 1. Amends </w:t>
      </w:r>
      <w:r w:rsidRPr="00C217D2">
        <w:t>Subchapter C, Chapter 382, Health and Safety Code, by adding Section 382.067, as follows:</w:t>
      </w:r>
    </w:p>
    <w:p w:rsidR="00B82C1D" w:rsidRPr="00C217D2" w:rsidRDefault="00B82C1D" w:rsidP="005A2DA9">
      <w:pPr>
        <w:spacing w:after="0" w:line="240" w:lineRule="auto"/>
        <w:jc w:val="both"/>
      </w:pPr>
    </w:p>
    <w:p w:rsidR="00B82C1D" w:rsidRPr="00C217D2" w:rsidRDefault="00B82C1D" w:rsidP="005A2DA9">
      <w:pPr>
        <w:spacing w:after="0" w:line="240" w:lineRule="auto"/>
        <w:ind w:left="720"/>
        <w:jc w:val="both"/>
      </w:pPr>
      <w:r w:rsidRPr="00C217D2">
        <w:t>Sec. 382.067.  PERMIT CONDITIONS FOR CERTAIN AGGREGATE PRODUCTION AND CONCRETE PLANT FACILITIES.  (a) Provides that this section applies only to a standard permit issued under Section 382.05195 (Standard Permit) or 382.05198 (Standard Permit for Certain Concrete Plants) relating to the operation of a facility that:</w:t>
      </w:r>
    </w:p>
    <w:p w:rsidR="00B82C1D" w:rsidRPr="00C217D2" w:rsidRDefault="00B82C1D" w:rsidP="005A2DA9">
      <w:pPr>
        <w:spacing w:after="0" w:line="240" w:lineRule="auto"/>
        <w:ind w:left="720"/>
        <w:jc w:val="both"/>
      </w:pPr>
    </w:p>
    <w:p w:rsidR="00B82C1D" w:rsidRPr="00C217D2" w:rsidRDefault="00B82C1D" w:rsidP="005A2DA9">
      <w:pPr>
        <w:spacing w:after="0" w:line="240" w:lineRule="auto"/>
        <w:ind w:left="2160"/>
        <w:jc w:val="both"/>
      </w:pPr>
      <w:r w:rsidRPr="00C217D2">
        <w:t>(1)  is used for the production of aggregates, as defined by Section 28A.001</w:t>
      </w:r>
      <w:r>
        <w:t xml:space="preserve"> </w:t>
      </w:r>
      <w:r w:rsidRPr="00C217D2">
        <w:t>(Definitions), Water Code; or</w:t>
      </w:r>
    </w:p>
    <w:p w:rsidR="00B82C1D" w:rsidRPr="00C217D2" w:rsidRDefault="00B82C1D" w:rsidP="005A2DA9">
      <w:pPr>
        <w:spacing w:after="0" w:line="240" w:lineRule="auto"/>
        <w:ind w:left="2160"/>
        <w:jc w:val="both"/>
      </w:pPr>
    </w:p>
    <w:p w:rsidR="00B82C1D" w:rsidRPr="00C217D2" w:rsidRDefault="00B82C1D" w:rsidP="005A2DA9">
      <w:pPr>
        <w:spacing w:after="0" w:line="240" w:lineRule="auto"/>
        <w:ind w:left="2160"/>
        <w:jc w:val="both"/>
      </w:pPr>
      <w:r w:rsidRPr="00C217D2">
        <w:t>(2)  is a concrete plant that performs wet batching, dry batching, or central mixing.</w:t>
      </w:r>
    </w:p>
    <w:p w:rsidR="00B82C1D" w:rsidRPr="00C217D2" w:rsidRDefault="00B82C1D" w:rsidP="005A2DA9">
      <w:pPr>
        <w:spacing w:after="0" w:line="240" w:lineRule="auto"/>
        <w:ind w:left="2160"/>
        <w:jc w:val="both"/>
      </w:pPr>
    </w:p>
    <w:p w:rsidR="00B82C1D" w:rsidRPr="00C217D2" w:rsidRDefault="00B82C1D" w:rsidP="005A2DA9">
      <w:pPr>
        <w:spacing w:after="0" w:line="240" w:lineRule="auto"/>
        <w:ind w:left="1440"/>
        <w:jc w:val="both"/>
      </w:pPr>
      <w:r w:rsidRPr="00C217D2">
        <w:t>(b)  Requires the Texas Commission on Environmental Quality (TCEQ) by rule to require as a condition of issuing or approving the use of a permit that the applicant:</w:t>
      </w:r>
    </w:p>
    <w:p w:rsidR="00B82C1D" w:rsidRPr="00C217D2" w:rsidRDefault="00B82C1D" w:rsidP="005A2DA9">
      <w:pPr>
        <w:spacing w:after="0" w:line="240" w:lineRule="auto"/>
        <w:ind w:left="1440"/>
        <w:jc w:val="both"/>
      </w:pPr>
    </w:p>
    <w:p w:rsidR="00B82C1D" w:rsidRPr="00C217D2" w:rsidRDefault="00B82C1D" w:rsidP="005A2DA9">
      <w:pPr>
        <w:spacing w:after="0" w:line="240" w:lineRule="auto"/>
        <w:ind w:left="720" w:firstLine="1440"/>
        <w:jc w:val="both"/>
      </w:pPr>
      <w:r w:rsidRPr="00C217D2">
        <w:t>(1)  submit with the application a plan for:</w:t>
      </w:r>
    </w:p>
    <w:p w:rsidR="00B82C1D" w:rsidRPr="00C217D2" w:rsidRDefault="00B82C1D" w:rsidP="005A2DA9">
      <w:pPr>
        <w:spacing w:after="0" w:line="240" w:lineRule="auto"/>
        <w:ind w:left="720" w:firstLine="1440"/>
        <w:jc w:val="both"/>
      </w:pPr>
    </w:p>
    <w:p w:rsidR="00B82C1D" w:rsidRPr="00C217D2" w:rsidRDefault="00B82C1D" w:rsidP="005A2DA9">
      <w:pPr>
        <w:spacing w:after="0" w:line="240" w:lineRule="auto"/>
        <w:ind w:left="720" w:firstLine="2160"/>
        <w:jc w:val="both"/>
      </w:pPr>
      <w:r w:rsidRPr="00C217D2">
        <w:t>(A)  reclaiming the land disturbed by the operation of the facility;</w:t>
      </w:r>
    </w:p>
    <w:p w:rsidR="00B82C1D" w:rsidRPr="00C217D2" w:rsidRDefault="00B82C1D" w:rsidP="005A2DA9">
      <w:pPr>
        <w:spacing w:after="0" w:line="240" w:lineRule="auto"/>
        <w:ind w:left="720" w:firstLine="2160"/>
        <w:jc w:val="both"/>
      </w:pPr>
    </w:p>
    <w:p w:rsidR="00B82C1D" w:rsidRPr="00C217D2" w:rsidRDefault="00B82C1D" w:rsidP="005A2DA9">
      <w:pPr>
        <w:spacing w:after="0" w:line="240" w:lineRule="auto"/>
        <w:ind w:left="2880"/>
        <w:jc w:val="both"/>
      </w:pPr>
      <w:r w:rsidRPr="00C217D2">
        <w:t>(B)  maintaining safe lanes for ingress to and egress from the facility; and</w:t>
      </w:r>
    </w:p>
    <w:p w:rsidR="00B82C1D" w:rsidRPr="00C217D2" w:rsidRDefault="00B82C1D" w:rsidP="005A2DA9">
      <w:pPr>
        <w:spacing w:after="0" w:line="240" w:lineRule="auto"/>
        <w:ind w:left="720" w:firstLine="2160"/>
        <w:jc w:val="both"/>
      </w:pPr>
    </w:p>
    <w:p w:rsidR="00B82C1D" w:rsidRPr="00C217D2" w:rsidRDefault="00B82C1D" w:rsidP="005A2DA9">
      <w:pPr>
        <w:spacing w:after="0" w:line="240" w:lineRule="auto"/>
        <w:ind w:left="2880"/>
        <w:jc w:val="both"/>
      </w:pPr>
      <w:r w:rsidRPr="00C217D2">
        <w:t>(C)  monitoring and mitigating sound created by the operation of the facility; and</w:t>
      </w:r>
    </w:p>
    <w:p w:rsidR="00B82C1D" w:rsidRPr="00C217D2" w:rsidRDefault="00B82C1D" w:rsidP="005A2DA9">
      <w:pPr>
        <w:spacing w:after="0" w:line="240" w:lineRule="auto"/>
        <w:ind w:left="2160"/>
        <w:jc w:val="both"/>
      </w:pPr>
    </w:p>
    <w:p w:rsidR="00B82C1D" w:rsidRPr="00C217D2" w:rsidRDefault="00B82C1D" w:rsidP="005A2DA9">
      <w:pPr>
        <w:spacing w:after="0" w:line="240" w:lineRule="auto"/>
        <w:ind w:left="720" w:firstLine="1440"/>
        <w:jc w:val="both"/>
      </w:pPr>
      <w:r w:rsidRPr="00C217D2">
        <w:t>(2)  comply with the plan submitted under Subdivision (1).</w:t>
      </w:r>
    </w:p>
    <w:p w:rsidR="00B82C1D" w:rsidRPr="00C217D2" w:rsidRDefault="00B82C1D" w:rsidP="005A2DA9">
      <w:pPr>
        <w:spacing w:after="0" w:line="240" w:lineRule="auto"/>
        <w:ind w:firstLine="1440"/>
        <w:jc w:val="both"/>
      </w:pPr>
    </w:p>
    <w:p w:rsidR="00B82C1D" w:rsidRPr="00C217D2" w:rsidRDefault="00B82C1D" w:rsidP="005A2DA9">
      <w:pPr>
        <w:spacing w:after="0" w:line="240" w:lineRule="auto"/>
        <w:ind w:left="1440"/>
        <w:jc w:val="both"/>
      </w:pPr>
      <w:r w:rsidRPr="00C217D2">
        <w:t>(c)  Authorizes TCEQ to require a person authorized to use a permit to modify a plan submitted under Subsection (b) as necessary for public health and safety.</w:t>
      </w:r>
    </w:p>
    <w:p w:rsidR="00B82C1D" w:rsidRPr="00C217D2" w:rsidRDefault="00B82C1D" w:rsidP="005A2DA9">
      <w:pPr>
        <w:spacing w:after="0" w:line="240" w:lineRule="auto"/>
        <w:ind w:left="720"/>
        <w:jc w:val="both"/>
      </w:pPr>
    </w:p>
    <w:p w:rsidR="00B82C1D" w:rsidRPr="00C217D2" w:rsidRDefault="00B82C1D" w:rsidP="005A2DA9">
      <w:pPr>
        <w:spacing w:after="0" w:line="240" w:lineRule="auto"/>
        <w:ind w:left="1440"/>
        <w:jc w:val="both"/>
      </w:pPr>
      <w:r w:rsidRPr="00C217D2">
        <w:t>(d)  Requires TCEQ to establish a system to track complaints received by TCEQ about a facility described by Subsection (a). Authorizes TCEQ, if TCEQ receives a significant number of complaints about noise or dust emitted from the facility, to require the operator of the facility to, as applicable:</w:t>
      </w:r>
    </w:p>
    <w:p w:rsidR="00B82C1D" w:rsidRPr="00C217D2" w:rsidRDefault="00B82C1D" w:rsidP="005A2DA9">
      <w:pPr>
        <w:spacing w:after="0" w:line="240" w:lineRule="auto"/>
        <w:ind w:left="1440"/>
        <w:jc w:val="both"/>
      </w:pPr>
    </w:p>
    <w:p w:rsidR="00B82C1D" w:rsidRPr="00C217D2" w:rsidRDefault="00B82C1D" w:rsidP="005A2DA9">
      <w:pPr>
        <w:spacing w:after="0" w:line="240" w:lineRule="auto"/>
        <w:ind w:left="720" w:firstLine="1440"/>
        <w:jc w:val="both"/>
      </w:pPr>
      <w:r w:rsidRPr="00C217D2">
        <w:t>(1)  mitigate sound emitted from the facility; or</w:t>
      </w:r>
    </w:p>
    <w:p w:rsidR="00B82C1D" w:rsidRPr="00C217D2" w:rsidRDefault="00B82C1D" w:rsidP="005A2DA9">
      <w:pPr>
        <w:spacing w:after="0" w:line="240" w:lineRule="auto"/>
        <w:ind w:left="720" w:firstLine="1440"/>
        <w:jc w:val="both"/>
      </w:pPr>
    </w:p>
    <w:p w:rsidR="00B82C1D" w:rsidRPr="00C217D2" w:rsidRDefault="00B82C1D" w:rsidP="005A2DA9">
      <w:pPr>
        <w:spacing w:after="0" w:line="240" w:lineRule="auto"/>
        <w:ind w:left="2160"/>
        <w:jc w:val="both"/>
      </w:pPr>
      <w:r w:rsidRPr="00C217D2">
        <w:t>(2)  minimize dust emissions by spraying vehicles leaving the facility with water or dust-suppressant chemicals or implementing other dust control measures as necessary.</w:t>
      </w:r>
    </w:p>
    <w:p w:rsidR="00B82C1D" w:rsidRPr="00C217D2" w:rsidRDefault="00B82C1D" w:rsidP="005A2DA9">
      <w:pPr>
        <w:spacing w:after="0" w:line="240" w:lineRule="auto"/>
        <w:jc w:val="both"/>
      </w:pPr>
    </w:p>
    <w:p w:rsidR="00B82C1D" w:rsidRPr="00C217D2" w:rsidRDefault="00B82C1D" w:rsidP="005A2D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217D2">
        <w:rPr>
          <w:rFonts w:eastAsia="Times New Roman" w:cs="Times New Roman"/>
          <w:szCs w:val="24"/>
        </w:rPr>
        <w:t>SECTION 2. Makes application of Sections 382.067(b) and (c), Health and Safety Code, as added by this Act, prospective</w:t>
      </w:r>
      <w:r>
        <w:rPr>
          <w:rFonts w:eastAsia="Times New Roman" w:cs="Times New Roman"/>
          <w:szCs w:val="24"/>
        </w:rPr>
        <w:t>.</w:t>
      </w:r>
    </w:p>
    <w:p w:rsidR="00B82C1D" w:rsidRPr="00C217D2" w:rsidRDefault="00B82C1D" w:rsidP="005A2DA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82C1D" w:rsidRPr="00C217D2" w:rsidRDefault="00B82C1D" w:rsidP="005A2DA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217D2">
        <w:rPr>
          <w:rFonts w:eastAsia="Times New Roman" w:cs="Times New Roman"/>
          <w:szCs w:val="24"/>
        </w:rPr>
        <w:t>SECTION 3. Effective date: September 1, 2023.</w:t>
      </w:r>
    </w:p>
    <w:sectPr w:rsidR="00B82C1D" w:rsidRPr="00C217D2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FF6" w:rsidRDefault="00F01FF6" w:rsidP="000F1DF9">
      <w:pPr>
        <w:spacing w:after="0" w:line="240" w:lineRule="auto"/>
      </w:pPr>
      <w:r>
        <w:separator/>
      </w:r>
    </w:p>
  </w:endnote>
  <w:endnote w:type="continuationSeparator" w:id="0">
    <w:p w:rsidR="00F01FF6" w:rsidRDefault="00F01F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01F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82C1D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82C1D">
                <w:rPr>
                  <w:sz w:val="20"/>
                  <w:szCs w:val="20"/>
                </w:rPr>
                <w:t>S.B. 1398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82C1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01F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FF6" w:rsidRDefault="00F01FF6" w:rsidP="000F1DF9">
      <w:pPr>
        <w:spacing w:after="0" w:line="240" w:lineRule="auto"/>
      </w:pPr>
      <w:r>
        <w:separator/>
      </w:r>
    </w:p>
  </w:footnote>
  <w:footnote w:type="continuationSeparator" w:id="0">
    <w:p w:rsidR="00F01FF6" w:rsidRDefault="00F01FF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82C1D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01FF6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80CB9"/>
  <w15:docId w15:val="{BA169018-C953-4F40-B35B-538C753A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C1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D076D7B0C4B4C43B47EE3C972CC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2016-F5D9-4871-9118-7FA45F3F23CE}"/>
      </w:docPartPr>
      <w:docPartBody>
        <w:p w:rsidR="00000000" w:rsidRDefault="00D76614"/>
      </w:docPartBody>
    </w:docPart>
    <w:docPart>
      <w:docPartPr>
        <w:name w:val="C20D7A1256A944CAA4098DEB1FAB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D4FD-2C51-409C-A0D1-0C399B1E573D}"/>
      </w:docPartPr>
      <w:docPartBody>
        <w:p w:rsidR="00000000" w:rsidRDefault="00D76614"/>
      </w:docPartBody>
    </w:docPart>
    <w:docPart>
      <w:docPartPr>
        <w:name w:val="EBE1D4181283401AA22D80C09FDC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884F-AAA9-456F-913F-6F998671C81C}"/>
      </w:docPartPr>
      <w:docPartBody>
        <w:p w:rsidR="00000000" w:rsidRDefault="00D76614"/>
      </w:docPartBody>
    </w:docPart>
    <w:docPart>
      <w:docPartPr>
        <w:name w:val="2304AC7AE4004208807F463512DC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CC5A-7C73-435F-AF1F-80C0F10B2D61}"/>
      </w:docPartPr>
      <w:docPartBody>
        <w:p w:rsidR="00000000" w:rsidRDefault="00D76614"/>
      </w:docPartBody>
    </w:docPart>
    <w:docPart>
      <w:docPartPr>
        <w:name w:val="14B8C67A581F4DB9ABD030E92D9A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5060-5835-4874-A140-01252BCCF50F}"/>
      </w:docPartPr>
      <w:docPartBody>
        <w:p w:rsidR="00000000" w:rsidRDefault="00D76614"/>
      </w:docPartBody>
    </w:docPart>
    <w:docPart>
      <w:docPartPr>
        <w:name w:val="86D424663DAB4F03A0AE65CDBC81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CEBC-C055-40A4-AE7F-4096A8665C52}"/>
      </w:docPartPr>
      <w:docPartBody>
        <w:p w:rsidR="00000000" w:rsidRDefault="00D76614"/>
      </w:docPartBody>
    </w:docPart>
    <w:docPart>
      <w:docPartPr>
        <w:name w:val="1449BAB0615846A196DBCCA2EF7C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2789-6CAD-4811-9E14-B97C5F29F1A5}"/>
      </w:docPartPr>
      <w:docPartBody>
        <w:p w:rsidR="00000000" w:rsidRDefault="00D76614"/>
      </w:docPartBody>
    </w:docPart>
    <w:docPart>
      <w:docPartPr>
        <w:name w:val="9A15FE0F5FE14CEBAF2F2DCC0BB0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4D40-9081-4C6F-8EC4-A93DA5B00D39}"/>
      </w:docPartPr>
      <w:docPartBody>
        <w:p w:rsidR="00000000" w:rsidRDefault="00D76614"/>
      </w:docPartBody>
    </w:docPart>
    <w:docPart>
      <w:docPartPr>
        <w:name w:val="1C2006E105CD471C928E378B384A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27E1-E237-4E39-8CB3-B7DBE64C19FB}"/>
      </w:docPartPr>
      <w:docPartBody>
        <w:p w:rsidR="00000000" w:rsidRDefault="00D76614"/>
      </w:docPartBody>
    </w:docPart>
    <w:docPart>
      <w:docPartPr>
        <w:name w:val="C9627857AEFD4615A889D17C70B6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C202-687A-4153-A90F-A7755EA6FACC}"/>
      </w:docPartPr>
      <w:docPartBody>
        <w:p w:rsidR="00000000" w:rsidRDefault="00B43DC2" w:rsidP="00B43DC2">
          <w:pPr>
            <w:pStyle w:val="C9627857AEFD4615A889D17C70B69C0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8A7C6F00C5F434A94C868695FFA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DB12-3926-4C9C-BF3A-8389D768EDC2}"/>
      </w:docPartPr>
      <w:docPartBody>
        <w:p w:rsidR="00000000" w:rsidRDefault="00D76614"/>
      </w:docPartBody>
    </w:docPart>
    <w:docPart>
      <w:docPartPr>
        <w:name w:val="88C41A5CF9EA47FDA85E304121C2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EE60-93E7-4A6F-B1CF-D810B90F6E5B}"/>
      </w:docPartPr>
      <w:docPartBody>
        <w:p w:rsidR="00000000" w:rsidRDefault="00D76614"/>
      </w:docPartBody>
    </w:docPart>
    <w:docPart>
      <w:docPartPr>
        <w:name w:val="21EC523A746649339DCB651C4720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D59E-9723-412E-8DD2-C184DB6EDB8A}"/>
      </w:docPartPr>
      <w:docPartBody>
        <w:p w:rsidR="00000000" w:rsidRDefault="00B43DC2" w:rsidP="00B43DC2">
          <w:pPr>
            <w:pStyle w:val="21EC523A746649339DCB651C4720463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080D8DDBD0C4B95BB29D79A4B94D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7DA0-B8E6-4AAB-A9F4-439AEBC2EB58}"/>
      </w:docPartPr>
      <w:docPartBody>
        <w:p w:rsidR="00000000" w:rsidRDefault="00D76614"/>
      </w:docPartBody>
    </w:docPart>
    <w:docPart>
      <w:docPartPr>
        <w:name w:val="A05CC726CE4140D2BAE5E67565C0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34704-3E51-4E23-94C9-4A883CE59489}"/>
      </w:docPartPr>
      <w:docPartBody>
        <w:p w:rsidR="00000000" w:rsidRDefault="00D766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43DC2"/>
    <w:rsid w:val="00B5530B"/>
    <w:rsid w:val="00C129E8"/>
    <w:rsid w:val="00C968BA"/>
    <w:rsid w:val="00D63E87"/>
    <w:rsid w:val="00D705C9"/>
    <w:rsid w:val="00D76614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DC2"/>
    <w:rPr>
      <w:color w:val="808080"/>
    </w:rPr>
  </w:style>
  <w:style w:type="paragraph" w:customStyle="1" w:styleId="C9627857AEFD4615A889D17C70B69C04">
    <w:name w:val="C9627857AEFD4615A889D17C70B69C04"/>
    <w:rsid w:val="00B43DC2"/>
    <w:pPr>
      <w:spacing w:after="160" w:line="259" w:lineRule="auto"/>
    </w:pPr>
  </w:style>
  <w:style w:type="paragraph" w:customStyle="1" w:styleId="21EC523A746649339DCB651C4720463D">
    <w:name w:val="21EC523A746649339DCB651C4720463D"/>
    <w:rsid w:val="00B43DC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451</Words>
  <Characters>2574</Characters>
  <Application>Microsoft Office Word</Application>
  <DocSecurity>0</DocSecurity>
  <Lines>21</Lines>
  <Paragraphs>6</Paragraphs>
  <ScaleCrop>false</ScaleCrop>
  <Company>Texas Legislative Council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2023-04-04T01:54:00Z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