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215D6" w14:paraId="57EC6454" w14:textId="77777777" w:rsidTr="00345119">
        <w:tc>
          <w:tcPr>
            <w:tcW w:w="9576" w:type="dxa"/>
            <w:noWrap/>
          </w:tcPr>
          <w:p w14:paraId="04C014D8" w14:textId="77777777" w:rsidR="008423E4" w:rsidRPr="0022177D" w:rsidRDefault="00A47BF5" w:rsidP="009C5151">
            <w:pPr>
              <w:pStyle w:val="Heading1"/>
            </w:pPr>
            <w:r w:rsidRPr="00631897">
              <w:t>BILL ANALYSIS</w:t>
            </w:r>
          </w:p>
        </w:tc>
      </w:tr>
    </w:tbl>
    <w:p w14:paraId="22D1DDC2" w14:textId="77777777" w:rsidR="008423E4" w:rsidRPr="0022177D" w:rsidRDefault="008423E4" w:rsidP="009C5151">
      <w:pPr>
        <w:jc w:val="center"/>
      </w:pPr>
    </w:p>
    <w:p w14:paraId="68351CE3" w14:textId="77777777" w:rsidR="008423E4" w:rsidRPr="00B31F0E" w:rsidRDefault="008423E4" w:rsidP="009C5151"/>
    <w:p w14:paraId="58A22042" w14:textId="77777777" w:rsidR="008423E4" w:rsidRPr="00742794" w:rsidRDefault="008423E4" w:rsidP="009C5151">
      <w:pPr>
        <w:tabs>
          <w:tab w:val="right" w:pos="9360"/>
        </w:tabs>
      </w:pPr>
    </w:p>
    <w:tbl>
      <w:tblPr>
        <w:tblW w:w="0" w:type="auto"/>
        <w:tblLayout w:type="fixed"/>
        <w:tblLook w:val="01E0" w:firstRow="1" w:lastRow="1" w:firstColumn="1" w:lastColumn="1" w:noHBand="0" w:noVBand="0"/>
      </w:tblPr>
      <w:tblGrid>
        <w:gridCol w:w="9576"/>
      </w:tblGrid>
      <w:tr w:rsidR="007215D6" w14:paraId="7B736C14" w14:textId="77777777" w:rsidTr="00345119">
        <w:tc>
          <w:tcPr>
            <w:tcW w:w="9576" w:type="dxa"/>
          </w:tcPr>
          <w:p w14:paraId="5EBC5E1D" w14:textId="78B65E69" w:rsidR="008423E4" w:rsidRPr="00861995" w:rsidRDefault="00A47BF5" w:rsidP="009C5151">
            <w:pPr>
              <w:jc w:val="right"/>
            </w:pPr>
            <w:r>
              <w:t>S.B. 1412</w:t>
            </w:r>
          </w:p>
        </w:tc>
      </w:tr>
      <w:tr w:rsidR="007215D6" w14:paraId="059A9992" w14:textId="77777777" w:rsidTr="00345119">
        <w:tc>
          <w:tcPr>
            <w:tcW w:w="9576" w:type="dxa"/>
          </w:tcPr>
          <w:p w14:paraId="16062A89" w14:textId="2E513134" w:rsidR="008423E4" w:rsidRPr="00861995" w:rsidRDefault="00A47BF5" w:rsidP="009C5151">
            <w:pPr>
              <w:jc w:val="right"/>
            </w:pPr>
            <w:r>
              <w:t xml:space="preserve">By: </w:t>
            </w:r>
            <w:r w:rsidR="001A476C">
              <w:t>Hughes</w:t>
            </w:r>
          </w:p>
        </w:tc>
      </w:tr>
      <w:tr w:rsidR="007215D6" w14:paraId="4B91C102" w14:textId="77777777" w:rsidTr="00345119">
        <w:tc>
          <w:tcPr>
            <w:tcW w:w="9576" w:type="dxa"/>
          </w:tcPr>
          <w:p w14:paraId="17023AAD" w14:textId="1D952003" w:rsidR="008423E4" w:rsidRPr="00861995" w:rsidRDefault="00A47BF5" w:rsidP="009C5151">
            <w:pPr>
              <w:jc w:val="right"/>
            </w:pPr>
            <w:r>
              <w:t>Land &amp; Resource Management</w:t>
            </w:r>
          </w:p>
        </w:tc>
      </w:tr>
      <w:tr w:rsidR="007215D6" w14:paraId="54B6E99C" w14:textId="77777777" w:rsidTr="00345119">
        <w:tc>
          <w:tcPr>
            <w:tcW w:w="9576" w:type="dxa"/>
          </w:tcPr>
          <w:p w14:paraId="31A6527A" w14:textId="15CD43F0" w:rsidR="008423E4" w:rsidRDefault="00A47BF5" w:rsidP="009C5151">
            <w:pPr>
              <w:jc w:val="right"/>
            </w:pPr>
            <w:r>
              <w:t>Committee Report (Unamended)</w:t>
            </w:r>
          </w:p>
        </w:tc>
      </w:tr>
    </w:tbl>
    <w:p w14:paraId="082CF6F8" w14:textId="77777777" w:rsidR="008423E4" w:rsidRDefault="008423E4" w:rsidP="009C5151">
      <w:pPr>
        <w:tabs>
          <w:tab w:val="right" w:pos="9360"/>
        </w:tabs>
      </w:pPr>
    </w:p>
    <w:p w14:paraId="400B2DC8" w14:textId="77777777" w:rsidR="008423E4" w:rsidRDefault="008423E4" w:rsidP="009C5151"/>
    <w:p w14:paraId="07E83983" w14:textId="77777777" w:rsidR="008423E4" w:rsidRDefault="008423E4" w:rsidP="009C5151"/>
    <w:tbl>
      <w:tblPr>
        <w:tblW w:w="0" w:type="auto"/>
        <w:tblCellMar>
          <w:left w:w="115" w:type="dxa"/>
          <w:right w:w="115" w:type="dxa"/>
        </w:tblCellMar>
        <w:tblLook w:val="01E0" w:firstRow="1" w:lastRow="1" w:firstColumn="1" w:lastColumn="1" w:noHBand="0" w:noVBand="0"/>
      </w:tblPr>
      <w:tblGrid>
        <w:gridCol w:w="9360"/>
      </w:tblGrid>
      <w:tr w:rsidR="007215D6" w14:paraId="61453CF4" w14:textId="77777777" w:rsidTr="00345119">
        <w:tc>
          <w:tcPr>
            <w:tcW w:w="9576" w:type="dxa"/>
          </w:tcPr>
          <w:p w14:paraId="72F3009F" w14:textId="77777777" w:rsidR="008423E4" w:rsidRPr="00A8133F" w:rsidRDefault="00A47BF5" w:rsidP="009C5151">
            <w:pPr>
              <w:rPr>
                <w:b/>
              </w:rPr>
            </w:pPr>
            <w:r w:rsidRPr="009C1E9A">
              <w:rPr>
                <w:b/>
                <w:u w:val="single"/>
              </w:rPr>
              <w:t>BACKGROUND AND PURPOSE</w:t>
            </w:r>
            <w:r>
              <w:rPr>
                <w:b/>
              </w:rPr>
              <w:t xml:space="preserve"> </w:t>
            </w:r>
          </w:p>
          <w:p w14:paraId="6F6BD024" w14:textId="77777777" w:rsidR="008423E4" w:rsidRDefault="008423E4" w:rsidP="009C5151"/>
          <w:p w14:paraId="161CE300" w14:textId="311D2AC7" w:rsidR="008423E4" w:rsidRDefault="00A47BF5" w:rsidP="009C5151">
            <w:pPr>
              <w:pStyle w:val="Header"/>
              <w:tabs>
                <w:tab w:val="clear" w:pos="4320"/>
                <w:tab w:val="clear" w:pos="8640"/>
              </w:tabs>
              <w:jc w:val="both"/>
            </w:pPr>
            <w:r>
              <w:t xml:space="preserve">Accessory </w:t>
            </w:r>
            <w:r w:rsidR="008F7E2F">
              <w:t>d</w:t>
            </w:r>
            <w:r>
              <w:t xml:space="preserve">welling </w:t>
            </w:r>
            <w:r w:rsidR="008F7E2F">
              <w:t>u</w:t>
            </w:r>
            <w:r>
              <w:t xml:space="preserve">nits are independent housing units that can be detached or attached to a primary dwelling unit. Accessory dwelling units </w:t>
            </w:r>
            <w:r w:rsidR="00252A62">
              <w:t>have the potential</w:t>
            </w:r>
            <w:r>
              <w:t xml:space="preserve"> to </w:t>
            </w:r>
            <w:r w:rsidR="00252A62">
              <w:t xml:space="preserve">increase </w:t>
            </w:r>
            <w:r>
              <w:t>housing</w:t>
            </w:r>
            <w:r w:rsidR="00252A62">
              <w:t xml:space="preserve"> affordability for homeowners and tenants, create a wider range of housing options within the community, enable seniors to stay near family, and facilitate better use of existing housing infrastructure in established neighborhoods.</w:t>
            </w:r>
            <w:r w:rsidR="008F7E2F">
              <w:t xml:space="preserve"> </w:t>
            </w:r>
            <w:r>
              <w:t xml:space="preserve">Regulation of these units </w:t>
            </w:r>
            <w:r w:rsidR="00252A62">
              <w:t xml:space="preserve">can </w:t>
            </w:r>
            <w:r>
              <w:t>var</w:t>
            </w:r>
            <w:r w:rsidR="00252A62">
              <w:t>y</w:t>
            </w:r>
            <w:r>
              <w:t xml:space="preserve"> </w:t>
            </w:r>
            <w:r w:rsidR="00252A62">
              <w:t xml:space="preserve">between local governments, </w:t>
            </w:r>
            <w:r>
              <w:t xml:space="preserve">with some local governments attempting to prohibit </w:t>
            </w:r>
            <w:r w:rsidR="00252A62">
              <w:t>such units</w:t>
            </w:r>
            <w:r>
              <w:t xml:space="preserve"> or putting burden</w:t>
            </w:r>
            <w:r w:rsidR="004B70F1">
              <w:t>s</w:t>
            </w:r>
            <w:r>
              <w:t xml:space="preserve"> on </w:t>
            </w:r>
            <w:r w:rsidR="00252A62">
              <w:t xml:space="preserve">property owners </w:t>
            </w:r>
            <w:r>
              <w:t>attempting to construct or erect a unit.</w:t>
            </w:r>
            <w:r w:rsidR="008F7E2F">
              <w:t xml:space="preserve"> </w:t>
            </w:r>
            <w:r w:rsidR="00B1568E" w:rsidRPr="00B1568E">
              <w:t>S.B. 1412</w:t>
            </w:r>
            <w:r w:rsidR="008F7E2F">
              <w:t xml:space="preserve"> seeks to address this issue by setting out provisions relating to the </w:t>
            </w:r>
            <w:r w:rsidR="008F7E2F" w:rsidRPr="008F7E2F">
              <w:t>regulation of accessory dwelling units by political subdivisions</w:t>
            </w:r>
            <w:r w:rsidR="008F7E2F">
              <w:t>.</w:t>
            </w:r>
          </w:p>
          <w:p w14:paraId="6D3D3C75" w14:textId="77777777" w:rsidR="008423E4" w:rsidRPr="00E26B13" w:rsidRDefault="008423E4" w:rsidP="009C5151">
            <w:pPr>
              <w:rPr>
                <w:b/>
              </w:rPr>
            </w:pPr>
          </w:p>
        </w:tc>
      </w:tr>
      <w:tr w:rsidR="007215D6" w14:paraId="436721F8" w14:textId="77777777" w:rsidTr="00345119">
        <w:tc>
          <w:tcPr>
            <w:tcW w:w="9576" w:type="dxa"/>
          </w:tcPr>
          <w:p w14:paraId="38403E93" w14:textId="77777777" w:rsidR="0017725B" w:rsidRDefault="00A47BF5" w:rsidP="009C5151">
            <w:pPr>
              <w:rPr>
                <w:b/>
                <w:u w:val="single"/>
              </w:rPr>
            </w:pPr>
            <w:r>
              <w:rPr>
                <w:b/>
                <w:u w:val="single"/>
              </w:rPr>
              <w:t>CRIMINAL JUSTICE IMPACT</w:t>
            </w:r>
          </w:p>
          <w:p w14:paraId="13AD5064" w14:textId="77777777" w:rsidR="0017725B" w:rsidRDefault="0017725B" w:rsidP="009C5151">
            <w:pPr>
              <w:rPr>
                <w:b/>
                <w:u w:val="single"/>
              </w:rPr>
            </w:pPr>
          </w:p>
          <w:p w14:paraId="400D4065" w14:textId="576C442C" w:rsidR="002F78E0" w:rsidRPr="002F78E0" w:rsidRDefault="00A47BF5" w:rsidP="009C5151">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w:t>
            </w:r>
            <w:r>
              <w:t>ry supervision.</w:t>
            </w:r>
          </w:p>
          <w:p w14:paraId="299139E7" w14:textId="77777777" w:rsidR="0017725B" w:rsidRPr="0017725B" w:rsidRDefault="0017725B" w:rsidP="009C5151">
            <w:pPr>
              <w:rPr>
                <w:b/>
                <w:u w:val="single"/>
              </w:rPr>
            </w:pPr>
          </w:p>
        </w:tc>
      </w:tr>
      <w:tr w:rsidR="007215D6" w14:paraId="7D153A13" w14:textId="77777777" w:rsidTr="00345119">
        <w:tc>
          <w:tcPr>
            <w:tcW w:w="9576" w:type="dxa"/>
          </w:tcPr>
          <w:p w14:paraId="668EF2C5" w14:textId="77777777" w:rsidR="008423E4" w:rsidRPr="00A8133F" w:rsidRDefault="00A47BF5" w:rsidP="009C5151">
            <w:pPr>
              <w:rPr>
                <w:b/>
              </w:rPr>
            </w:pPr>
            <w:r w:rsidRPr="009C1E9A">
              <w:rPr>
                <w:b/>
                <w:u w:val="single"/>
              </w:rPr>
              <w:t>RULEMAKING AUTHORITY</w:t>
            </w:r>
            <w:r>
              <w:rPr>
                <w:b/>
              </w:rPr>
              <w:t xml:space="preserve"> </w:t>
            </w:r>
          </w:p>
          <w:p w14:paraId="15045AF1" w14:textId="77777777" w:rsidR="008423E4" w:rsidRDefault="008423E4" w:rsidP="009C5151"/>
          <w:p w14:paraId="672FA394" w14:textId="29A3639F" w:rsidR="002F78E0" w:rsidRDefault="00A47BF5" w:rsidP="009C515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958C1F3" w14:textId="77777777" w:rsidR="008423E4" w:rsidRPr="00E21FDC" w:rsidRDefault="008423E4" w:rsidP="009C5151">
            <w:pPr>
              <w:rPr>
                <w:b/>
              </w:rPr>
            </w:pPr>
          </w:p>
        </w:tc>
      </w:tr>
      <w:tr w:rsidR="007215D6" w14:paraId="290B0BBA" w14:textId="77777777" w:rsidTr="00345119">
        <w:tc>
          <w:tcPr>
            <w:tcW w:w="9576" w:type="dxa"/>
          </w:tcPr>
          <w:p w14:paraId="3261F0F3" w14:textId="77777777" w:rsidR="008423E4" w:rsidRPr="00A8133F" w:rsidRDefault="00A47BF5" w:rsidP="009C5151">
            <w:pPr>
              <w:rPr>
                <w:b/>
              </w:rPr>
            </w:pPr>
            <w:r w:rsidRPr="009C1E9A">
              <w:rPr>
                <w:b/>
                <w:u w:val="single"/>
              </w:rPr>
              <w:t>ANALYSIS</w:t>
            </w:r>
            <w:r>
              <w:rPr>
                <w:b/>
              </w:rPr>
              <w:t xml:space="preserve"> </w:t>
            </w:r>
          </w:p>
          <w:p w14:paraId="72657277" w14:textId="77777777" w:rsidR="008423E4" w:rsidRDefault="008423E4" w:rsidP="009C5151"/>
          <w:p w14:paraId="631E6214" w14:textId="46FEF387" w:rsidR="00E33AA2" w:rsidRDefault="00A47BF5" w:rsidP="009C5151">
            <w:pPr>
              <w:pStyle w:val="Header"/>
              <w:tabs>
                <w:tab w:val="clear" w:pos="4320"/>
                <w:tab w:val="clear" w:pos="8640"/>
              </w:tabs>
              <w:jc w:val="both"/>
            </w:pPr>
            <w:r w:rsidRPr="00B1568E">
              <w:t>S.B. 1412</w:t>
            </w:r>
            <w:r>
              <w:t xml:space="preserve"> amends the </w:t>
            </w:r>
            <w:r w:rsidRPr="00E33AA2">
              <w:t xml:space="preserve">Local </w:t>
            </w:r>
            <w:r w:rsidRPr="00E33AA2">
              <w:t>Government Code</w:t>
            </w:r>
            <w:r>
              <w:t xml:space="preserve"> </w:t>
            </w:r>
            <w:r w:rsidR="002113F3">
              <w:t>by adding Chapter 247 to</w:t>
            </w:r>
            <w:r>
              <w:t xml:space="preserve"> prohibit a political subdivision from adopting or enforcing an order, ordinance, or other measure that does the following:</w:t>
            </w:r>
          </w:p>
          <w:p w14:paraId="2C907E34" w14:textId="3A96A18E" w:rsidR="00E33AA2" w:rsidRDefault="00A47BF5" w:rsidP="009C5151">
            <w:pPr>
              <w:pStyle w:val="Header"/>
              <w:numPr>
                <w:ilvl w:val="0"/>
                <w:numId w:val="1"/>
              </w:numPr>
              <w:jc w:val="both"/>
            </w:pPr>
            <w:r>
              <w:t xml:space="preserve">prohibits an owner of a lot </w:t>
            </w:r>
            <w:r w:rsidRPr="00E33AA2">
              <w:t>that is not zoned or is zoned for a single-family home or duplex</w:t>
            </w:r>
            <w:r>
              <w:t xml:space="preserve"> from building an accessory dwelling unit before, after, or concurrently with the building of the primary dwelling unit on the lot;</w:t>
            </w:r>
          </w:p>
          <w:p w14:paraId="29D34F26" w14:textId="3942D2B9" w:rsidR="00E33AA2" w:rsidRDefault="00A47BF5" w:rsidP="009C5151">
            <w:pPr>
              <w:pStyle w:val="Header"/>
              <w:numPr>
                <w:ilvl w:val="0"/>
                <w:numId w:val="1"/>
              </w:numPr>
              <w:jc w:val="both"/>
            </w:pPr>
            <w:r>
              <w:t xml:space="preserve">prohibits the owner from </w:t>
            </w:r>
            <w:r w:rsidR="00F13943" w:rsidRPr="00F13943">
              <w:t xml:space="preserve">entering into a residential lease </w:t>
            </w:r>
            <w:r w:rsidR="00B1568E">
              <w:t>for</w:t>
            </w:r>
            <w:r>
              <w:t xml:space="preserve"> an accessory dwelling unit;</w:t>
            </w:r>
          </w:p>
          <w:p w14:paraId="77A6B54E" w14:textId="3F9415F3" w:rsidR="00E33AA2" w:rsidRDefault="00A47BF5" w:rsidP="009C5151">
            <w:pPr>
              <w:pStyle w:val="Header"/>
              <w:numPr>
                <w:ilvl w:val="0"/>
                <w:numId w:val="1"/>
              </w:numPr>
              <w:jc w:val="both"/>
            </w:pPr>
            <w:r>
              <w:t>requires any owner occupancy of t</w:t>
            </w:r>
            <w:r>
              <w:t>he primary dwelling unit;</w:t>
            </w:r>
          </w:p>
          <w:p w14:paraId="7E3D7CF3" w14:textId="77777777" w:rsidR="00212D45" w:rsidRDefault="00A47BF5" w:rsidP="009C5151">
            <w:pPr>
              <w:pStyle w:val="Header"/>
              <w:numPr>
                <w:ilvl w:val="0"/>
                <w:numId w:val="1"/>
              </w:numPr>
              <w:jc w:val="both"/>
            </w:pPr>
            <w:r>
              <w:t>requires parking for an accessory dwelling unit</w:t>
            </w:r>
            <w:r w:rsidR="00B1568E">
              <w:t xml:space="preserve"> on a lot that</w:t>
            </w:r>
            <w:r w:rsidR="00DD2A08">
              <w:t xml:space="preserve"> </w:t>
            </w:r>
            <w:r w:rsidR="00B1568E">
              <w:t>was platted before 1965</w:t>
            </w:r>
            <w:r w:rsidR="00DD2A08">
              <w:t xml:space="preserve">, </w:t>
            </w:r>
            <w:r w:rsidR="00B1568E">
              <w:t>is less than 7,000 square feet</w:t>
            </w:r>
            <w:r w:rsidR="00DD2A08">
              <w:t>,</w:t>
            </w:r>
            <w:r w:rsidR="00B1568E">
              <w:t xml:space="preserve"> or</w:t>
            </w:r>
            <w:r w:rsidR="00DD2A08">
              <w:t xml:space="preserve"> </w:t>
            </w:r>
            <w:r w:rsidR="00B1568E">
              <w:t>is located within 1,320 feet of a public transit line</w:t>
            </w:r>
            <w:r w:rsidR="00FD47A1">
              <w:t>, except that</w:t>
            </w:r>
            <w:r>
              <w:t>:</w:t>
            </w:r>
            <w:r w:rsidR="00FD47A1">
              <w:t xml:space="preserve"> </w:t>
            </w:r>
          </w:p>
          <w:p w14:paraId="2BA7E4F0" w14:textId="178BCE58" w:rsidR="00E33AA2" w:rsidRDefault="00A47BF5" w:rsidP="009C5151">
            <w:pPr>
              <w:pStyle w:val="Header"/>
              <w:numPr>
                <w:ilvl w:val="1"/>
                <w:numId w:val="1"/>
              </w:numPr>
              <w:jc w:val="both"/>
            </w:pPr>
            <w:r>
              <w:t xml:space="preserve">this prohibition </w:t>
            </w:r>
            <w:r w:rsidRPr="00FD47A1">
              <w:t>does not limit a polit</w:t>
            </w:r>
            <w:r w:rsidRPr="00FD47A1">
              <w:t>ical subdivision's authority to require the replacement of parking required for the primary dwelling unit if the accessory dwelling unit construction eliminates the primary dwelling unit's existing parking</w:t>
            </w:r>
            <w:r>
              <w:t>;</w:t>
            </w:r>
            <w:r w:rsidR="00212D45">
              <w:t xml:space="preserve"> and</w:t>
            </w:r>
          </w:p>
          <w:p w14:paraId="6977BEB0" w14:textId="130BD376" w:rsidR="00212D45" w:rsidRDefault="00A47BF5" w:rsidP="009C5151">
            <w:pPr>
              <w:pStyle w:val="Header"/>
              <w:numPr>
                <w:ilvl w:val="1"/>
                <w:numId w:val="1"/>
              </w:numPr>
              <w:jc w:val="both"/>
            </w:pPr>
            <w:r>
              <w:t xml:space="preserve">a political subdivision may apply </w:t>
            </w:r>
            <w:r w:rsidRPr="00125B08">
              <w:t>the politic</w:t>
            </w:r>
            <w:r w:rsidRPr="00125B08">
              <w:t xml:space="preserve">al subdivision's </w:t>
            </w:r>
            <w:r>
              <w:t>parking regulations that are not prohibited to an accessory dwelling unit if the regulations do not require more than one parking space for each accessory dwelling unit and do not regulate the placement or adequacy of parking;</w:t>
            </w:r>
          </w:p>
          <w:p w14:paraId="1CAC535B" w14:textId="77777777" w:rsidR="00F13943" w:rsidRDefault="00A47BF5" w:rsidP="009C5151">
            <w:pPr>
              <w:pStyle w:val="Header"/>
              <w:numPr>
                <w:ilvl w:val="0"/>
                <w:numId w:val="1"/>
              </w:numPr>
              <w:jc w:val="both"/>
            </w:pPr>
            <w:r>
              <w:t>requires a m</w:t>
            </w:r>
            <w:r>
              <w:t xml:space="preserve">inimum lot size for an accessory dwelling unit that is larger than the minimum lot size required by the political subdivision for the following: </w:t>
            </w:r>
          </w:p>
          <w:p w14:paraId="0C13677A" w14:textId="051C9AE9" w:rsidR="00E33AA2" w:rsidRDefault="00A47BF5" w:rsidP="009C5151">
            <w:pPr>
              <w:pStyle w:val="Header"/>
              <w:numPr>
                <w:ilvl w:val="1"/>
                <w:numId w:val="1"/>
              </w:numPr>
              <w:jc w:val="both"/>
            </w:pPr>
            <w:r>
              <w:t>a single-family home or duplex, as applicable, in a lot zoned for that purpose;</w:t>
            </w:r>
            <w:r w:rsidR="00F13943">
              <w:t xml:space="preserve"> or</w:t>
            </w:r>
          </w:p>
          <w:p w14:paraId="356F990A" w14:textId="539ADF11" w:rsidR="00F13943" w:rsidRDefault="00A47BF5" w:rsidP="009C5151">
            <w:pPr>
              <w:pStyle w:val="Header"/>
              <w:numPr>
                <w:ilvl w:val="1"/>
                <w:numId w:val="1"/>
              </w:numPr>
              <w:jc w:val="both"/>
            </w:pPr>
            <w:r w:rsidRPr="00F13943">
              <w:t xml:space="preserve">an accessory </w:t>
            </w:r>
            <w:r w:rsidRPr="00F13943">
              <w:t>dwelling unit on September 1, 2023, if the political subdivision only required a property owner to provide notice to the political subdivision of the proposed unit to be authorized to build the unit</w:t>
            </w:r>
            <w:r>
              <w:t>;</w:t>
            </w:r>
          </w:p>
          <w:p w14:paraId="3454A489" w14:textId="73E57CB7" w:rsidR="00E33AA2" w:rsidRDefault="00A47BF5" w:rsidP="009C5151">
            <w:pPr>
              <w:pStyle w:val="Header"/>
              <w:numPr>
                <w:ilvl w:val="0"/>
                <w:numId w:val="1"/>
              </w:numPr>
              <w:jc w:val="both"/>
            </w:pPr>
            <w:r>
              <w:t>requires side or rear building, waterway, plane, or othe</w:t>
            </w:r>
            <w:r>
              <w:t>r setbacks larger than five feet for an accessory dwelling unit;</w:t>
            </w:r>
          </w:p>
          <w:p w14:paraId="57B2302F" w14:textId="45EE69FF" w:rsidR="00E33AA2" w:rsidRDefault="00A47BF5" w:rsidP="009C5151">
            <w:pPr>
              <w:pStyle w:val="Header"/>
              <w:numPr>
                <w:ilvl w:val="0"/>
                <w:numId w:val="1"/>
              </w:numPr>
              <w:jc w:val="both"/>
            </w:pPr>
            <w:r>
              <w:t>prevents an owner of a lot zoned for a single-family home or duplex from converting an existing structure to an accessory dwelling unit by requiring setbacks larger than the current structure</w:t>
            </w:r>
            <w:r>
              <w:t>'s setbacks;</w:t>
            </w:r>
          </w:p>
          <w:p w14:paraId="1D460A6F" w14:textId="66653CAB" w:rsidR="00E33AA2" w:rsidRDefault="00A47BF5" w:rsidP="009C5151">
            <w:pPr>
              <w:pStyle w:val="Header"/>
              <w:numPr>
                <w:ilvl w:val="0"/>
                <w:numId w:val="1"/>
              </w:numPr>
              <w:jc w:val="both"/>
            </w:pPr>
            <w:r>
              <w:t>applies the political subdivision's local growth restrictions or density or bulk limitations to an accessory dwelling unit;</w:t>
            </w:r>
          </w:p>
          <w:p w14:paraId="77699E4A" w14:textId="46A77A2E" w:rsidR="00E33AA2" w:rsidRDefault="00A47BF5" w:rsidP="009C5151">
            <w:pPr>
              <w:pStyle w:val="Header"/>
              <w:numPr>
                <w:ilvl w:val="0"/>
                <w:numId w:val="1"/>
              </w:numPr>
              <w:jc w:val="both"/>
            </w:pPr>
            <w:r>
              <w:t xml:space="preserve">provides </w:t>
            </w:r>
            <w:r w:rsidR="003B0051">
              <w:t xml:space="preserve">a </w:t>
            </w:r>
            <w:r>
              <w:t xml:space="preserve">limitation on the square footage of an accessory dwelling unit that </w:t>
            </w:r>
            <w:r w:rsidR="003B0051">
              <w:t>is less</w:t>
            </w:r>
            <w:r>
              <w:t xml:space="preserve"> than</w:t>
            </w:r>
            <w:r w:rsidR="003B0051">
              <w:t xml:space="preserve"> either </w:t>
            </w:r>
            <w:r w:rsidR="003B0051" w:rsidRPr="003B0051">
              <w:t>50 percent of the square footage of</w:t>
            </w:r>
            <w:r>
              <w:t xml:space="preserve"> the primary dwelling unit </w:t>
            </w:r>
            <w:r w:rsidR="003B0051">
              <w:t>or 800</w:t>
            </w:r>
            <w:r>
              <w:t xml:space="preserve"> square feet;</w:t>
            </w:r>
          </w:p>
          <w:p w14:paraId="1FBFD581" w14:textId="5956E74A" w:rsidR="00E33AA2" w:rsidRDefault="00A47BF5" w:rsidP="009C5151">
            <w:pPr>
              <w:pStyle w:val="Header"/>
              <w:numPr>
                <w:ilvl w:val="0"/>
                <w:numId w:val="1"/>
              </w:numPr>
              <w:jc w:val="both"/>
            </w:pPr>
            <w:r>
              <w:t>regulates the design of an accessory dwelling unit, including the shape, size, massing, or distribution of square footage between floors;</w:t>
            </w:r>
          </w:p>
          <w:p w14:paraId="75F3E47C" w14:textId="18FF2259" w:rsidR="003B0051" w:rsidRDefault="00A47BF5" w:rsidP="009C5151">
            <w:pPr>
              <w:pStyle w:val="Header"/>
              <w:numPr>
                <w:ilvl w:val="0"/>
                <w:numId w:val="1"/>
              </w:numPr>
              <w:jc w:val="both"/>
            </w:pPr>
            <w:r w:rsidRPr="003B0051">
              <w:t xml:space="preserve">requires the height of an accessory dwelling unit to be </w:t>
            </w:r>
            <w:r w:rsidR="00F76DD3">
              <w:t>less</w:t>
            </w:r>
            <w:r w:rsidRPr="003B0051">
              <w:t xml:space="preserve"> than 14 feet, measured from floor to ceiling;</w:t>
            </w:r>
          </w:p>
          <w:p w14:paraId="54D4E16E" w14:textId="431C52EC" w:rsidR="00E33AA2" w:rsidRDefault="00A47BF5" w:rsidP="009C5151">
            <w:pPr>
              <w:pStyle w:val="Header"/>
              <w:numPr>
                <w:ilvl w:val="0"/>
                <w:numId w:val="1"/>
              </w:numPr>
              <w:jc w:val="both"/>
            </w:pPr>
            <w:r>
              <w:t xml:space="preserve">charges an impact fee </w:t>
            </w:r>
            <w:r w:rsidR="00F76DD3">
              <w:t>unless the accessory dwelling unit requires either an increase in the size of the meter or connection to serve the primary dwelling unit or a new meter or connection for the accessory dwelling unit</w:t>
            </w:r>
            <w:r>
              <w:t>;</w:t>
            </w:r>
          </w:p>
          <w:p w14:paraId="72A7C02B" w14:textId="30A60F5D" w:rsidR="00E33AA2" w:rsidRDefault="00A47BF5" w:rsidP="009C5151">
            <w:pPr>
              <w:pStyle w:val="Header"/>
              <w:numPr>
                <w:ilvl w:val="0"/>
                <w:numId w:val="1"/>
              </w:numPr>
              <w:jc w:val="both"/>
            </w:pPr>
            <w:r>
              <w:t>charges any additional fee or any exaction, including a parkland or right-of-way dedication;</w:t>
            </w:r>
          </w:p>
          <w:p w14:paraId="72589EBE" w14:textId="0603E6B2" w:rsidR="00E33AA2" w:rsidRDefault="00A47BF5" w:rsidP="009C5151">
            <w:pPr>
              <w:pStyle w:val="Header"/>
              <w:numPr>
                <w:ilvl w:val="0"/>
                <w:numId w:val="1"/>
              </w:numPr>
              <w:jc w:val="both"/>
            </w:pPr>
            <w:r>
              <w:t>imposes any restriction of accessory dwelling unit occupancy on the basis of age or employment relationship with the primary dwelling unit owner;</w:t>
            </w:r>
            <w:r w:rsidR="00F76DD3">
              <w:t xml:space="preserve"> </w:t>
            </w:r>
          </w:p>
          <w:p w14:paraId="4E3F9DD7" w14:textId="2CE3DEC6" w:rsidR="00E33AA2" w:rsidRDefault="00A47BF5" w:rsidP="009C5151">
            <w:pPr>
              <w:pStyle w:val="Header"/>
              <w:numPr>
                <w:ilvl w:val="0"/>
                <w:numId w:val="1"/>
              </w:numPr>
              <w:tabs>
                <w:tab w:val="clear" w:pos="4320"/>
                <w:tab w:val="clear" w:pos="8640"/>
              </w:tabs>
              <w:jc w:val="both"/>
            </w:pPr>
            <w:r>
              <w:t>prohibits the construction of accessory dwelling units consistent with the bill's provisions under otherwise applicable open space or permeable surface restrictions</w:t>
            </w:r>
            <w:r w:rsidR="00F76DD3">
              <w:t>;</w:t>
            </w:r>
          </w:p>
          <w:p w14:paraId="5643A793" w14:textId="017BCF31" w:rsidR="00F76DD3" w:rsidRDefault="00A47BF5" w:rsidP="009C5151">
            <w:pPr>
              <w:pStyle w:val="Header"/>
              <w:numPr>
                <w:ilvl w:val="0"/>
                <w:numId w:val="1"/>
              </w:numPr>
              <w:jc w:val="both"/>
            </w:pPr>
            <w:r>
              <w:t>prohibits construction of an accessory dwelling unit in accordance with the current reside</w:t>
            </w:r>
            <w:r>
              <w:t>ntial building code adopted by th</w:t>
            </w:r>
            <w:r w:rsidR="00DD2A08">
              <w:t>e</w:t>
            </w:r>
            <w:r>
              <w:t xml:space="preserve"> state or a housing regulatory authority of th</w:t>
            </w:r>
            <w:r w:rsidR="00DD2A08">
              <w:t>e</w:t>
            </w:r>
            <w:r>
              <w:t xml:space="preserve"> state; or</w:t>
            </w:r>
          </w:p>
          <w:p w14:paraId="264A6980" w14:textId="3D9AB19F" w:rsidR="00F76DD3" w:rsidRDefault="00A47BF5" w:rsidP="009C5151">
            <w:pPr>
              <w:pStyle w:val="Header"/>
              <w:numPr>
                <w:ilvl w:val="0"/>
                <w:numId w:val="1"/>
              </w:numPr>
              <w:tabs>
                <w:tab w:val="clear" w:pos="4320"/>
                <w:tab w:val="clear" w:pos="8640"/>
              </w:tabs>
              <w:jc w:val="both"/>
            </w:pPr>
            <w:r>
              <w:t>prohibits an accessory dwelling unit based on its orientation on the lot with respect to the primary dwelling unit if space allows for that orientation.</w:t>
            </w:r>
          </w:p>
          <w:p w14:paraId="6D169902" w14:textId="5552C26D" w:rsidR="00916E6A" w:rsidRDefault="00A47BF5" w:rsidP="009C5151">
            <w:pPr>
              <w:pStyle w:val="Header"/>
              <w:tabs>
                <w:tab w:val="clear" w:pos="4320"/>
                <w:tab w:val="clear" w:pos="8640"/>
              </w:tabs>
              <w:jc w:val="both"/>
            </w:pPr>
            <w:r>
              <w:t>The bill de</w:t>
            </w:r>
            <w:r>
              <w:t>fines "accessory dwelling unit" as a residential housing unit that meets the following conditions:</w:t>
            </w:r>
          </w:p>
          <w:p w14:paraId="6287D5A8" w14:textId="1F96787C" w:rsidR="00916E6A" w:rsidRDefault="00A47BF5" w:rsidP="009C5151">
            <w:pPr>
              <w:pStyle w:val="Header"/>
              <w:numPr>
                <w:ilvl w:val="0"/>
                <w:numId w:val="3"/>
              </w:numPr>
              <w:jc w:val="both"/>
            </w:pPr>
            <w:r>
              <w:t>is located on any lot that is not zoned or is zoned for a single-family home or duplex;</w:t>
            </w:r>
          </w:p>
          <w:p w14:paraId="31671288" w14:textId="6A98F653" w:rsidR="00916E6A" w:rsidRDefault="00A47BF5" w:rsidP="009C5151">
            <w:pPr>
              <w:pStyle w:val="Header"/>
              <w:numPr>
                <w:ilvl w:val="0"/>
                <w:numId w:val="3"/>
              </w:numPr>
              <w:jc w:val="both"/>
            </w:pPr>
            <w:r>
              <w:t>is independent of the attached or detached primary dwelling unit; and</w:t>
            </w:r>
          </w:p>
          <w:p w14:paraId="27FE8083" w14:textId="092EC0B9" w:rsidR="00916E6A" w:rsidRDefault="00A47BF5" w:rsidP="009C5151">
            <w:pPr>
              <w:pStyle w:val="Header"/>
              <w:numPr>
                <w:ilvl w:val="0"/>
                <w:numId w:val="3"/>
              </w:numPr>
              <w:tabs>
                <w:tab w:val="clear" w:pos="4320"/>
                <w:tab w:val="clear" w:pos="8640"/>
              </w:tabs>
              <w:jc w:val="both"/>
            </w:pPr>
            <w:r>
              <w:t>is a complete and independent living facility for at least one individual.</w:t>
            </w:r>
          </w:p>
          <w:p w14:paraId="2CA23A0A" w14:textId="66994BC6" w:rsidR="00916E6A" w:rsidRDefault="00916E6A" w:rsidP="009C5151">
            <w:pPr>
              <w:pStyle w:val="Header"/>
              <w:tabs>
                <w:tab w:val="clear" w:pos="4320"/>
                <w:tab w:val="clear" w:pos="8640"/>
              </w:tabs>
              <w:jc w:val="both"/>
            </w:pPr>
          </w:p>
          <w:p w14:paraId="4E0BFC48" w14:textId="3C0C3795" w:rsidR="00916E6A" w:rsidRDefault="00A47BF5" w:rsidP="009C5151">
            <w:pPr>
              <w:pStyle w:val="Header"/>
              <w:tabs>
                <w:tab w:val="clear" w:pos="4320"/>
                <w:tab w:val="clear" w:pos="8640"/>
              </w:tabs>
              <w:jc w:val="both"/>
            </w:pPr>
            <w:r w:rsidRPr="00B1568E">
              <w:t>S.B. 1412</w:t>
            </w:r>
            <w:r>
              <w:t xml:space="preserve"> </w:t>
            </w:r>
            <w:r w:rsidR="00BD0DC0">
              <w:t>subjects an accessory dwelling unit to</w:t>
            </w:r>
            <w:r w:rsidRPr="00007882">
              <w:t xml:space="preserve"> </w:t>
            </w:r>
            <w:r>
              <w:t xml:space="preserve">a political subdivision's height limitations, front setback limitations, site plan review, and other zoning requirements that are </w:t>
            </w:r>
            <w:r>
              <w:t xml:space="preserve">generally applicable to residential construction for the area in which </w:t>
            </w:r>
            <w:r w:rsidR="00BD0DC0">
              <w:t xml:space="preserve">the </w:t>
            </w:r>
            <w:r>
              <w:t>accessory dwelling unit is built</w:t>
            </w:r>
            <w:r w:rsidR="00BD0DC0" w:rsidRPr="00007882">
              <w:t>, except as provided by the bill's provisions</w:t>
            </w:r>
            <w:r>
              <w:t>.</w:t>
            </w:r>
            <w:r w:rsidR="00965C64">
              <w:t xml:space="preserve"> </w:t>
            </w:r>
            <w:r>
              <w:t xml:space="preserve">The bill authorizes a political subdivision to publish accessory dwelling unit plans, building codes, </w:t>
            </w:r>
            <w:r>
              <w:t>and design standards that are permitted in the political subdivision</w:t>
            </w:r>
            <w:r w:rsidR="00BD0DC0">
              <w:t xml:space="preserve"> and authorizes the </w:t>
            </w:r>
            <w:r>
              <w:t xml:space="preserve">standards </w:t>
            </w:r>
            <w:r w:rsidR="00BD0DC0">
              <w:t xml:space="preserve">to </w:t>
            </w:r>
            <w:r>
              <w:t>include height, setback, landscape, and maximum size of an accessory dwelling unit</w:t>
            </w:r>
            <w:r w:rsidR="00CC0C7D">
              <w:t>, subject to the bill's prohibitions against certain regulations</w:t>
            </w:r>
            <w:r>
              <w:t>.</w:t>
            </w:r>
            <w:r w:rsidR="00965C64">
              <w:t xml:space="preserve"> </w:t>
            </w:r>
            <w:r w:rsidR="00422F5C">
              <w:t>The bill authorizes a</w:t>
            </w:r>
            <w:r>
              <w:t xml:space="preserve"> political subdivision </w:t>
            </w:r>
            <w:r w:rsidR="00422F5C">
              <w:t>to</w:t>
            </w:r>
            <w:r>
              <w:t xml:space="preserve"> authorize an accessory dwelling unit on</w:t>
            </w:r>
            <w:r w:rsidR="00CC0C7D">
              <w:t xml:space="preserve"> a lot with</w:t>
            </w:r>
            <w:r>
              <w:t xml:space="preserve"> </w:t>
            </w:r>
            <w:r w:rsidR="00422F5C">
              <w:t>the following</w:t>
            </w:r>
            <w:r>
              <w:t xml:space="preserve"> </w:t>
            </w:r>
            <w:r w:rsidR="00CC0C7D">
              <w:t>characteristics</w:t>
            </w:r>
            <w:r>
              <w:t>:</w:t>
            </w:r>
          </w:p>
          <w:p w14:paraId="184808A2" w14:textId="13BA193E" w:rsidR="00916E6A" w:rsidRDefault="00A47BF5" w:rsidP="009C5151">
            <w:pPr>
              <w:pStyle w:val="Header"/>
              <w:numPr>
                <w:ilvl w:val="0"/>
                <w:numId w:val="5"/>
              </w:numPr>
              <w:jc w:val="both"/>
            </w:pPr>
            <w:r>
              <w:t xml:space="preserve">a lot that contains a structure subject to a historic preservation law, subject to a political subdivision's authority to </w:t>
            </w:r>
            <w:r>
              <w:t>regulate under other law</w:t>
            </w:r>
            <w:r w:rsidR="00260F98">
              <w:t>, including municipalities' general zoning regulation authority</w:t>
            </w:r>
            <w:r>
              <w:t>;</w:t>
            </w:r>
          </w:p>
          <w:p w14:paraId="2B681EB2" w14:textId="26575ED2" w:rsidR="00916E6A" w:rsidRDefault="00A47BF5" w:rsidP="009C5151">
            <w:pPr>
              <w:pStyle w:val="Header"/>
              <w:numPr>
                <w:ilvl w:val="0"/>
                <w:numId w:val="5"/>
              </w:numPr>
              <w:jc w:val="both"/>
            </w:pPr>
            <w:r>
              <w:t xml:space="preserve">a lot that is located in an area used to implement </w:t>
            </w:r>
            <w:r w:rsidR="00965C64">
              <w:t>certain</w:t>
            </w:r>
            <w:r>
              <w:t xml:space="preserve"> water conservation plan</w:t>
            </w:r>
            <w:r w:rsidR="00965C64">
              <w:t>s</w:t>
            </w:r>
            <w:r w:rsidR="000D6F92">
              <w:t xml:space="preserve"> required under applicable Water Code provisions</w:t>
            </w:r>
            <w:r>
              <w:t>; or</w:t>
            </w:r>
          </w:p>
          <w:p w14:paraId="400DB0C2" w14:textId="766A6569" w:rsidR="00916E6A" w:rsidRDefault="00A47BF5" w:rsidP="009C5151">
            <w:pPr>
              <w:pStyle w:val="Header"/>
              <w:numPr>
                <w:ilvl w:val="0"/>
                <w:numId w:val="5"/>
              </w:numPr>
              <w:tabs>
                <w:tab w:val="clear" w:pos="4320"/>
                <w:tab w:val="clear" w:pos="8640"/>
              </w:tabs>
              <w:jc w:val="both"/>
            </w:pPr>
            <w:r>
              <w:t xml:space="preserve">a lot that </w:t>
            </w:r>
            <w:r>
              <w:t>is located in an area subject to certain standards imposed by the Texas Water Development Board.</w:t>
            </w:r>
          </w:p>
          <w:p w14:paraId="7811F639" w14:textId="4DBE1122" w:rsidR="00D407DF" w:rsidRDefault="00A47BF5" w:rsidP="009C5151">
            <w:pPr>
              <w:pStyle w:val="Header"/>
              <w:tabs>
                <w:tab w:val="clear" w:pos="4320"/>
                <w:tab w:val="clear" w:pos="8640"/>
              </w:tabs>
              <w:jc w:val="both"/>
            </w:pPr>
            <w:r>
              <w:t>The bill authorizes a political subdivision to apply the political subdivision's regulations on short-term rental units to an accessory dwelling unit</w:t>
            </w:r>
            <w:r w:rsidR="00742093">
              <w:t>.</w:t>
            </w:r>
          </w:p>
          <w:p w14:paraId="6A377CDE" w14:textId="2BB74FBF" w:rsidR="00D407DF" w:rsidRDefault="00D407DF" w:rsidP="009C5151">
            <w:pPr>
              <w:pStyle w:val="Header"/>
              <w:tabs>
                <w:tab w:val="clear" w:pos="4320"/>
                <w:tab w:val="clear" w:pos="8640"/>
              </w:tabs>
              <w:jc w:val="both"/>
            </w:pPr>
          </w:p>
          <w:p w14:paraId="6C509D4B" w14:textId="7CDB34F6" w:rsidR="00842108" w:rsidRDefault="00A47BF5" w:rsidP="009C5151">
            <w:pPr>
              <w:pStyle w:val="Header"/>
              <w:tabs>
                <w:tab w:val="clear" w:pos="4320"/>
                <w:tab w:val="clear" w:pos="8640"/>
              </w:tabs>
              <w:jc w:val="both"/>
            </w:pPr>
            <w:r>
              <w:t>S.B. 14</w:t>
            </w:r>
            <w:r>
              <w:t xml:space="preserve">12 authorizes a political subdivision to prohibit the sale of an accessory dwelling unit separately from the </w:t>
            </w:r>
            <w:r w:rsidRPr="00E2667F">
              <w:t>primary dwelling unit unless</w:t>
            </w:r>
            <w:r w:rsidR="00E2667F">
              <w:t xml:space="preserve"> either </w:t>
            </w:r>
            <w:r>
              <w:t>the accessory dwelling unit is located on a separate lot from the primary dwelling unit</w:t>
            </w:r>
            <w:r w:rsidR="00E2667F">
              <w:t xml:space="preserve"> </w:t>
            </w:r>
            <w:r>
              <w:t>or</w:t>
            </w:r>
            <w:r w:rsidR="00E2667F">
              <w:t xml:space="preserve"> </w:t>
            </w:r>
            <w:r>
              <w:t>the accessory dwelli</w:t>
            </w:r>
            <w:r>
              <w:t xml:space="preserve">ng unit and the primary dwelling unit are separate condominium units under </w:t>
            </w:r>
            <w:r w:rsidR="00E2667F" w:rsidRPr="00E2667F">
              <w:t>the Uniform Condominium Act</w:t>
            </w:r>
            <w:r>
              <w:t>.</w:t>
            </w:r>
          </w:p>
          <w:p w14:paraId="4D1766DB" w14:textId="3A4BA63D" w:rsidR="00842108" w:rsidRDefault="00842108" w:rsidP="009C5151">
            <w:pPr>
              <w:pStyle w:val="Header"/>
              <w:tabs>
                <w:tab w:val="clear" w:pos="4320"/>
                <w:tab w:val="clear" w:pos="8640"/>
              </w:tabs>
              <w:jc w:val="both"/>
            </w:pPr>
          </w:p>
          <w:p w14:paraId="24E442B0" w14:textId="60781F2E" w:rsidR="00007882" w:rsidRDefault="00A47BF5" w:rsidP="009C5151">
            <w:pPr>
              <w:pStyle w:val="Header"/>
              <w:tabs>
                <w:tab w:val="clear" w:pos="4320"/>
                <w:tab w:val="clear" w:pos="8640"/>
              </w:tabs>
              <w:jc w:val="both"/>
            </w:pPr>
            <w:r w:rsidRPr="00B1568E">
              <w:t>S.B. 1412</w:t>
            </w:r>
            <w:r>
              <w:t xml:space="preserve"> requires a </w:t>
            </w:r>
            <w:r w:rsidRPr="00125B08">
              <w:t xml:space="preserve">political subdivision </w:t>
            </w:r>
            <w:r>
              <w:t>that requires a permit to construct an accessory dwelling unit to do the following:</w:t>
            </w:r>
          </w:p>
          <w:p w14:paraId="0453B0A9" w14:textId="5DAAEBD9" w:rsidR="00007882" w:rsidRDefault="00A47BF5" w:rsidP="009C5151">
            <w:pPr>
              <w:pStyle w:val="Header"/>
              <w:numPr>
                <w:ilvl w:val="0"/>
                <w:numId w:val="7"/>
              </w:numPr>
              <w:jc w:val="both"/>
            </w:pPr>
            <w:r>
              <w:t xml:space="preserve">process the application </w:t>
            </w:r>
            <w:r>
              <w:t>for the permit ministerially without discretionary review or a hearing;</w:t>
            </w:r>
          </w:p>
          <w:p w14:paraId="19E3ED91" w14:textId="7A365567" w:rsidR="00007882" w:rsidRDefault="00A47BF5" w:rsidP="009C5151">
            <w:pPr>
              <w:pStyle w:val="Header"/>
              <w:numPr>
                <w:ilvl w:val="0"/>
                <w:numId w:val="7"/>
              </w:numPr>
              <w:jc w:val="both"/>
            </w:pPr>
            <w:r>
              <w:t>consider only whether the application satisfies the applicable building codes, design standards, and fire codes; and</w:t>
            </w:r>
          </w:p>
          <w:p w14:paraId="03B3885B" w14:textId="01E1797C" w:rsidR="00007882" w:rsidRDefault="00A47BF5" w:rsidP="009C5151">
            <w:pPr>
              <w:pStyle w:val="Header"/>
              <w:numPr>
                <w:ilvl w:val="0"/>
                <w:numId w:val="7"/>
              </w:numPr>
              <w:jc w:val="both"/>
            </w:pPr>
            <w:r>
              <w:t>approve or deny the application not later than the 60th day after t</w:t>
            </w:r>
            <w:r>
              <w:t xml:space="preserve">he date the </w:t>
            </w:r>
            <w:r w:rsidR="00EB6116" w:rsidRPr="00EB6116">
              <w:t>applicant submits</w:t>
            </w:r>
            <w:r w:rsidR="00EB6116">
              <w:t xml:space="preserve"> </w:t>
            </w:r>
            <w:r>
              <w:t>the completed application.</w:t>
            </w:r>
          </w:p>
          <w:p w14:paraId="3809934F" w14:textId="7F452745" w:rsidR="00965C64" w:rsidRDefault="00A47BF5" w:rsidP="009C5151">
            <w:pPr>
              <w:pStyle w:val="Header"/>
              <w:jc w:val="both"/>
            </w:pPr>
            <w:r>
              <w:t>The permit application is considered approved if the political subdivision</w:t>
            </w:r>
            <w:r w:rsidR="00260F98">
              <w:t xml:space="preserve"> to which the application is submitted</w:t>
            </w:r>
            <w:r>
              <w:t xml:space="preserve"> does not approve or deny the application</w:t>
            </w:r>
            <w:r w:rsidR="00665397">
              <w:t xml:space="preserve"> </w:t>
            </w:r>
            <w:r w:rsidR="00260F98">
              <w:t>on or before the 60th day after the date the applicant submits the application</w:t>
            </w:r>
            <w:r>
              <w:t>.</w:t>
            </w:r>
          </w:p>
          <w:p w14:paraId="56DF6BB5" w14:textId="5433F238" w:rsidR="00007882" w:rsidRDefault="00007882" w:rsidP="009C5151">
            <w:pPr>
              <w:pStyle w:val="Header"/>
              <w:jc w:val="both"/>
            </w:pPr>
          </w:p>
          <w:p w14:paraId="52E4643C" w14:textId="0F507B93" w:rsidR="00007882" w:rsidRDefault="00A47BF5" w:rsidP="009C5151">
            <w:pPr>
              <w:pStyle w:val="Header"/>
              <w:jc w:val="both"/>
            </w:pPr>
            <w:r w:rsidRPr="00B1568E">
              <w:t>S.B. 1412</w:t>
            </w:r>
            <w:r>
              <w:t xml:space="preserve"> expressly </w:t>
            </w:r>
            <w:r w:rsidRPr="00007882">
              <w:t xml:space="preserve">does not </w:t>
            </w:r>
            <w:r w:rsidR="00EB6116" w:rsidRPr="00EB6116">
              <w:t>supersede, preempt, or apply to</w:t>
            </w:r>
            <w:r w:rsidRPr="00007882">
              <w:t xml:space="preserve"> a historic preservation rule, deed restriction, or homeowners association rule that limits or prohibits the construction of an accessory dwelling unit.</w:t>
            </w:r>
            <w:r>
              <w:t xml:space="preserve"> </w:t>
            </w:r>
          </w:p>
          <w:p w14:paraId="341A5392" w14:textId="77777777" w:rsidR="003D48CD" w:rsidRDefault="003D48CD" w:rsidP="009C5151">
            <w:pPr>
              <w:pStyle w:val="Header"/>
              <w:jc w:val="both"/>
            </w:pPr>
          </w:p>
          <w:p w14:paraId="08C51AC1" w14:textId="38654AB6" w:rsidR="00852197" w:rsidRPr="009C36CD" w:rsidRDefault="00A47BF5" w:rsidP="009C5151">
            <w:pPr>
              <w:pStyle w:val="Header"/>
              <w:jc w:val="both"/>
            </w:pPr>
            <w:r>
              <w:t>S.B. 1412 authorizes a property owner to bring an action against a political subdivision that violates the bill's provisions for damages resulting from the violation and appropriate equitable relief. The bill authorizes a court to award a prevailing claima</w:t>
            </w:r>
            <w:r>
              <w:t xml:space="preserve">nt reasonable attorney's fees and costs incurred in bringing an action but prohibits the claimant from recovering exemplary damages in the action. The bill waives governmental immunity of a political subdivision to suit and from liability to the extent of </w:t>
            </w:r>
            <w:r>
              <w:t>liability created by these provisions of the bill.</w:t>
            </w:r>
          </w:p>
          <w:p w14:paraId="4C8BC4D5" w14:textId="77777777" w:rsidR="008423E4" w:rsidRPr="00835628" w:rsidRDefault="008423E4" w:rsidP="009C5151">
            <w:pPr>
              <w:rPr>
                <w:b/>
              </w:rPr>
            </w:pPr>
          </w:p>
        </w:tc>
      </w:tr>
      <w:tr w:rsidR="007215D6" w14:paraId="62445BE3" w14:textId="77777777" w:rsidTr="00345119">
        <w:tc>
          <w:tcPr>
            <w:tcW w:w="9576" w:type="dxa"/>
          </w:tcPr>
          <w:p w14:paraId="27CDAB13" w14:textId="77777777" w:rsidR="008423E4" w:rsidRPr="00A8133F" w:rsidRDefault="00A47BF5" w:rsidP="009C5151">
            <w:pPr>
              <w:rPr>
                <w:b/>
              </w:rPr>
            </w:pPr>
            <w:r w:rsidRPr="009C1E9A">
              <w:rPr>
                <w:b/>
                <w:u w:val="single"/>
              </w:rPr>
              <w:t>EFFECTIVE DATE</w:t>
            </w:r>
            <w:r>
              <w:rPr>
                <w:b/>
              </w:rPr>
              <w:t xml:space="preserve"> </w:t>
            </w:r>
          </w:p>
          <w:p w14:paraId="1828BCD7" w14:textId="77777777" w:rsidR="008423E4" w:rsidRDefault="008423E4" w:rsidP="009C5151"/>
          <w:p w14:paraId="6DE13BC6" w14:textId="31664657" w:rsidR="008423E4" w:rsidRPr="003624F2" w:rsidRDefault="00A47BF5" w:rsidP="009C5151">
            <w:pPr>
              <w:pStyle w:val="Header"/>
              <w:tabs>
                <w:tab w:val="clear" w:pos="4320"/>
                <w:tab w:val="clear" w:pos="8640"/>
              </w:tabs>
              <w:jc w:val="both"/>
            </w:pPr>
            <w:r>
              <w:t>On passage, or, if the bill does not receive the necessary vote, September 1, 2023.</w:t>
            </w:r>
          </w:p>
          <w:p w14:paraId="74BF198E" w14:textId="77777777" w:rsidR="008423E4" w:rsidRPr="00233FDB" w:rsidRDefault="008423E4" w:rsidP="009C5151">
            <w:pPr>
              <w:rPr>
                <w:b/>
              </w:rPr>
            </w:pPr>
          </w:p>
        </w:tc>
      </w:tr>
      <w:tr w:rsidR="007215D6" w14:paraId="0407B58C" w14:textId="77777777" w:rsidTr="00345119">
        <w:tc>
          <w:tcPr>
            <w:tcW w:w="9576" w:type="dxa"/>
          </w:tcPr>
          <w:p w14:paraId="1489C2ED" w14:textId="78A60939" w:rsidR="00084E42" w:rsidRPr="00084E42" w:rsidRDefault="00084E42" w:rsidP="009C5151">
            <w:pPr>
              <w:jc w:val="both"/>
            </w:pPr>
          </w:p>
        </w:tc>
      </w:tr>
      <w:tr w:rsidR="007215D6" w14:paraId="5C042637" w14:textId="77777777" w:rsidTr="00345119">
        <w:tc>
          <w:tcPr>
            <w:tcW w:w="9576" w:type="dxa"/>
          </w:tcPr>
          <w:p w14:paraId="5E396C7F" w14:textId="77777777" w:rsidR="00D95EC2" w:rsidRPr="009C1E9A" w:rsidRDefault="00D95EC2" w:rsidP="009C5151">
            <w:pPr>
              <w:rPr>
                <w:b/>
                <w:u w:val="single"/>
              </w:rPr>
            </w:pPr>
          </w:p>
        </w:tc>
      </w:tr>
      <w:tr w:rsidR="007215D6" w14:paraId="318597CA" w14:textId="77777777" w:rsidTr="00345119">
        <w:tc>
          <w:tcPr>
            <w:tcW w:w="9576" w:type="dxa"/>
          </w:tcPr>
          <w:p w14:paraId="40F92823" w14:textId="77777777" w:rsidR="00D95EC2" w:rsidRPr="00D95EC2" w:rsidRDefault="00D95EC2" w:rsidP="009C5151">
            <w:pPr>
              <w:jc w:val="both"/>
            </w:pPr>
          </w:p>
        </w:tc>
      </w:tr>
    </w:tbl>
    <w:p w14:paraId="738604AE" w14:textId="77777777" w:rsidR="008423E4" w:rsidRPr="00BE0E75" w:rsidRDefault="008423E4" w:rsidP="009C5151">
      <w:pPr>
        <w:jc w:val="both"/>
        <w:rPr>
          <w:rFonts w:ascii="Arial" w:hAnsi="Arial"/>
          <w:sz w:val="16"/>
          <w:szCs w:val="16"/>
        </w:rPr>
      </w:pPr>
    </w:p>
    <w:p w14:paraId="776E72A8" w14:textId="77777777" w:rsidR="004108C3" w:rsidRPr="008423E4" w:rsidRDefault="004108C3" w:rsidP="009C515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3DC7" w14:textId="77777777" w:rsidR="00000000" w:rsidRDefault="00A47BF5">
      <w:r>
        <w:separator/>
      </w:r>
    </w:p>
  </w:endnote>
  <w:endnote w:type="continuationSeparator" w:id="0">
    <w:p w14:paraId="6590D329" w14:textId="77777777" w:rsidR="00000000" w:rsidRDefault="00A4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64F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215D6" w14:paraId="43E5AD84" w14:textId="77777777" w:rsidTr="009C1E9A">
      <w:trPr>
        <w:cantSplit/>
      </w:trPr>
      <w:tc>
        <w:tcPr>
          <w:tcW w:w="0" w:type="pct"/>
        </w:tcPr>
        <w:p w14:paraId="4B001525" w14:textId="77777777" w:rsidR="00137D90" w:rsidRDefault="00137D90" w:rsidP="009C1E9A">
          <w:pPr>
            <w:pStyle w:val="Footer"/>
            <w:tabs>
              <w:tab w:val="clear" w:pos="8640"/>
              <w:tab w:val="right" w:pos="9360"/>
            </w:tabs>
          </w:pPr>
        </w:p>
      </w:tc>
      <w:tc>
        <w:tcPr>
          <w:tcW w:w="2395" w:type="pct"/>
        </w:tcPr>
        <w:p w14:paraId="5D381890" w14:textId="77777777" w:rsidR="00137D90" w:rsidRDefault="00137D90" w:rsidP="009C1E9A">
          <w:pPr>
            <w:pStyle w:val="Footer"/>
            <w:tabs>
              <w:tab w:val="clear" w:pos="8640"/>
              <w:tab w:val="right" w:pos="9360"/>
            </w:tabs>
          </w:pPr>
        </w:p>
        <w:p w14:paraId="4C132A46" w14:textId="77777777" w:rsidR="001A4310" w:rsidRDefault="001A4310" w:rsidP="009C1E9A">
          <w:pPr>
            <w:pStyle w:val="Footer"/>
            <w:tabs>
              <w:tab w:val="clear" w:pos="8640"/>
              <w:tab w:val="right" w:pos="9360"/>
            </w:tabs>
          </w:pPr>
        </w:p>
        <w:p w14:paraId="164990BB" w14:textId="77777777" w:rsidR="00137D90" w:rsidRDefault="00137D90" w:rsidP="009C1E9A">
          <w:pPr>
            <w:pStyle w:val="Footer"/>
            <w:tabs>
              <w:tab w:val="clear" w:pos="8640"/>
              <w:tab w:val="right" w:pos="9360"/>
            </w:tabs>
          </w:pPr>
        </w:p>
      </w:tc>
      <w:tc>
        <w:tcPr>
          <w:tcW w:w="2453" w:type="pct"/>
        </w:tcPr>
        <w:p w14:paraId="1F420C7C" w14:textId="77777777" w:rsidR="00137D90" w:rsidRDefault="00137D90" w:rsidP="009C1E9A">
          <w:pPr>
            <w:pStyle w:val="Footer"/>
            <w:tabs>
              <w:tab w:val="clear" w:pos="8640"/>
              <w:tab w:val="right" w:pos="9360"/>
            </w:tabs>
            <w:jc w:val="right"/>
          </w:pPr>
        </w:p>
      </w:tc>
    </w:tr>
    <w:tr w:rsidR="007215D6" w14:paraId="73267E5F" w14:textId="77777777" w:rsidTr="009C1E9A">
      <w:trPr>
        <w:cantSplit/>
      </w:trPr>
      <w:tc>
        <w:tcPr>
          <w:tcW w:w="0" w:type="pct"/>
        </w:tcPr>
        <w:p w14:paraId="5D3E6AD5" w14:textId="77777777" w:rsidR="00EC379B" w:rsidRDefault="00EC379B" w:rsidP="009C1E9A">
          <w:pPr>
            <w:pStyle w:val="Footer"/>
            <w:tabs>
              <w:tab w:val="clear" w:pos="8640"/>
              <w:tab w:val="right" w:pos="9360"/>
            </w:tabs>
          </w:pPr>
        </w:p>
      </w:tc>
      <w:tc>
        <w:tcPr>
          <w:tcW w:w="2395" w:type="pct"/>
        </w:tcPr>
        <w:p w14:paraId="3E954AF7" w14:textId="1B007A2E" w:rsidR="00EC379B" w:rsidRPr="009C1E9A" w:rsidRDefault="00A47BF5" w:rsidP="009C1E9A">
          <w:pPr>
            <w:pStyle w:val="Footer"/>
            <w:tabs>
              <w:tab w:val="clear" w:pos="8640"/>
              <w:tab w:val="right" w:pos="9360"/>
            </w:tabs>
            <w:rPr>
              <w:rFonts w:ascii="Shruti" w:hAnsi="Shruti"/>
              <w:sz w:val="22"/>
            </w:rPr>
          </w:pPr>
          <w:r>
            <w:rPr>
              <w:rFonts w:ascii="Shruti" w:hAnsi="Shruti"/>
              <w:sz w:val="22"/>
            </w:rPr>
            <w:t>88R 31037-F</w:t>
          </w:r>
        </w:p>
      </w:tc>
      <w:tc>
        <w:tcPr>
          <w:tcW w:w="2453" w:type="pct"/>
        </w:tcPr>
        <w:p w14:paraId="0069BA8E" w14:textId="7C5BF0C7" w:rsidR="00EC379B" w:rsidRDefault="00A47BF5" w:rsidP="009C1E9A">
          <w:pPr>
            <w:pStyle w:val="Footer"/>
            <w:tabs>
              <w:tab w:val="clear" w:pos="8640"/>
              <w:tab w:val="right" w:pos="9360"/>
            </w:tabs>
            <w:jc w:val="right"/>
          </w:pPr>
          <w:r>
            <w:fldChar w:fldCharType="begin"/>
          </w:r>
          <w:r>
            <w:instrText xml:space="preserve"> DOCPROPERTY  OTID  \* MERGEFORMAT </w:instrText>
          </w:r>
          <w:r>
            <w:fldChar w:fldCharType="separate"/>
          </w:r>
          <w:r w:rsidR="00B31488">
            <w:t>23.137.2076</w:t>
          </w:r>
          <w:r>
            <w:fldChar w:fldCharType="end"/>
          </w:r>
        </w:p>
      </w:tc>
    </w:tr>
    <w:tr w:rsidR="007215D6" w14:paraId="43753A16" w14:textId="77777777" w:rsidTr="009C1E9A">
      <w:trPr>
        <w:cantSplit/>
      </w:trPr>
      <w:tc>
        <w:tcPr>
          <w:tcW w:w="0" w:type="pct"/>
        </w:tcPr>
        <w:p w14:paraId="26CB09D6" w14:textId="77777777" w:rsidR="00EC379B" w:rsidRDefault="00EC379B" w:rsidP="009C1E9A">
          <w:pPr>
            <w:pStyle w:val="Footer"/>
            <w:tabs>
              <w:tab w:val="clear" w:pos="4320"/>
              <w:tab w:val="clear" w:pos="8640"/>
              <w:tab w:val="left" w:pos="2865"/>
            </w:tabs>
          </w:pPr>
        </w:p>
      </w:tc>
      <w:tc>
        <w:tcPr>
          <w:tcW w:w="2395" w:type="pct"/>
        </w:tcPr>
        <w:p w14:paraId="56451A40" w14:textId="383681C6"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40CFC57" w14:textId="77777777" w:rsidR="00EC379B" w:rsidRDefault="00EC379B" w:rsidP="006D504F">
          <w:pPr>
            <w:pStyle w:val="Footer"/>
            <w:rPr>
              <w:rStyle w:val="PageNumber"/>
            </w:rPr>
          </w:pPr>
        </w:p>
        <w:p w14:paraId="71396F71" w14:textId="77777777" w:rsidR="00EC379B" w:rsidRDefault="00EC379B" w:rsidP="009C1E9A">
          <w:pPr>
            <w:pStyle w:val="Footer"/>
            <w:tabs>
              <w:tab w:val="clear" w:pos="8640"/>
              <w:tab w:val="right" w:pos="9360"/>
            </w:tabs>
            <w:jc w:val="right"/>
          </w:pPr>
        </w:p>
      </w:tc>
    </w:tr>
    <w:tr w:rsidR="007215D6" w14:paraId="5FDBFC8D" w14:textId="77777777" w:rsidTr="009C1E9A">
      <w:trPr>
        <w:cantSplit/>
        <w:trHeight w:val="323"/>
      </w:trPr>
      <w:tc>
        <w:tcPr>
          <w:tcW w:w="0" w:type="pct"/>
          <w:gridSpan w:val="3"/>
        </w:tcPr>
        <w:p w14:paraId="03423789" w14:textId="77777777" w:rsidR="00EC379B" w:rsidRDefault="00A47BF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E593892" w14:textId="77777777" w:rsidR="00EC379B" w:rsidRDefault="00EC379B" w:rsidP="009C1E9A">
          <w:pPr>
            <w:pStyle w:val="Footer"/>
            <w:tabs>
              <w:tab w:val="clear" w:pos="8640"/>
              <w:tab w:val="right" w:pos="9360"/>
            </w:tabs>
            <w:jc w:val="center"/>
          </w:pPr>
        </w:p>
      </w:tc>
    </w:tr>
  </w:tbl>
  <w:p w14:paraId="157490F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0F7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E33B" w14:textId="77777777" w:rsidR="00000000" w:rsidRDefault="00A47BF5">
      <w:r>
        <w:separator/>
      </w:r>
    </w:p>
  </w:footnote>
  <w:footnote w:type="continuationSeparator" w:id="0">
    <w:p w14:paraId="4D21ACF8" w14:textId="77777777" w:rsidR="00000000" w:rsidRDefault="00A4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B24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371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020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9C4"/>
    <w:multiLevelType w:val="hybridMultilevel"/>
    <w:tmpl w:val="B7C6DDA0"/>
    <w:lvl w:ilvl="0" w:tplc="BC660A9C">
      <w:start w:val="1"/>
      <w:numFmt w:val="decimal"/>
      <w:lvlText w:val="(%1)"/>
      <w:lvlJc w:val="left"/>
      <w:pPr>
        <w:ind w:left="870" w:hanging="510"/>
      </w:pPr>
      <w:rPr>
        <w:rFonts w:hint="default"/>
      </w:rPr>
    </w:lvl>
    <w:lvl w:ilvl="1" w:tplc="5552C582" w:tentative="1">
      <w:start w:val="1"/>
      <w:numFmt w:val="lowerLetter"/>
      <w:lvlText w:val="%2."/>
      <w:lvlJc w:val="left"/>
      <w:pPr>
        <w:ind w:left="1440" w:hanging="360"/>
      </w:pPr>
    </w:lvl>
    <w:lvl w:ilvl="2" w:tplc="BA30689C" w:tentative="1">
      <w:start w:val="1"/>
      <w:numFmt w:val="lowerRoman"/>
      <w:lvlText w:val="%3."/>
      <w:lvlJc w:val="right"/>
      <w:pPr>
        <w:ind w:left="2160" w:hanging="180"/>
      </w:pPr>
    </w:lvl>
    <w:lvl w:ilvl="3" w:tplc="902ED648" w:tentative="1">
      <w:start w:val="1"/>
      <w:numFmt w:val="decimal"/>
      <w:lvlText w:val="%4."/>
      <w:lvlJc w:val="left"/>
      <w:pPr>
        <w:ind w:left="2880" w:hanging="360"/>
      </w:pPr>
    </w:lvl>
    <w:lvl w:ilvl="4" w:tplc="3166677A" w:tentative="1">
      <w:start w:val="1"/>
      <w:numFmt w:val="lowerLetter"/>
      <w:lvlText w:val="%5."/>
      <w:lvlJc w:val="left"/>
      <w:pPr>
        <w:ind w:left="3600" w:hanging="360"/>
      </w:pPr>
    </w:lvl>
    <w:lvl w:ilvl="5" w:tplc="120CBDCE" w:tentative="1">
      <w:start w:val="1"/>
      <w:numFmt w:val="lowerRoman"/>
      <w:lvlText w:val="%6."/>
      <w:lvlJc w:val="right"/>
      <w:pPr>
        <w:ind w:left="4320" w:hanging="180"/>
      </w:pPr>
    </w:lvl>
    <w:lvl w:ilvl="6" w:tplc="40847A94" w:tentative="1">
      <w:start w:val="1"/>
      <w:numFmt w:val="decimal"/>
      <w:lvlText w:val="%7."/>
      <w:lvlJc w:val="left"/>
      <w:pPr>
        <w:ind w:left="5040" w:hanging="360"/>
      </w:pPr>
    </w:lvl>
    <w:lvl w:ilvl="7" w:tplc="098811D4" w:tentative="1">
      <w:start w:val="1"/>
      <w:numFmt w:val="lowerLetter"/>
      <w:lvlText w:val="%8."/>
      <w:lvlJc w:val="left"/>
      <w:pPr>
        <w:ind w:left="5760" w:hanging="360"/>
      </w:pPr>
    </w:lvl>
    <w:lvl w:ilvl="8" w:tplc="567E87DC" w:tentative="1">
      <w:start w:val="1"/>
      <w:numFmt w:val="lowerRoman"/>
      <w:lvlText w:val="%9."/>
      <w:lvlJc w:val="right"/>
      <w:pPr>
        <w:ind w:left="6480" w:hanging="180"/>
      </w:pPr>
    </w:lvl>
  </w:abstractNum>
  <w:abstractNum w:abstractNumId="1" w15:restartNumberingAfterBreak="0">
    <w:nsid w:val="0BB72AAF"/>
    <w:multiLevelType w:val="hybridMultilevel"/>
    <w:tmpl w:val="547C9D48"/>
    <w:lvl w:ilvl="0" w:tplc="256CF1D4">
      <w:start w:val="1"/>
      <w:numFmt w:val="bullet"/>
      <w:lvlText w:val=""/>
      <w:lvlJc w:val="left"/>
      <w:pPr>
        <w:tabs>
          <w:tab w:val="num" w:pos="720"/>
        </w:tabs>
        <w:ind w:left="720" w:hanging="360"/>
      </w:pPr>
      <w:rPr>
        <w:rFonts w:ascii="Symbol" w:hAnsi="Symbol" w:hint="default"/>
      </w:rPr>
    </w:lvl>
    <w:lvl w:ilvl="1" w:tplc="0EAE63C8">
      <w:start w:val="1"/>
      <w:numFmt w:val="bullet"/>
      <w:lvlText w:val="o"/>
      <w:lvlJc w:val="left"/>
      <w:pPr>
        <w:ind w:left="1440" w:hanging="360"/>
      </w:pPr>
      <w:rPr>
        <w:rFonts w:ascii="Courier New" w:hAnsi="Courier New" w:cs="Courier New" w:hint="default"/>
      </w:rPr>
    </w:lvl>
    <w:lvl w:ilvl="2" w:tplc="6680B6A6" w:tentative="1">
      <w:start w:val="1"/>
      <w:numFmt w:val="bullet"/>
      <w:lvlText w:val=""/>
      <w:lvlJc w:val="left"/>
      <w:pPr>
        <w:ind w:left="2160" w:hanging="360"/>
      </w:pPr>
      <w:rPr>
        <w:rFonts w:ascii="Wingdings" w:hAnsi="Wingdings" w:hint="default"/>
      </w:rPr>
    </w:lvl>
    <w:lvl w:ilvl="3" w:tplc="9E90A7BE" w:tentative="1">
      <w:start w:val="1"/>
      <w:numFmt w:val="bullet"/>
      <w:lvlText w:val=""/>
      <w:lvlJc w:val="left"/>
      <w:pPr>
        <w:ind w:left="2880" w:hanging="360"/>
      </w:pPr>
      <w:rPr>
        <w:rFonts w:ascii="Symbol" w:hAnsi="Symbol" w:hint="default"/>
      </w:rPr>
    </w:lvl>
    <w:lvl w:ilvl="4" w:tplc="CB96F29E" w:tentative="1">
      <w:start w:val="1"/>
      <w:numFmt w:val="bullet"/>
      <w:lvlText w:val="o"/>
      <w:lvlJc w:val="left"/>
      <w:pPr>
        <w:ind w:left="3600" w:hanging="360"/>
      </w:pPr>
      <w:rPr>
        <w:rFonts w:ascii="Courier New" w:hAnsi="Courier New" w:cs="Courier New" w:hint="default"/>
      </w:rPr>
    </w:lvl>
    <w:lvl w:ilvl="5" w:tplc="26862792" w:tentative="1">
      <w:start w:val="1"/>
      <w:numFmt w:val="bullet"/>
      <w:lvlText w:val=""/>
      <w:lvlJc w:val="left"/>
      <w:pPr>
        <w:ind w:left="4320" w:hanging="360"/>
      </w:pPr>
      <w:rPr>
        <w:rFonts w:ascii="Wingdings" w:hAnsi="Wingdings" w:hint="default"/>
      </w:rPr>
    </w:lvl>
    <w:lvl w:ilvl="6" w:tplc="63C84FB6" w:tentative="1">
      <w:start w:val="1"/>
      <w:numFmt w:val="bullet"/>
      <w:lvlText w:val=""/>
      <w:lvlJc w:val="left"/>
      <w:pPr>
        <w:ind w:left="5040" w:hanging="360"/>
      </w:pPr>
      <w:rPr>
        <w:rFonts w:ascii="Symbol" w:hAnsi="Symbol" w:hint="default"/>
      </w:rPr>
    </w:lvl>
    <w:lvl w:ilvl="7" w:tplc="88128BA6" w:tentative="1">
      <w:start w:val="1"/>
      <w:numFmt w:val="bullet"/>
      <w:lvlText w:val="o"/>
      <w:lvlJc w:val="left"/>
      <w:pPr>
        <w:ind w:left="5760" w:hanging="360"/>
      </w:pPr>
      <w:rPr>
        <w:rFonts w:ascii="Courier New" w:hAnsi="Courier New" w:cs="Courier New" w:hint="default"/>
      </w:rPr>
    </w:lvl>
    <w:lvl w:ilvl="8" w:tplc="DBA6F906" w:tentative="1">
      <w:start w:val="1"/>
      <w:numFmt w:val="bullet"/>
      <w:lvlText w:val=""/>
      <w:lvlJc w:val="left"/>
      <w:pPr>
        <w:ind w:left="6480" w:hanging="360"/>
      </w:pPr>
      <w:rPr>
        <w:rFonts w:ascii="Wingdings" w:hAnsi="Wingdings" w:hint="default"/>
      </w:rPr>
    </w:lvl>
  </w:abstractNum>
  <w:abstractNum w:abstractNumId="2" w15:restartNumberingAfterBreak="0">
    <w:nsid w:val="188136DE"/>
    <w:multiLevelType w:val="hybridMultilevel"/>
    <w:tmpl w:val="36A0F810"/>
    <w:lvl w:ilvl="0" w:tplc="E168EAFC">
      <w:start w:val="1"/>
      <w:numFmt w:val="bullet"/>
      <w:lvlText w:val=""/>
      <w:lvlJc w:val="left"/>
      <w:pPr>
        <w:tabs>
          <w:tab w:val="num" w:pos="720"/>
        </w:tabs>
        <w:ind w:left="720" w:hanging="360"/>
      </w:pPr>
      <w:rPr>
        <w:rFonts w:ascii="Symbol" w:hAnsi="Symbol" w:hint="default"/>
      </w:rPr>
    </w:lvl>
    <w:lvl w:ilvl="1" w:tplc="80F25D14" w:tentative="1">
      <w:start w:val="1"/>
      <w:numFmt w:val="bullet"/>
      <w:lvlText w:val="o"/>
      <w:lvlJc w:val="left"/>
      <w:pPr>
        <w:ind w:left="1440" w:hanging="360"/>
      </w:pPr>
      <w:rPr>
        <w:rFonts w:ascii="Courier New" w:hAnsi="Courier New" w:cs="Courier New" w:hint="default"/>
      </w:rPr>
    </w:lvl>
    <w:lvl w:ilvl="2" w:tplc="4772313C" w:tentative="1">
      <w:start w:val="1"/>
      <w:numFmt w:val="bullet"/>
      <w:lvlText w:val=""/>
      <w:lvlJc w:val="left"/>
      <w:pPr>
        <w:ind w:left="2160" w:hanging="360"/>
      </w:pPr>
      <w:rPr>
        <w:rFonts w:ascii="Wingdings" w:hAnsi="Wingdings" w:hint="default"/>
      </w:rPr>
    </w:lvl>
    <w:lvl w:ilvl="3" w:tplc="34CE0F46" w:tentative="1">
      <w:start w:val="1"/>
      <w:numFmt w:val="bullet"/>
      <w:lvlText w:val=""/>
      <w:lvlJc w:val="left"/>
      <w:pPr>
        <w:ind w:left="2880" w:hanging="360"/>
      </w:pPr>
      <w:rPr>
        <w:rFonts w:ascii="Symbol" w:hAnsi="Symbol" w:hint="default"/>
      </w:rPr>
    </w:lvl>
    <w:lvl w:ilvl="4" w:tplc="712299E6" w:tentative="1">
      <w:start w:val="1"/>
      <w:numFmt w:val="bullet"/>
      <w:lvlText w:val="o"/>
      <w:lvlJc w:val="left"/>
      <w:pPr>
        <w:ind w:left="3600" w:hanging="360"/>
      </w:pPr>
      <w:rPr>
        <w:rFonts w:ascii="Courier New" w:hAnsi="Courier New" w:cs="Courier New" w:hint="default"/>
      </w:rPr>
    </w:lvl>
    <w:lvl w:ilvl="5" w:tplc="80522D8C" w:tentative="1">
      <w:start w:val="1"/>
      <w:numFmt w:val="bullet"/>
      <w:lvlText w:val=""/>
      <w:lvlJc w:val="left"/>
      <w:pPr>
        <w:ind w:left="4320" w:hanging="360"/>
      </w:pPr>
      <w:rPr>
        <w:rFonts w:ascii="Wingdings" w:hAnsi="Wingdings" w:hint="default"/>
      </w:rPr>
    </w:lvl>
    <w:lvl w:ilvl="6" w:tplc="97BE03CE" w:tentative="1">
      <w:start w:val="1"/>
      <w:numFmt w:val="bullet"/>
      <w:lvlText w:val=""/>
      <w:lvlJc w:val="left"/>
      <w:pPr>
        <w:ind w:left="5040" w:hanging="360"/>
      </w:pPr>
      <w:rPr>
        <w:rFonts w:ascii="Symbol" w:hAnsi="Symbol" w:hint="default"/>
      </w:rPr>
    </w:lvl>
    <w:lvl w:ilvl="7" w:tplc="6CC06056" w:tentative="1">
      <w:start w:val="1"/>
      <w:numFmt w:val="bullet"/>
      <w:lvlText w:val="o"/>
      <w:lvlJc w:val="left"/>
      <w:pPr>
        <w:ind w:left="5760" w:hanging="360"/>
      </w:pPr>
      <w:rPr>
        <w:rFonts w:ascii="Courier New" w:hAnsi="Courier New" w:cs="Courier New" w:hint="default"/>
      </w:rPr>
    </w:lvl>
    <w:lvl w:ilvl="8" w:tplc="56EE6A7C" w:tentative="1">
      <w:start w:val="1"/>
      <w:numFmt w:val="bullet"/>
      <w:lvlText w:val=""/>
      <w:lvlJc w:val="left"/>
      <w:pPr>
        <w:ind w:left="6480" w:hanging="360"/>
      </w:pPr>
      <w:rPr>
        <w:rFonts w:ascii="Wingdings" w:hAnsi="Wingdings" w:hint="default"/>
      </w:rPr>
    </w:lvl>
  </w:abstractNum>
  <w:abstractNum w:abstractNumId="3" w15:restartNumberingAfterBreak="0">
    <w:nsid w:val="1B1A57BC"/>
    <w:multiLevelType w:val="hybridMultilevel"/>
    <w:tmpl w:val="FF04E996"/>
    <w:lvl w:ilvl="0" w:tplc="5C721E4A">
      <w:start w:val="1"/>
      <w:numFmt w:val="bullet"/>
      <w:lvlText w:val=""/>
      <w:lvlJc w:val="left"/>
      <w:pPr>
        <w:tabs>
          <w:tab w:val="num" w:pos="720"/>
        </w:tabs>
        <w:ind w:left="720" w:hanging="360"/>
      </w:pPr>
      <w:rPr>
        <w:rFonts w:ascii="Symbol" w:hAnsi="Symbol" w:hint="default"/>
      </w:rPr>
    </w:lvl>
    <w:lvl w:ilvl="1" w:tplc="689C89F8" w:tentative="1">
      <w:start w:val="1"/>
      <w:numFmt w:val="bullet"/>
      <w:lvlText w:val="o"/>
      <w:lvlJc w:val="left"/>
      <w:pPr>
        <w:ind w:left="1440" w:hanging="360"/>
      </w:pPr>
      <w:rPr>
        <w:rFonts w:ascii="Courier New" w:hAnsi="Courier New" w:cs="Courier New" w:hint="default"/>
      </w:rPr>
    </w:lvl>
    <w:lvl w:ilvl="2" w:tplc="7E201150" w:tentative="1">
      <w:start w:val="1"/>
      <w:numFmt w:val="bullet"/>
      <w:lvlText w:val=""/>
      <w:lvlJc w:val="left"/>
      <w:pPr>
        <w:ind w:left="2160" w:hanging="360"/>
      </w:pPr>
      <w:rPr>
        <w:rFonts w:ascii="Wingdings" w:hAnsi="Wingdings" w:hint="default"/>
      </w:rPr>
    </w:lvl>
    <w:lvl w:ilvl="3" w:tplc="82E62588" w:tentative="1">
      <w:start w:val="1"/>
      <w:numFmt w:val="bullet"/>
      <w:lvlText w:val=""/>
      <w:lvlJc w:val="left"/>
      <w:pPr>
        <w:ind w:left="2880" w:hanging="360"/>
      </w:pPr>
      <w:rPr>
        <w:rFonts w:ascii="Symbol" w:hAnsi="Symbol" w:hint="default"/>
      </w:rPr>
    </w:lvl>
    <w:lvl w:ilvl="4" w:tplc="3DE25C36" w:tentative="1">
      <w:start w:val="1"/>
      <w:numFmt w:val="bullet"/>
      <w:lvlText w:val="o"/>
      <w:lvlJc w:val="left"/>
      <w:pPr>
        <w:ind w:left="3600" w:hanging="360"/>
      </w:pPr>
      <w:rPr>
        <w:rFonts w:ascii="Courier New" w:hAnsi="Courier New" w:cs="Courier New" w:hint="default"/>
      </w:rPr>
    </w:lvl>
    <w:lvl w:ilvl="5" w:tplc="FFEEDE4E" w:tentative="1">
      <w:start w:val="1"/>
      <w:numFmt w:val="bullet"/>
      <w:lvlText w:val=""/>
      <w:lvlJc w:val="left"/>
      <w:pPr>
        <w:ind w:left="4320" w:hanging="360"/>
      </w:pPr>
      <w:rPr>
        <w:rFonts w:ascii="Wingdings" w:hAnsi="Wingdings" w:hint="default"/>
      </w:rPr>
    </w:lvl>
    <w:lvl w:ilvl="6" w:tplc="16A63666" w:tentative="1">
      <w:start w:val="1"/>
      <w:numFmt w:val="bullet"/>
      <w:lvlText w:val=""/>
      <w:lvlJc w:val="left"/>
      <w:pPr>
        <w:ind w:left="5040" w:hanging="360"/>
      </w:pPr>
      <w:rPr>
        <w:rFonts w:ascii="Symbol" w:hAnsi="Symbol" w:hint="default"/>
      </w:rPr>
    </w:lvl>
    <w:lvl w:ilvl="7" w:tplc="57DE3B12" w:tentative="1">
      <w:start w:val="1"/>
      <w:numFmt w:val="bullet"/>
      <w:lvlText w:val="o"/>
      <w:lvlJc w:val="left"/>
      <w:pPr>
        <w:ind w:left="5760" w:hanging="360"/>
      </w:pPr>
      <w:rPr>
        <w:rFonts w:ascii="Courier New" w:hAnsi="Courier New" w:cs="Courier New" w:hint="default"/>
      </w:rPr>
    </w:lvl>
    <w:lvl w:ilvl="8" w:tplc="815410D4" w:tentative="1">
      <w:start w:val="1"/>
      <w:numFmt w:val="bullet"/>
      <w:lvlText w:val=""/>
      <w:lvlJc w:val="left"/>
      <w:pPr>
        <w:ind w:left="6480" w:hanging="360"/>
      </w:pPr>
      <w:rPr>
        <w:rFonts w:ascii="Wingdings" w:hAnsi="Wingdings" w:hint="default"/>
      </w:rPr>
    </w:lvl>
  </w:abstractNum>
  <w:abstractNum w:abstractNumId="4" w15:restartNumberingAfterBreak="0">
    <w:nsid w:val="2DAE2899"/>
    <w:multiLevelType w:val="hybridMultilevel"/>
    <w:tmpl w:val="51F4709C"/>
    <w:lvl w:ilvl="0" w:tplc="05366534">
      <w:start w:val="1"/>
      <w:numFmt w:val="bullet"/>
      <w:lvlText w:val=""/>
      <w:lvlJc w:val="left"/>
      <w:pPr>
        <w:tabs>
          <w:tab w:val="num" w:pos="720"/>
        </w:tabs>
        <w:ind w:left="720" w:hanging="360"/>
      </w:pPr>
      <w:rPr>
        <w:rFonts w:ascii="Symbol" w:hAnsi="Symbol" w:hint="default"/>
      </w:rPr>
    </w:lvl>
    <w:lvl w:ilvl="1" w:tplc="FD9A9B2A" w:tentative="1">
      <w:start w:val="1"/>
      <w:numFmt w:val="bullet"/>
      <w:lvlText w:val="o"/>
      <w:lvlJc w:val="left"/>
      <w:pPr>
        <w:ind w:left="1440" w:hanging="360"/>
      </w:pPr>
      <w:rPr>
        <w:rFonts w:ascii="Courier New" w:hAnsi="Courier New" w:cs="Courier New" w:hint="default"/>
      </w:rPr>
    </w:lvl>
    <w:lvl w:ilvl="2" w:tplc="045CB504" w:tentative="1">
      <w:start w:val="1"/>
      <w:numFmt w:val="bullet"/>
      <w:lvlText w:val=""/>
      <w:lvlJc w:val="left"/>
      <w:pPr>
        <w:ind w:left="2160" w:hanging="360"/>
      </w:pPr>
      <w:rPr>
        <w:rFonts w:ascii="Wingdings" w:hAnsi="Wingdings" w:hint="default"/>
      </w:rPr>
    </w:lvl>
    <w:lvl w:ilvl="3" w:tplc="E9E6C298" w:tentative="1">
      <w:start w:val="1"/>
      <w:numFmt w:val="bullet"/>
      <w:lvlText w:val=""/>
      <w:lvlJc w:val="left"/>
      <w:pPr>
        <w:ind w:left="2880" w:hanging="360"/>
      </w:pPr>
      <w:rPr>
        <w:rFonts w:ascii="Symbol" w:hAnsi="Symbol" w:hint="default"/>
      </w:rPr>
    </w:lvl>
    <w:lvl w:ilvl="4" w:tplc="F9E46500" w:tentative="1">
      <w:start w:val="1"/>
      <w:numFmt w:val="bullet"/>
      <w:lvlText w:val="o"/>
      <w:lvlJc w:val="left"/>
      <w:pPr>
        <w:ind w:left="3600" w:hanging="360"/>
      </w:pPr>
      <w:rPr>
        <w:rFonts w:ascii="Courier New" w:hAnsi="Courier New" w:cs="Courier New" w:hint="default"/>
      </w:rPr>
    </w:lvl>
    <w:lvl w:ilvl="5" w:tplc="13F4ED26" w:tentative="1">
      <w:start w:val="1"/>
      <w:numFmt w:val="bullet"/>
      <w:lvlText w:val=""/>
      <w:lvlJc w:val="left"/>
      <w:pPr>
        <w:ind w:left="4320" w:hanging="360"/>
      </w:pPr>
      <w:rPr>
        <w:rFonts w:ascii="Wingdings" w:hAnsi="Wingdings" w:hint="default"/>
      </w:rPr>
    </w:lvl>
    <w:lvl w:ilvl="6" w:tplc="86F49E80" w:tentative="1">
      <w:start w:val="1"/>
      <w:numFmt w:val="bullet"/>
      <w:lvlText w:val=""/>
      <w:lvlJc w:val="left"/>
      <w:pPr>
        <w:ind w:left="5040" w:hanging="360"/>
      </w:pPr>
      <w:rPr>
        <w:rFonts w:ascii="Symbol" w:hAnsi="Symbol" w:hint="default"/>
      </w:rPr>
    </w:lvl>
    <w:lvl w:ilvl="7" w:tplc="2E085342" w:tentative="1">
      <w:start w:val="1"/>
      <w:numFmt w:val="bullet"/>
      <w:lvlText w:val="o"/>
      <w:lvlJc w:val="left"/>
      <w:pPr>
        <w:ind w:left="5760" w:hanging="360"/>
      </w:pPr>
      <w:rPr>
        <w:rFonts w:ascii="Courier New" w:hAnsi="Courier New" w:cs="Courier New" w:hint="default"/>
      </w:rPr>
    </w:lvl>
    <w:lvl w:ilvl="8" w:tplc="932A2678" w:tentative="1">
      <w:start w:val="1"/>
      <w:numFmt w:val="bullet"/>
      <w:lvlText w:val=""/>
      <w:lvlJc w:val="left"/>
      <w:pPr>
        <w:ind w:left="6480" w:hanging="360"/>
      </w:pPr>
      <w:rPr>
        <w:rFonts w:ascii="Wingdings" w:hAnsi="Wingdings" w:hint="default"/>
      </w:rPr>
    </w:lvl>
  </w:abstractNum>
  <w:abstractNum w:abstractNumId="5" w15:restartNumberingAfterBreak="0">
    <w:nsid w:val="34851DED"/>
    <w:multiLevelType w:val="hybridMultilevel"/>
    <w:tmpl w:val="9BBC29B0"/>
    <w:lvl w:ilvl="0" w:tplc="7A18878C">
      <w:start w:val="1"/>
      <w:numFmt w:val="bullet"/>
      <w:lvlText w:val=""/>
      <w:lvlJc w:val="left"/>
      <w:pPr>
        <w:tabs>
          <w:tab w:val="num" w:pos="720"/>
        </w:tabs>
        <w:ind w:left="720" w:hanging="360"/>
      </w:pPr>
      <w:rPr>
        <w:rFonts w:ascii="Symbol" w:hAnsi="Symbol" w:hint="default"/>
      </w:rPr>
    </w:lvl>
    <w:lvl w:ilvl="1" w:tplc="66BA7354" w:tentative="1">
      <w:start w:val="1"/>
      <w:numFmt w:val="bullet"/>
      <w:lvlText w:val="o"/>
      <w:lvlJc w:val="left"/>
      <w:pPr>
        <w:ind w:left="1440" w:hanging="360"/>
      </w:pPr>
      <w:rPr>
        <w:rFonts w:ascii="Courier New" w:hAnsi="Courier New" w:cs="Courier New" w:hint="default"/>
      </w:rPr>
    </w:lvl>
    <w:lvl w:ilvl="2" w:tplc="D4A2D952" w:tentative="1">
      <w:start w:val="1"/>
      <w:numFmt w:val="bullet"/>
      <w:lvlText w:val=""/>
      <w:lvlJc w:val="left"/>
      <w:pPr>
        <w:ind w:left="2160" w:hanging="360"/>
      </w:pPr>
      <w:rPr>
        <w:rFonts w:ascii="Wingdings" w:hAnsi="Wingdings" w:hint="default"/>
      </w:rPr>
    </w:lvl>
    <w:lvl w:ilvl="3" w:tplc="DC6E2A82" w:tentative="1">
      <w:start w:val="1"/>
      <w:numFmt w:val="bullet"/>
      <w:lvlText w:val=""/>
      <w:lvlJc w:val="left"/>
      <w:pPr>
        <w:ind w:left="2880" w:hanging="360"/>
      </w:pPr>
      <w:rPr>
        <w:rFonts w:ascii="Symbol" w:hAnsi="Symbol" w:hint="default"/>
      </w:rPr>
    </w:lvl>
    <w:lvl w:ilvl="4" w:tplc="2FA652B4" w:tentative="1">
      <w:start w:val="1"/>
      <w:numFmt w:val="bullet"/>
      <w:lvlText w:val="o"/>
      <w:lvlJc w:val="left"/>
      <w:pPr>
        <w:ind w:left="3600" w:hanging="360"/>
      </w:pPr>
      <w:rPr>
        <w:rFonts w:ascii="Courier New" w:hAnsi="Courier New" w:cs="Courier New" w:hint="default"/>
      </w:rPr>
    </w:lvl>
    <w:lvl w:ilvl="5" w:tplc="5B3A1702" w:tentative="1">
      <w:start w:val="1"/>
      <w:numFmt w:val="bullet"/>
      <w:lvlText w:val=""/>
      <w:lvlJc w:val="left"/>
      <w:pPr>
        <w:ind w:left="4320" w:hanging="360"/>
      </w:pPr>
      <w:rPr>
        <w:rFonts w:ascii="Wingdings" w:hAnsi="Wingdings" w:hint="default"/>
      </w:rPr>
    </w:lvl>
    <w:lvl w:ilvl="6" w:tplc="FE40A51E" w:tentative="1">
      <w:start w:val="1"/>
      <w:numFmt w:val="bullet"/>
      <w:lvlText w:val=""/>
      <w:lvlJc w:val="left"/>
      <w:pPr>
        <w:ind w:left="5040" w:hanging="360"/>
      </w:pPr>
      <w:rPr>
        <w:rFonts w:ascii="Symbol" w:hAnsi="Symbol" w:hint="default"/>
      </w:rPr>
    </w:lvl>
    <w:lvl w:ilvl="7" w:tplc="EF1EF8FE" w:tentative="1">
      <w:start w:val="1"/>
      <w:numFmt w:val="bullet"/>
      <w:lvlText w:val="o"/>
      <w:lvlJc w:val="left"/>
      <w:pPr>
        <w:ind w:left="5760" w:hanging="360"/>
      </w:pPr>
      <w:rPr>
        <w:rFonts w:ascii="Courier New" w:hAnsi="Courier New" w:cs="Courier New" w:hint="default"/>
      </w:rPr>
    </w:lvl>
    <w:lvl w:ilvl="8" w:tplc="CFF80EEC" w:tentative="1">
      <w:start w:val="1"/>
      <w:numFmt w:val="bullet"/>
      <w:lvlText w:val=""/>
      <w:lvlJc w:val="left"/>
      <w:pPr>
        <w:ind w:left="6480" w:hanging="360"/>
      </w:pPr>
      <w:rPr>
        <w:rFonts w:ascii="Wingdings" w:hAnsi="Wingdings" w:hint="default"/>
      </w:rPr>
    </w:lvl>
  </w:abstractNum>
  <w:abstractNum w:abstractNumId="6" w15:restartNumberingAfterBreak="0">
    <w:nsid w:val="3FC05AD4"/>
    <w:multiLevelType w:val="hybridMultilevel"/>
    <w:tmpl w:val="8DC07088"/>
    <w:lvl w:ilvl="0" w:tplc="F4563A42">
      <w:start w:val="1"/>
      <w:numFmt w:val="decimal"/>
      <w:lvlText w:val="(%1)"/>
      <w:lvlJc w:val="left"/>
      <w:pPr>
        <w:ind w:left="780" w:hanging="420"/>
      </w:pPr>
      <w:rPr>
        <w:rFonts w:hint="default"/>
      </w:rPr>
    </w:lvl>
    <w:lvl w:ilvl="1" w:tplc="4BF44F28" w:tentative="1">
      <w:start w:val="1"/>
      <w:numFmt w:val="lowerLetter"/>
      <w:lvlText w:val="%2."/>
      <w:lvlJc w:val="left"/>
      <w:pPr>
        <w:ind w:left="1440" w:hanging="360"/>
      </w:pPr>
    </w:lvl>
    <w:lvl w:ilvl="2" w:tplc="065A2372" w:tentative="1">
      <w:start w:val="1"/>
      <w:numFmt w:val="lowerRoman"/>
      <w:lvlText w:val="%3."/>
      <w:lvlJc w:val="right"/>
      <w:pPr>
        <w:ind w:left="2160" w:hanging="180"/>
      </w:pPr>
    </w:lvl>
    <w:lvl w:ilvl="3" w:tplc="3C0C0648" w:tentative="1">
      <w:start w:val="1"/>
      <w:numFmt w:val="decimal"/>
      <w:lvlText w:val="%4."/>
      <w:lvlJc w:val="left"/>
      <w:pPr>
        <w:ind w:left="2880" w:hanging="360"/>
      </w:pPr>
    </w:lvl>
    <w:lvl w:ilvl="4" w:tplc="3EF21344" w:tentative="1">
      <w:start w:val="1"/>
      <w:numFmt w:val="lowerLetter"/>
      <w:lvlText w:val="%5."/>
      <w:lvlJc w:val="left"/>
      <w:pPr>
        <w:ind w:left="3600" w:hanging="360"/>
      </w:pPr>
    </w:lvl>
    <w:lvl w:ilvl="5" w:tplc="6706E9B2" w:tentative="1">
      <w:start w:val="1"/>
      <w:numFmt w:val="lowerRoman"/>
      <w:lvlText w:val="%6."/>
      <w:lvlJc w:val="right"/>
      <w:pPr>
        <w:ind w:left="4320" w:hanging="180"/>
      </w:pPr>
    </w:lvl>
    <w:lvl w:ilvl="6" w:tplc="DEEA466E" w:tentative="1">
      <w:start w:val="1"/>
      <w:numFmt w:val="decimal"/>
      <w:lvlText w:val="%7."/>
      <w:lvlJc w:val="left"/>
      <w:pPr>
        <w:ind w:left="5040" w:hanging="360"/>
      </w:pPr>
    </w:lvl>
    <w:lvl w:ilvl="7" w:tplc="76726BE8" w:tentative="1">
      <w:start w:val="1"/>
      <w:numFmt w:val="lowerLetter"/>
      <w:lvlText w:val="%8."/>
      <w:lvlJc w:val="left"/>
      <w:pPr>
        <w:ind w:left="5760" w:hanging="360"/>
      </w:pPr>
    </w:lvl>
    <w:lvl w:ilvl="8" w:tplc="15EC510C" w:tentative="1">
      <w:start w:val="1"/>
      <w:numFmt w:val="lowerRoman"/>
      <w:lvlText w:val="%9."/>
      <w:lvlJc w:val="right"/>
      <w:pPr>
        <w:ind w:left="6480" w:hanging="180"/>
      </w:pPr>
    </w:lvl>
  </w:abstractNum>
  <w:abstractNum w:abstractNumId="7" w15:restartNumberingAfterBreak="0">
    <w:nsid w:val="404B441C"/>
    <w:multiLevelType w:val="hybridMultilevel"/>
    <w:tmpl w:val="38405FF6"/>
    <w:lvl w:ilvl="0" w:tplc="D89EC24A">
      <w:start w:val="1"/>
      <w:numFmt w:val="bullet"/>
      <w:lvlText w:val=""/>
      <w:lvlJc w:val="left"/>
      <w:pPr>
        <w:tabs>
          <w:tab w:val="num" w:pos="720"/>
        </w:tabs>
        <w:ind w:left="720" w:hanging="360"/>
      </w:pPr>
      <w:rPr>
        <w:rFonts w:ascii="Symbol" w:hAnsi="Symbol" w:hint="default"/>
      </w:rPr>
    </w:lvl>
    <w:lvl w:ilvl="1" w:tplc="04AA6B3E" w:tentative="1">
      <w:start w:val="1"/>
      <w:numFmt w:val="bullet"/>
      <w:lvlText w:val="o"/>
      <w:lvlJc w:val="left"/>
      <w:pPr>
        <w:ind w:left="1440" w:hanging="360"/>
      </w:pPr>
      <w:rPr>
        <w:rFonts w:ascii="Courier New" w:hAnsi="Courier New" w:cs="Courier New" w:hint="default"/>
      </w:rPr>
    </w:lvl>
    <w:lvl w:ilvl="2" w:tplc="9B00D080" w:tentative="1">
      <w:start w:val="1"/>
      <w:numFmt w:val="bullet"/>
      <w:lvlText w:val=""/>
      <w:lvlJc w:val="left"/>
      <w:pPr>
        <w:ind w:left="2160" w:hanging="360"/>
      </w:pPr>
      <w:rPr>
        <w:rFonts w:ascii="Wingdings" w:hAnsi="Wingdings" w:hint="default"/>
      </w:rPr>
    </w:lvl>
    <w:lvl w:ilvl="3" w:tplc="766A258C" w:tentative="1">
      <w:start w:val="1"/>
      <w:numFmt w:val="bullet"/>
      <w:lvlText w:val=""/>
      <w:lvlJc w:val="left"/>
      <w:pPr>
        <w:ind w:left="2880" w:hanging="360"/>
      </w:pPr>
      <w:rPr>
        <w:rFonts w:ascii="Symbol" w:hAnsi="Symbol" w:hint="default"/>
      </w:rPr>
    </w:lvl>
    <w:lvl w:ilvl="4" w:tplc="CBAC1366" w:tentative="1">
      <w:start w:val="1"/>
      <w:numFmt w:val="bullet"/>
      <w:lvlText w:val="o"/>
      <w:lvlJc w:val="left"/>
      <w:pPr>
        <w:ind w:left="3600" w:hanging="360"/>
      </w:pPr>
      <w:rPr>
        <w:rFonts w:ascii="Courier New" w:hAnsi="Courier New" w:cs="Courier New" w:hint="default"/>
      </w:rPr>
    </w:lvl>
    <w:lvl w:ilvl="5" w:tplc="86A4ACF8" w:tentative="1">
      <w:start w:val="1"/>
      <w:numFmt w:val="bullet"/>
      <w:lvlText w:val=""/>
      <w:lvlJc w:val="left"/>
      <w:pPr>
        <w:ind w:left="4320" w:hanging="360"/>
      </w:pPr>
      <w:rPr>
        <w:rFonts w:ascii="Wingdings" w:hAnsi="Wingdings" w:hint="default"/>
      </w:rPr>
    </w:lvl>
    <w:lvl w:ilvl="6" w:tplc="43CC6D52" w:tentative="1">
      <w:start w:val="1"/>
      <w:numFmt w:val="bullet"/>
      <w:lvlText w:val=""/>
      <w:lvlJc w:val="left"/>
      <w:pPr>
        <w:ind w:left="5040" w:hanging="360"/>
      </w:pPr>
      <w:rPr>
        <w:rFonts w:ascii="Symbol" w:hAnsi="Symbol" w:hint="default"/>
      </w:rPr>
    </w:lvl>
    <w:lvl w:ilvl="7" w:tplc="56C8CA4C" w:tentative="1">
      <w:start w:val="1"/>
      <w:numFmt w:val="bullet"/>
      <w:lvlText w:val="o"/>
      <w:lvlJc w:val="left"/>
      <w:pPr>
        <w:ind w:left="5760" w:hanging="360"/>
      </w:pPr>
      <w:rPr>
        <w:rFonts w:ascii="Courier New" w:hAnsi="Courier New" w:cs="Courier New" w:hint="default"/>
      </w:rPr>
    </w:lvl>
    <w:lvl w:ilvl="8" w:tplc="5F56FE84" w:tentative="1">
      <w:start w:val="1"/>
      <w:numFmt w:val="bullet"/>
      <w:lvlText w:val=""/>
      <w:lvlJc w:val="left"/>
      <w:pPr>
        <w:ind w:left="6480" w:hanging="360"/>
      </w:pPr>
      <w:rPr>
        <w:rFonts w:ascii="Wingdings" w:hAnsi="Wingdings" w:hint="default"/>
      </w:rPr>
    </w:lvl>
  </w:abstractNum>
  <w:abstractNum w:abstractNumId="8" w15:restartNumberingAfterBreak="0">
    <w:nsid w:val="4B43101B"/>
    <w:multiLevelType w:val="hybridMultilevel"/>
    <w:tmpl w:val="37FC3A10"/>
    <w:lvl w:ilvl="0" w:tplc="13FAA90C">
      <w:start w:val="1"/>
      <w:numFmt w:val="decimal"/>
      <w:lvlText w:val="(%1)"/>
      <w:lvlJc w:val="left"/>
      <w:pPr>
        <w:ind w:left="743" w:hanging="383"/>
      </w:pPr>
      <w:rPr>
        <w:rFonts w:hint="default"/>
      </w:rPr>
    </w:lvl>
    <w:lvl w:ilvl="1" w:tplc="D1868EE4" w:tentative="1">
      <w:start w:val="1"/>
      <w:numFmt w:val="lowerLetter"/>
      <w:lvlText w:val="%2."/>
      <w:lvlJc w:val="left"/>
      <w:pPr>
        <w:ind w:left="1440" w:hanging="360"/>
      </w:pPr>
    </w:lvl>
    <w:lvl w:ilvl="2" w:tplc="505E82D8" w:tentative="1">
      <w:start w:val="1"/>
      <w:numFmt w:val="lowerRoman"/>
      <w:lvlText w:val="%3."/>
      <w:lvlJc w:val="right"/>
      <w:pPr>
        <w:ind w:left="2160" w:hanging="180"/>
      </w:pPr>
    </w:lvl>
    <w:lvl w:ilvl="3" w:tplc="158E264C" w:tentative="1">
      <w:start w:val="1"/>
      <w:numFmt w:val="decimal"/>
      <w:lvlText w:val="%4."/>
      <w:lvlJc w:val="left"/>
      <w:pPr>
        <w:ind w:left="2880" w:hanging="360"/>
      </w:pPr>
    </w:lvl>
    <w:lvl w:ilvl="4" w:tplc="74FED930" w:tentative="1">
      <w:start w:val="1"/>
      <w:numFmt w:val="lowerLetter"/>
      <w:lvlText w:val="%5."/>
      <w:lvlJc w:val="left"/>
      <w:pPr>
        <w:ind w:left="3600" w:hanging="360"/>
      </w:pPr>
    </w:lvl>
    <w:lvl w:ilvl="5" w:tplc="C6DA1AC6" w:tentative="1">
      <w:start w:val="1"/>
      <w:numFmt w:val="lowerRoman"/>
      <w:lvlText w:val="%6."/>
      <w:lvlJc w:val="right"/>
      <w:pPr>
        <w:ind w:left="4320" w:hanging="180"/>
      </w:pPr>
    </w:lvl>
    <w:lvl w:ilvl="6" w:tplc="7BE0E002" w:tentative="1">
      <w:start w:val="1"/>
      <w:numFmt w:val="decimal"/>
      <w:lvlText w:val="%7."/>
      <w:lvlJc w:val="left"/>
      <w:pPr>
        <w:ind w:left="5040" w:hanging="360"/>
      </w:pPr>
    </w:lvl>
    <w:lvl w:ilvl="7" w:tplc="6BF88E72" w:tentative="1">
      <w:start w:val="1"/>
      <w:numFmt w:val="lowerLetter"/>
      <w:lvlText w:val="%8."/>
      <w:lvlJc w:val="left"/>
      <w:pPr>
        <w:ind w:left="5760" w:hanging="360"/>
      </w:pPr>
    </w:lvl>
    <w:lvl w:ilvl="8" w:tplc="0E448538" w:tentative="1">
      <w:start w:val="1"/>
      <w:numFmt w:val="lowerRoman"/>
      <w:lvlText w:val="%9."/>
      <w:lvlJc w:val="right"/>
      <w:pPr>
        <w:ind w:left="6480" w:hanging="180"/>
      </w:pPr>
    </w:lvl>
  </w:abstractNum>
  <w:abstractNum w:abstractNumId="9" w15:restartNumberingAfterBreak="0">
    <w:nsid w:val="5BB915BF"/>
    <w:multiLevelType w:val="hybridMultilevel"/>
    <w:tmpl w:val="DAC2C2C6"/>
    <w:lvl w:ilvl="0" w:tplc="1D72F898">
      <w:start w:val="1"/>
      <w:numFmt w:val="bullet"/>
      <w:lvlText w:val=""/>
      <w:lvlJc w:val="left"/>
      <w:pPr>
        <w:tabs>
          <w:tab w:val="num" w:pos="720"/>
        </w:tabs>
        <w:ind w:left="720" w:hanging="360"/>
      </w:pPr>
      <w:rPr>
        <w:rFonts w:ascii="Symbol" w:hAnsi="Symbol" w:hint="default"/>
      </w:rPr>
    </w:lvl>
    <w:lvl w:ilvl="1" w:tplc="664CFF88" w:tentative="1">
      <w:start w:val="1"/>
      <w:numFmt w:val="bullet"/>
      <w:lvlText w:val="o"/>
      <w:lvlJc w:val="left"/>
      <w:pPr>
        <w:ind w:left="1440" w:hanging="360"/>
      </w:pPr>
      <w:rPr>
        <w:rFonts w:ascii="Courier New" w:hAnsi="Courier New" w:cs="Courier New" w:hint="default"/>
      </w:rPr>
    </w:lvl>
    <w:lvl w:ilvl="2" w:tplc="9FE0D0FC" w:tentative="1">
      <w:start w:val="1"/>
      <w:numFmt w:val="bullet"/>
      <w:lvlText w:val=""/>
      <w:lvlJc w:val="left"/>
      <w:pPr>
        <w:ind w:left="2160" w:hanging="360"/>
      </w:pPr>
      <w:rPr>
        <w:rFonts w:ascii="Wingdings" w:hAnsi="Wingdings" w:hint="default"/>
      </w:rPr>
    </w:lvl>
    <w:lvl w:ilvl="3" w:tplc="F2369028" w:tentative="1">
      <w:start w:val="1"/>
      <w:numFmt w:val="bullet"/>
      <w:lvlText w:val=""/>
      <w:lvlJc w:val="left"/>
      <w:pPr>
        <w:ind w:left="2880" w:hanging="360"/>
      </w:pPr>
      <w:rPr>
        <w:rFonts w:ascii="Symbol" w:hAnsi="Symbol" w:hint="default"/>
      </w:rPr>
    </w:lvl>
    <w:lvl w:ilvl="4" w:tplc="F9C6C71A" w:tentative="1">
      <w:start w:val="1"/>
      <w:numFmt w:val="bullet"/>
      <w:lvlText w:val="o"/>
      <w:lvlJc w:val="left"/>
      <w:pPr>
        <w:ind w:left="3600" w:hanging="360"/>
      </w:pPr>
      <w:rPr>
        <w:rFonts w:ascii="Courier New" w:hAnsi="Courier New" w:cs="Courier New" w:hint="default"/>
      </w:rPr>
    </w:lvl>
    <w:lvl w:ilvl="5" w:tplc="EE2C9368" w:tentative="1">
      <w:start w:val="1"/>
      <w:numFmt w:val="bullet"/>
      <w:lvlText w:val=""/>
      <w:lvlJc w:val="left"/>
      <w:pPr>
        <w:ind w:left="4320" w:hanging="360"/>
      </w:pPr>
      <w:rPr>
        <w:rFonts w:ascii="Wingdings" w:hAnsi="Wingdings" w:hint="default"/>
      </w:rPr>
    </w:lvl>
    <w:lvl w:ilvl="6" w:tplc="A9C46FF4" w:tentative="1">
      <w:start w:val="1"/>
      <w:numFmt w:val="bullet"/>
      <w:lvlText w:val=""/>
      <w:lvlJc w:val="left"/>
      <w:pPr>
        <w:ind w:left="5040" w:hanging="360"/>
      </w:pPr>
      <w:rPr>
        <w:rFonts w:ascii="Symbol" w:hAnsi="Symbol" w:hint="default"/>
      </w:rPr>
    </w:lvl>
    <w:lvl w:ilvl="7" w:tplc="661CD6A8" w:tentative="1">
      <w:start w:val="1"/>
      <w:numFmt w:val="bullet"/>
      <w:lvlText w:val="o"/>
      <w:lvlJc w:val="left"/>
      <w:pPr>
        <w:ind w:left="5760" w:hanging="360"/>
      </w:pPr>
      <w:rPr>
        <w:rFonts w:ascii="Courier New" w:hAnsi="Courier New" w:cs="Courier New" w:hint="default"/>
      </w:rPr>
    </w:lvl>
    <w:lvl w:ilvl="8" w:tplc="74C89F9E" w:tentative="1">
      <w:start w:val="1"/>
      <w:numFmt w:val="bullet"/>
      <w:lvlText w:val=""/>
      <w:lvlJc w:val="left"/>
      <w:pPr>
        <w:ind w:left="6480" w:hanging="360"/>
      </w:pPr>
      <w:rPr>
        <w:rFonts w:ascii="Wingdings" w:hAnsi="Wingdings" w:hint="default"/>
      </w:rPr>
    </w:lvl>
  </w:abstractNum>
  <w:abstractNum w:abstractNumId="10" w15:restartNumberingAfterBreak="0">
    <w:nsid w:val="6100111D"/>
    <w:multiLevelType w:val="hybridMultilevel"/>
    <w:tmpl w:val="C8285EB2"/>
    <w:lvl w:ilvl="0" w:tplc="711E307C">
      <w:start w:val="1"/>
      <w:numFmt w:val="decimal"/>
      <w:lvlText w:val="(%1)"/>
      <w:lvlJc w:val="left"/>
      <w:pPr>
        <w:ind w:left="735" w:hanging="375"/>
      </w:pPr>
      <w:rPr>
        <w:rFonts w:hint="default"/>
      </w:rPr>
    </w:lvl>
    <w:lvl w:ilvl="1" w:tplc="8806CFAA" w:tentative="1">
      <w:start w:val="1"/>
      <w:numFmt w:val="lowerLetter"/>
      <w:lvlText w:val="%2."/>
      <w:lvlJc w:val="left"/>
      <w:pPr>
        <w:ind w:left="1440" w:hanging="360"/>
      </w:pPr>
    </w:lvl>
    <w:lvl w:ilvl="2" w:tplc="4C329C2A" w:tentative="1">
      <w:start w:val="1"/>
      <w:numFmt w:val="lowerRoman"/>
      <w:lvlText w:val="%3."/>
      <w:lvlJc w:val="right"/>
      <w:pPr>
        <w:ind w:left="2160" w:hanging="180"/>
      </w:pPr>
    </w:lvl>
    <w:lvl w:ilvl="3" w:tplc="91E6A220" w:tentative="1">
      <w:start w:val="1"/>
      <w:numFmt w:val="decimal"/>
      <w:lvlText w:val="%4."/>
      <w:lvlJc w:val="left"/>
      <w:pPr>
        <w:ind w:left="2880" w:hanging="360"/>
      </w:pPr>
    </w:lvl>
    <w:lvl w:ilvl="4" w:tplc="22687208" w:tentative="1">
      <w:start w:val="1"/>
      <w:numFmt w:val="lowerLetter"/>
      <w:lvlText w:val="%5."/>
      <w:lvlJc w:val="left"/>
      <w:pPr>
        <w:ind w:left="3600" w:hanging="360"/>
      </w:pPr>
    </w:lvl>
    <w:lvl w:ilvl="5" w:tplc="3848B308" w:tentative="1">
      <w:start w:val="1"/>
      <w:numFmt w:val="lowerRoman"/>
      <w:lvlText w:val="%6."/>
      <w:lvlJc w:val="right"/>
      <w:pPr>
        <w:ind w:left="4320" w:hanging="180"/>
      </w:pPr>
    </w:lvl>
    <w:lvl w:ilvl="6" w:tplc="A90CA9D2" w:tentative="1">
      <w:start w:val="1"/>
      <w:numFmt w:val="decimal"/>
      <w:lvlText w:val="%7."/>
      <w:lvlJc w:val="left"/>
      <w:pPr>
        <w:ind w:left="5040" w:hanging="360"/>
      </w:pPr>
    </w:lvl>
    <w:lvl w:ilvl="7" w:tplc="904C28E8" w:tentative="1">
      <w:start w:val="1"/>
      <w:numFmt w:val="lowerLetter"/>
      <w:lvlText w:val="%8."/>
      <w:lvlJc w:val="left"/>
      <w:pPr>
        <w:ind w:left="5760" w:hanging="360"/>
      </w:pPr>
    </w:lvl>
    <w:lvl w:ilvl="8" w:tplc="BA3C1E86" w:tentative="1">
      <w:start w:val="1"/>
      <w:numFmt w:val="lowerRoman"/>
      <w:lvlText w:val="%9."/>
      <w:lvlJc w:val="right"/>
      <w:pPr>
        <w:ind w:left="6480" w:hanging="180"/>
      </w:pPr>
    </w:lvl>
  </w:abstractNum>
  <w:num w:numId="1" w16cid:durableId="678241439">
    <w:abstractNumId w:val="1"/>
  </w:num>
  <w:num w:numId="2" w16cid:durableId="366610852">
    <w:abstractNumId w:val="6"/>
  </w:num>
  <w:num w:numId="3" w16cid:durableId="1968925982">
    <w:abstractNumId w:val="4"/>
  </w:num>
  <w:num w:numId="4" w16cid:durableId="395907215">
    <w:abstractNumId w:val="8"/>
  </w:num>
  <w:num w:numId="5" w16cid:durableId="657609001">
    <w:abstractNumId w:val="7"/>
  </w:num>
  <w:num w:numId="6" w16cid:durableId="2105832615">
    <w:abstractNumId w:val="10"/>
  </w:num>
  <w:num w:numId="7" w16cid:durableId="1308127836">
    <w:abstractNumId w:val="9"/>
  </w:num>
  <w:num w:numId="8" w16cid:durableId="174345050">
    <w:abstractNumId w:val="0"/>
  </w:num>
  <w:num w:numId="9" w16cid:durableId="660277887">
    <w:abstractNumId w:val="5"/>
  </w:num>
  <w:num w:numId="10" w16cid:durableId="1392729270">
    <w:abstractNumId w:val="2"/>
  </w:num>
  <w:num w:numId="11" w16cid:durableId="363794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66"/>
    <w:rsid w:val="00000A70"/>
    <w:rsid w:val="000032B8"/>
    <w:rsid w:val="00003B06"/>
    <w:rsid w:val="000054B9"/>
    <w:rsid w:val="00007461"/>
    <w:rsid w:val="00007882"/>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232"/>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E42"/>
    <w:rsid w:val="0009077C"/>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F92"/>
    <w:rsid w:val="000D769C"/>
    <w:rsid w:val="000E1976"/>
    <w:rsid w:val="000E20F1"/>
    <w:rsid w:val="000E2CBF"/>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B08"/>
    <w:rsid w:val="00127893"/>
    <w:rsid w:val="001312BB"/>
    <w:rsid w:val="00137D90"/>
    <w:rsid w:val="00141FB6"/>
    <w:rsid w:val="00142F8E"/>
    <w:rsid w:val="00143C8B"/>
    <w:rsid w:val="00147530"/>
    <w:rsid w:val="0015331F"/>
    <w:rsid w:val="00156AB2"/>
    <w:rsid w:val="001603EB"/>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76C"/>
    <w:rsid w:val="001B053A"/>
    <w:rsid w:val="001B26D8"/>
    <w:rsid w:val="001B3BFA"/>
    <w:rsid w:val="001B75B8"/>
    <w:rsid w:val="001C1230"/>
    <w:rsid w:val="001C60B5"/>
    <w:rsid w:val="001C61B0"/>
    <w:rsid w:val="001C791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776"/>
    <w:rsid w:val="00200B9E"/>
    <w:rsid w:val="00200BF5"/>
    <w:rsid w:val="002010D1"/>
    <w:rsid w:val="00201338"/>
    <w:rsid w:val="00201D0F"/>
    <w:rsid w:val="0020775D"/>
    <w:rsid w:val="002113F3"/>
    <w:rsid w:val="002116DD"/>
    <w:rsid w:val="00212D45"/>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A62"/>
    <w:rsid w:val="00255EB6"/>
    <w:rsid w:val="00255F73"/>
    <w:rsid w:val="00257429"/>
    <w:rsid w:val="00260F98"/>
    <w:rsid w:val="00260FA4"/>
    <w:rsid w:val="00261183"/>
    <w:rsid w:val="00262A66"/>
    <w:rsid w:val="00263140"/>
    <w:rsid w:val="002631C8"/>
    <w:rsid w:val="00265133"/>
    <w:rsid w:val="00265A23"/>
    <w:rsid w:val="00267841"/>
    <w:rsid w:val="002710C3"/>
    <w:rsid w:val="002734D6"/>
    <w:rsid w:val="00274C45"/>
    <w:rsid w:val="00275109"/>
    <w:rsid w:val="00275BEE"/>
    <w:rsid w:val="00276D2D"/>
    <w:rsid w:val="00277434"/>
    <w:rsid w:val="00280123"/>
    <w:rsid w:val="00281343"/>
    <w:rsid w:val="00281883"/>
    <w:rsid w:val="00283673"/>
    <w:rsid w:val="002866B5"/>
    <w:rsid w:val="002874E3"/>
    <w:rsid w:val="00287656"/>
    <w:rsid w:val="0029093C"/>
    <w:rsid w:val="00291518"/>
    <w:rsid w:val="002937EF"/>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4459"/>
    <w:rsid w:val="002E609E"/>
    <w:rsid w:val="002E7DF9"/>
    <w:rsid w:val="002F097B"/>
    <w:rsid w:val="002F2147"/>
    <w:rsid w:val="002F3111"/>
    <w:rsid w:val="002F4AEC"/>
    <w:rsid w:val="002F786C"/>
    <w:rsid w:val="002F78E0"/>
    <w:rsid w:val="002F795D"/>
    <w:rsid w:val="00300823"/>
    <w:rsid w:val="00300D7F"/>
    <w:rsid w:val="00301638"/>
    <w:rsid w:val="00303B0C"/>
    <w:rsid w:val="0030459C"/>
    <w:rsid w:val="00313DFE"/>
    <w:rsid w:val="003143B2"/>
    <w:rsid w:val="00314821"/>
    <w:rsid w:val="0031483F"/>
    <w:rsid w:val="0031741B"/>
    <w:rsid w:val="00320FFC"/>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05B"/>
    <w:rsid w:val="003523BD"/>
    <w:rsid w:val="00352681"/>
    <w:rsid w:val="003536AA"/>
    <w:rsid w:val="003544CE"/>
    <w:rsid w:val="00355A98"/>
    <w:rsid w:val="00355D7E"/>
    <w:rsid w:val="003568DE"/>
    <w:rsid w:val="00357CA1"/>
    <w:rsid w:val="0036139F"/>
    <w:rsid w:val="00361FE9"/>
    <w:rsid w:val="003624F2"/>
    <w:rsid w:val="00363854"/>
    <w:rsid w:val="00364315"/>
    <w:rsid w:val="003643E2"/>
    <w:rsid w:val="00365166"/>
    <w:rsid w:val="00370155"/>
    <w:rsid w:val="003712D5"/>
    <w:rsid w:val="003747DF"/>
    <w:rsid w:val="00377E3D"/>
    <w:rsid w:val="003847E8"/>
    <w:rsid w:val="0038731D"/>
    <w:rsid w:val="003876D0"/>
    <w:rsid w:val="00387B60"/>
    <w:rsid w:val="00387C66"/>
    <w:rsid w:val="00390098"/>
    <w:rsid w:val="00392DA1"/>
    <w:rsid w:val="00393718"/>
    <w:rsid w:val="003A0296"/>
    <w:rsid w:val="003A10BC"/>
    <w:rsid w:val="003B0051"/>
    <w:rsid w:val="003B1501"/>
    <w:rsid w:val="003B185E"/>
    <w:rsid w:val="003B198A"/>
    <w:rsid w:val="003B1CA3"/>
    <w:rsid w:val="003B1ED9"/>
    <w:rsid w:val="003B2891"/>
    <w:rsid w:val="003B3DF3"/>
    <w:rsid w:val="003B456F"/>
    <w:rsid w:val="003B48E2"/>
    <w:rsid w:val="003B4FA1"/>
    <w:rsid w:val="003B5BAD"/>
    <w:rsid w:val="003B66B6"/>
    <w:rsid w:val="003B6948"/>
    <w:rsid w:val="003B7984"/>
    <w:rsid w:val="003B7AF6"/>
    <w:rsid w:val="003C0411"/>
    <w:rsid w:val="003C1871"/>
    <w:rsid w:val="003C1C55"/>
    <w:rsid w:val="003C25EA"/>
    <w:rsid w:val="003C36FD"/>
    <w:rsid w:val="003C664C"/>
    <w:rsid w:val="003D48CD"/>
    <w:rsid w:val="003D726D"/>
    <w:rsid w:val="003E0875"/>
    <w:rsid w:val="003E0BB8"/>
    <w:rsid w:val="003E154A"/>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2F5C"/>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316B"/>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0F1"/>
    <w:rsid w:val="004B772A"/>
    <w:rsid w:val="004C302F"/>
    <w:rsid w:val="004C4609"/>
    <w:rsid w:val="004C4B8A"/>
    <w:rsid w:val="004C52EF"/>
    <w:rsid w:val="004C5F34"/>
    <w:rsid w:val="004C600C"/>
    <w:rsid w:val="004C7888"/>
    <w:rsid w:val="004D0C36"/>
    <w:rsid w:val="004D1AC9"/>
    <w:rsid w:val="004D27DE"/>
    <w:rsid w:val="004D3F41"/>
    <w:rsid w:val="004D5098"/>
    <w:rsid w:val="004D56EF"/>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018"/>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A"/>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8D4"/>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397"/>
    <w:rsid w:val="006663B3"/>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396"/>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5D6"/>
    <w:rsid w:val="00721724"/>
    <w:rsid w:val="00722EC5"/>
    <w:rsid w:val="00723326"/>
    <w:rsid w:val="00724252"/>
    <w:rsid w:val="00727E7A"/>
    <w:rsid w:val="0073163C"/>
    <w:rsid w:val="00731DE3"/>
    <w:rsid w:val="00735B9D"/>
    <w:rsid w:val="007365A5"/>
    <w:rsid w:val="00736FB0"/>
    <w:rsid w:val="007404BC"/>
    <w:rsid w:val="00740D13"/>
    <w:rsid w:val="00740F5F"/>
    <w:rsid w:val="00742093"/>
    <w:rsid w:val="00742794"/>
    <w:rsid w:val="00743C4C"/>
    <w:rsid w:val="007445B7"/>
    <w:rsid w:val="00744920"/>
    <w:rsid w:val="00747108"/>
    <w:rsid w:val="007509BE"/>
    <w:rsid w:val="0075287B"/>
    <w:rsid w:val="00755C7B"/>
    <w:rsid w:val="00761FE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A8F"/>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60AB"/>
    <w:rsid w:val="00827749"/>
    <w:rsid w:val="00827B7E"/>
    <w:rsid w:val="00830EEB"/>
    <w:rsid w:val="008347A9"/>
    <w:rsid w:val="00835628"/>
    <w:rsid w:val="00835E90"/>
    <w:rsid w:val="0084176D"/>
    <w:rsid w:val="00842108"/>
    <w:rsid w:val="008423E4"/>
    <w:rsid w:val="00842900"/>
    <w:rsid w:val="00850CF0"/>
    <w:rsid w:val="00851869"/>
    <w:rsid w:val="00851C04"/>
    <w:rsid w:val="00852197"/>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144E"/>
    <w:rsid w:val="008826F2"/>
    <w:rsid w:val="00884400"/>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33F"/>
    <w:rsid w:val="008D27A5"/>
    <w:rsid w:val="008D2AAB"/>
    <w:rsid w:val="008D309C"/>
    <w:rsid w:val="008D58F9"/>
    <w:rsid w:val="008D7427"/>
    <w:rsid w:val="008E3338"/>
    <w:rsid w:val="008E47BE"/>
    <w:rsid w:val="008F09DF"/>
    <w:rsid w:val="008F3053"/>
    <w:rsid w:val="008F3136"/>
    <w:rsid w:val="008F40DF"/>
    <w:rsid w:val="008F5E16"/>
    <w:rsid w:val="008F5EFC"/>
    <w:rsid w:val="008F7E2F"/>
    <w:rsid w:val="00901670"/>
    <w:rsid w:val="00902212"/>
    <w:rsid w:val="00903E0A"/>
    <w:rsid w:val="00904721"/>
    <w:rsid w:val="00907780"/>
    <w:rsid w:val="00907EDD"/>
    <w:rsid w:val="009107AD"/>
    <w:rsid w:val="00915568"/>
    <w:rsid w:val="00916E6A"/>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48C"/>
    <w:rsid w:val="0095696D"/>
    <w:rsid w:val="00960F2D"/>
    <w:rsid w:val="0096482F"/>
    <w:rsid w:val="00964E3A"/>
    <w:rsid w:val="00965C64"/>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151"/>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B1"/>
    <w:rsid w:val="00A425FA"/>
    <w:rsid w:val="00A43960"/>
    <w:rsid w:val="00A46902"/>
    <w:rsid w:val="00A47BF5"/>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857"/>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568E"/>
    <w:rsid w:val="00B1668D"/>
    <w:rsid w:val="00B17981"/>
    <w:rsid w:val="00B233BB"/>
    <w:rsid w:val="00B25612"/>
    <w:rsid w:val="00B26437"/>
    <w:rsid w:val="00B2678E"/>
    <w:rsid w:val="00B30647"/>
    <w:rsid w:val="00B31488"/>
    <w:rsid w:val="00B31F0E"/>
    <w:rsid w:val="00B34F25"/>
    <w:rsid w:val="00B43672"/>
    <w:rsid w:val="00B473D8"/>
    <w:rsid w:val="00B5165A"/>
    <w:rsid w:val="00B524C1"/>
    <w:rsid w:val="00B52C8D"/>
    <w:rsid w:val="00B564BF"/>
    <w:rsid w:val="00B60947"/>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4B1"/>
    <w:rsid w:val="00BD0A32"/>
    <w:rsid w:val="00BD0DC0"/>
    <w:rsid w:val="00BD4E55"/>
    <w:rsid w:val="00BD513B"/>
    <w:rsid w:val="00BD5E52"/>
    <w:rsid w:val="00BE00CD"/>
    <w:rsid w:val="00BE0E75"/>
    <w:rsid w:val="00BE1789"/>
    <w:rsid w:val="00BE3634"/>
    <w:rsid w:val="00BE3E30"/>
    <w:rsid w:val="00BE5125"/>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C7D"/>
    <w:rsid w:val="00CC24B7"/>
    <w:rsid w:val="00CC7131"/>
    <w:rsid w:val="00CC7B9E"/>
    <w:rsid w:val="00CD06CA"/>
    <w:rsid w:val="00CD076A"/>
    <w:rsid w:val="00CD180C"/>
    <w:rsid w:val="00CD37DA"/>
    <w:rsid w:val="00CD4F2C"/>
    <w:rsid w:val="00CD731C"/>
    <w:rsid w:val="00CD770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7D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859"/>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EC2"/>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A08"/>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B8E"/>
    <w:rsid w:val="00E13374"/>
    <w:rsid w:val="00E14079"/>
    <w:rsid w:val="00E15F90"/>
    <w:rsid w:val="00E16D3E"/>
    <w:rsid w:val="00E17167"/>
    <w:rsid w:val="00E20520"/>
    <w:rsid w:val="00E21D55"/>
    <w:rsid w:val="00E21FDC"/>
    <w:rsid w:val="00E2551E"/>
    <w:rsid w:val="00E2667F"/>
    <w:rsid w:val="00E26B13"/>
    <w:rsid w:val="00E27E5A"/>
    <w:rsid w:val="00E31135"/>
    <w:rsid w:val="00E317BA"/>
    <w:rsid w:val="00E33AA2"/>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116"/>
    <w:rsid w:val="00EC02A2"/>
    <w:rsid w:val="00EC379B"/>
    <w:rsid w:val="00EC37DF"/>
    <w:rsid w:val="00EC3A99"/>
    <w:rsid w:val="00EC41B1"/>
    <w:rsid w:val="00ED0665"/>
    <w:rsid w:val="00ED12C0"/>
    <w:rsid w:val="00ED19F0"/>
    <w:rsid w:val="00ED2B50"/>
    <w:rsid w:val="00ED3A32"/>
    <w:rsid w:val="00ED3BDE"/>
    <w:rsid w:val="00ED5C3B"/>
    <w:rsid w:val="00ED68FB"/>
    <w:rsid w:val="00ED783A"/>
    <w:rsid w:val="00EE2E34"/>
    <w:rsid w:val="00EE2E91"/>
    <w:rsid w:val="00EE3370"/>
    <w:rsid w:val="00EE43A2"/>
    <w:rsid w:val="00EE46B7"/>
    <w:rsid w:val="00EE5A49"/>
    <w:rsid w:val="00EE664B"/>
    <w:rsid w:val="00EE7892"/>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943"/>
    <w:rsid w:val="00F151C1"/>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5C0D"/>
    <w:rsid w:val="00F45E36"/>
    <w:rsid w:val="00F462F4"/>
    <w:rsid w:val="00F50130"/>
    <w:rsid w:val="00F512D9"/>
    <w:rsid w:val="00F52402"/>
    <w:rsid w:val="00F5605D"/>
    <w:rsid w:val="00F6514B"/>
    <w:rsid w:val="00F6533E"/>
    <w:rsid w:val="00F6587F"/>
    <w:rsid w:val="00F65CF1"/>
    <w:rsid w:val="00F67981"/>
    <w:rsid w:val="00F706CA"/>
    <w:rsid w:val="00F70F8D"/>
    <w:rsid w:val="00F71C5A"/>
    <w:rsid w:val="00F72903"/>
    <w:rsid w:val="00F733A4"/>
    <w:rsid w:val="00F76DD3"/>
    <w:rsid w:val="00F7758F"/>
    <w:rsid w:val="00F82811"/>
    <w:rsid w:val="00F84153"/>
    <w:rsid w:val="00F85661"/>
    <w:rsid w:val="00F92261"/>
    <w:rsid w:val="00F96602"/>
    <w:rsid w:val="00F9735A"/>
    <w:rsid w:val="00FA32FC"/>
    <w:rsid w:val="00FA59FD"/>
    <w:rsid w:val="00FA5D8C"/>
    <w:rsid w:val="00FA6403"/>
    <w:rsid w:val="00FB16CD"/>
    <w:rsid w:val="00FB73AE"/>
    <w:rsid w:val="00FC5388"/>
    <w:rsid w:val="00FC726C"/>
    <w:rsid w:val="00FD1B4B"/>
    <w:rsid w:val="00FD1B94"/>
    <w:rsid w:val="00FD47A1"/>
    <w:rsid w:val="00FE19C5"/>
    <w:rsid w:val="00FE4286"/>
    <w:rsid w:val="00FE48C3"/>
    <w:rsid w:val="00FE5909"/>
    <w:rsid w:val="00FE652E"/>
    <w:rsid w:val="00FE71FE"/>
    <w:rsid w:val="00FF0A28"/>
    <w:rsid w:val="00FF0B8B"/>
    <w:rsid w:val="00FF0E93"/>
    <w:rsid w:val="00FF13C3"/>
    <w:rsid w:val="00FF34C8"/>
    <w:rsid w:val="00FF4341"/>
    <w:rsid w:val="00FF517B"/>
    <w:rsid w:val="00FF54B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7EE06D-E7FE-4EB5-AA30-AF9BECEE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07882"/>
    <w:rPr>
      <w:sz w:val="16"/>
      <w:szCs w:val="16"/>
    </w:rPr>
  </w:style>
  <w:style w:type="paragraph" w:styleId="CommentText">
    <w:name w:val="annotation text"/>
    <w:basedOn w:val="Normal"/>
    <w:link w:val="CommentTextChar"/>
    <w:semiHidden/>
    <w:unhideWhenUsed/>
    <w:rsid w:val="00007882"/>
    <w:rPr>
      <w:sz w:val="20"/>
      <w:szCs w:val="20"/>
    </w:rPr>
  </w:style>
  <w:style w:type="character" w:customStyle="1" w:styleId="CommentTextChar">
    <w:name w:val="Comment Text Char"/>
    <w:basedOn w:val="DefaultParagraphFont"/>
    <w:link w:val="CommentText"/>
    <w:semiHidden/>
    <w:rsid w:val="00007882"/>
  </w:style>
  <w:style w:type="paragraph" w:styleId="CommentSubject">
    <w:name w:val="annotation subject"/>
    <w:basedOn w:val="CommentText"/>
    <w:next w:val="CommentText"/>
    <w:link w:val="CommentSubjectChar"/>
    <w:semiHidden/>
    <w:unhideWhenUsed/>
    <w:rsid w:val="00007882"/>
    <w:rPr>
      <w:b/>
      <w:bCs/>
    </w:rPr>
  </w:style>
  <w:style w:type="character" w:customStyle="1" w:styleId="CommentSubjectChar">
    <w:name w:val="Comment Subject Char"/>
    <w:basedOn w:val="CommentTextChar"/>
    <w:link w:val="CommentSubject"/>
    <w:semiHidden/>
    <w:rsid w:val="00007882"/>
    <w:rPr>
      <w:b/>
      <w:bCs/>
    </w:rPr>
  </w:style>
  <w:style w:type="paragraph" w:styleId="Revision">
    <w:name w:val="Revision"/>
    <w:hidden/>
    <w:uiPriority w:val="99"/>
    <w:semiHidden/>
    <w:rsid w:val="00BD0DC0"/>
    <w:rPr>
      <w:sz w:val="24"/>
      <w:szCs w:val="24"/>
    </w:rPr>
  </w:style>
  <w:style w:type="paragraph" w:styleId="ListParagraph">
    <w:name w:val="List Paragraph"/>
    <w:basedOn w:val="Normal"/>
    <w:uiPriority w:val="34"/>
    <w:qFormat/>
    <w:rsid w:val="00276D2D"/>
    <w:pPr>
      <w:ind w:left="720"/>
      <w:contextualSpacing/>
    </w:pPr>
  </w:style>
  <w:style w:type="character" w:styleId="Hyperlink">
    <w:name w:val="Hyperlink"/>
    <w:basedOn w:val="DefaultParagraphFont"/>
    <w:unhideWhenUsed/>
    <w:rsid w:val="00E2667F"/>
    <w:rPr>
      <w:color w:val="0000FF" w:themeColor="hyperlink"/>
      <w:u w:val="single"/>
    </w:rPr>
  </w:style>
  <w:style w:type="character" w:customStyle="1" w:styleId="UnresolvedMention1">
    <w:name w:val="Unresolved Mention1"/>
    <w:basedOn w:val="DefaultParagraphFont"/>
    <w:uiPriority w:val="99"/>
    <w:semiHidden/>
    <w:unhideWhenUsed/>
    <w:rsid w:val="00E2667F"/>
    <w:rPr>
      <w:color w:val="605E5C"/>
      <w:shd w:val="clear" w:color="auto" w:fill="E1DFDD"/>
    </w:rPr>
  </w:style>
  <w:style w:type="character" w:styleId="FollowedHyperlink">
    <w:name w:val="FollowedHyperlink"/>
    <w:basedOn w:val="DefaultParagraphFont"/>
    <w:semiHidden/>
    <w:unhideWhenUsed/>
    <w:rsid w:val="00CD7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7348</Characters>
  <Application>Microsoft Office Word</Application>
  <DocSecurity>4</DocSecurity>
  <Lines>149</Lines>
  <Paragraphs>53</Paragraphs>
  <ScaleCrop>false</ScaleCrop>
  <HeadingPairs>
    <vt:vector size="2" baseType="variant">
      <vt:variant>
        <vt:lpstr>Title</vt:lpstr>
      </vt:variant>
      <vt:variant>
        <vt:i4>1</vt:i4>
      </vt:variant>
    </vt:vector>
  </HeadingPairs>
  <TitlesOfParts>
    <vt:vector size="1" baseType="lpstr">
      <vt:lpstr>BA - SB01412 (Committee Report (Unamended))</vt:lpstr>
    </vt:vector>
  </TitlesOfParts>
  <Company>State of Texas</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31037</dc:subject>
  <dc:creator>State of Texas</dc:creator>
  <dc:description>SB 1412 by Hughes-(H)Land &amp; Resource Management</dc:description>
  <cp:lastModifiedBy>Damian Duarte</cp:lastModifiedBy>
  <cp:revision>2</cp:revision>
  <cp:lastPrinted>2003-11-26T17:21:00Z</cp:lastPrinted>
  <dcterms:created xsi:type="dcterms:W3CDTF">2023-05-18T17:57:00Z</dcterms:created>
  <dcterms:modified xsi:type="dcterms:W3CDTF">2023-05-18T17:57:00Z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23.137.2076</vt:lpwstr>
  </property>
</Properties>
</file>