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B5D" w:rsidRDefault="00943B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DABDB833E84E2A9844EAF45D6B9FC9"/>
          </w:placeholder>
        </w:sdtPr>
        <w:sdtContent>
          <w:r w:rsidRPr="005C2A78">
            <w:rPr>
              <w:rFonts w:cs="Times New Roman"/>
              <w:b/>
              <w:szCs w:val="24"/>
              <w:u w:val="single"/>
            </w:rPr>
            <w:t>BILL ANALYSIS</w:t>
          </w:r>
        </w:sdtContent>
      </w:sdt>
    </w:p>
    <w:p w:rsidR="00943B5D" w:rsidRPr="00585C31" w:rsidRDefault="00943B5D" w:rsidP="000F1DF9">
      <w:pPr>
        <w:spacing w:after="0" w:line="240" w:lineRule="auto"/>
        <w:rPr>
          <w:rFonts w:cs="Times New Roman"/>
          <w:szCs w:val="24"/>
        </w:rPr>
      </w:pPr>
    </w:p>
    <w:p w:rsidR="00943B5D" w:rsidRPr="00585C31" w:rsidRDefault="00943B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3B5D" w:rsidTr="000F1DF9">
        <w:tc>
          <w:tcPr>
            <w:tcW w:w="2718" w:type="dxa"/>
          </w:tcPr>
          <w:p w:rsidR="00943B5D" w:rsidRPr="005C2A78" w:rsidRDefault="00943B5D" w:rsidP="006D756B">
            <w:pPr>
              <w:rPr>
                <w:rFonts w:cs="Times New Roman"/>
                <w:szCs w:val="24"/>
              </w:rPr>
            </w:pPr>
            <w:sdt>
              <w:sdtPr>
                <w:rPr>
                  <w:rFonts w:cs="Times New Roman"/>
                  <w:szCs w:val="24"/>
                </w:rPr>
                <w:alias w:val="Agency Title"/>
                <w:tag w:val="AgencyTitleContentControl"/>
                <w:id w:val="1920747753"/>
                <w:lock w:val="sdtContentLocked"/>
                <w:placeholder>
                  <w:docPart w:val="B84D7FB1BDFF4779BA7F925F76BD7F02"/>
                </w:placeholder>
              </w:sdtPr>
              <w:sdtEndPr>
                <w:rPr>
                  <w:rFonts w:cstheme="minorBidi"/>
                  <w:szCs w:val="22"/>
                </w:rPr>
              </w:sdtEndPr>
              <w:sdtContent>
                <w:r>
                  <w:rPr>
                    <w:rFonts w:cs="Times New Roman"/>
                    <w:szCs w:val="24"/>
                  </w:rPr>
                  <w:t>Senate Research Center</w:t>
                </w:r>
              </w:sdtContent>
            </w:sdt>
          </w:p>
        </w:tc>
        <w:tc>
          <w:tcPr>
            <w:tcW w:w="6858" w:type="dxa"/>
          </w:tcPr>
          <w:p w:rsidR="00943B5D" w:rsidRPr="00FF6471" w:rsidRDefault="00943B5D" w:rsidP="000F1DF9">
            <w:pPr>
              <w:jc w:val="right"/>
              <w:rPr>
                <w:rFonts w:cs="Times New Roman"/>
                <w:szCs w:val="24"/>
              </w:rPr>
            </w:pPr>
            <w:sdt>
              <w:sdtPr>
                <w:rPr>
                  <w:rFonts w:cs="Times New Roman"/>
                  <w:szCs w:val="24"/>
                </w:rPr>
                <w:alias w:val="Bill Number"/>
                <w:tag w:val="BillNumberOne"/>
                <w:id w:val="-410784069"/>
                <w:lock w:val="sdtContentLocked"/>
                <w:placeholder>
                  <w:docPart w:val="372974DD6C984E25B9EB6A5F812C82CE"/>
                </w:placeholder>
              </w:sdtPr>
              <w:sdtContent>
                <w:r>
                  <w:rPr>
                    <w:rFonts w:cs="Times New Roman"/>
                    <w:szCs w:val="24"/>
                  </w:rPr>
                  <w:t>C.S.S.B. 1418</w:t>
                </w:r>
              </w:sdtContent>
            </w:sdt>
          </w:p>
        </w:tc>
      </w:tr>
      <w:tr w:rsidR="00943B5D" w:rsidTr="000F1DF9">
        <w:sdt>
          <w:sdtPr>
            <w:rPr>
              <w:rFonts w:cs="Times New Roman"/>
              <w:szCs w:val="24"/>
            </w:rPr>
            <w:alias w:val="TLCNumber"/>
            <w:tag w:val="TLCNumber"/>
            <w:id w:val="-542600604"/>
            <w:lock w:val="sdtLocked"/>
            <w:placeholder>
              <w:docPart w:val="8D96D75D946244988522571221ED61AF"/>
            </w:placeholder>
          </w:sdtPr>
          <w:sdtContent>
            <w:tc>
              <w:tcPr>
                <w:tcW w:w="2718" w:type="dxa"/>
              </w:tcPr>
              <w:p w:rsidR="00943B5D" w:rsidRPr="000F1DF9" w:rsidRDefault="00943B5D" w:rsidP="00C65088">
                <w:pPr>
                  <w:rPr>
                    <w:rFonts w:cs="Times New Roman"/>
                    <w:szCs w:val="24"/>
                  </w:rPr>
                </w:pPr>
                <w:r>
                  <w:rPr>
                    <w:rFonts w:cs="Times New Roman"/>
                    <w:szCs w:val="24"/>
                  </w:rPr>
                  <w:t>88R20431 DIO-D</w:t>
                </w:r>
              </w:p>
            </w:tc>
          </w:sdtContent>
        </w:sdt>
        <w:tc>
          <w:tcPr>
            <w:tcW w:w="6858" w:type="dxa"/>
          </w:tcPr>
          <w:p w:rsidR="00943B5D" w:rsidRPr="005C2A78" w:rsidRDefault="00943B5D" w:rsidP="00073EDD">
            <w:pPr>
              <w:jc w:val="right"/>
              <w:rPr>
                <w:rFonts w:cs="Times New Roman"/>
                <w:szCs w:val="24"/>
              </w:rPr>
            </w:pPr>
            <w:sdt>
              <w:sdtPr>
                <w:rPr>
                  <w:rFonts w:cs="Times New Roman"/>
                  <w:szCs w:val="24"/>
                </w:rPr>
                <w:alias w:val="Author Label"/>
                <w:tag w:val="By"/>
                <w:id w:val="72399597"/>
                <w:lock w:val="sdtLocked"/>
                <w:placeholder>
                  <w:docPart w:val="B7943B9D591A4E2EA2107535170AB0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91D764FE1949699E4381424A2395E7"/>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DFEEA57802D74AA38CC86948432BDF25"/>
                </w:placeholder>
                <w:showingPlcHdr/>
              </w:sdtPr>
              <w:sdtContent/>
            </w:sdt>
            <w:sdt>
              <w:sdtPr>
                <w:rPr>
                  <w:rFonts w:cs="Times New Roman"/>
                  <w:szCs w:val="24"/>
                </w:rPr>
                <w:alias w:val="DualSponsor"/>
                <w:tag w:val="DualSponsor"/>
                <w:id w:val="1029379812"/>
                <w:lock w:val="sdtContentLocked"/>
                <w:placeholder>
                  <w:docPart w:val="1481114DD7244AEC8AD1805D0662506C"/>
                </w:placeholder>
                <w:showingPlcHdr/>
              </w:sdtPr>
              <w:sdtContent/>
            </w:sdt>
          </w:p>
        </w:tc>
      </w:tr>
      <w:tr w:rsidR="00943B5D" w:rsidTr="000F1DF9">
        <w:tc>
          <w:tcPr>
            <w:tcW w:w="2718" w:type="dxa"/>
          </w:tcPr>
          <w:p w:rsidR="00943B5D" w:rsidRPr="00BC7495" w:rsidRDefault="00943B5D" w:rsidP="000F1DF9">
            <w:pPr>
              <w:rPr>
                <w:rFonts w:cs="Times New Roman"/>
                <w:szCs w:val="24"/>
              </w:rPr>
            </w:pPr>
          </w:p>
        </w:tc>
        <w:sdt>
          <w:sdtPr>
            <w:rPr>
              <w:rFonts w:cs="Times New Roman"/>
              <w:szCs w:val="24"/>
            </w:rPr>
            <w:alias w:val="Committee"/>
            <w:tag w:val="Committee"/>
            <w:id w:val="1914272295"/>
            <w:lock w:val="sdtContentLocked"/>
            <w:placeholder>
              <w:docPart w:val="5FBB067EC1AA4E739B39BA1B7ACA8992"/>
            </w:placeholder>
          </w:sdtPr>
          <w:sdtContent>
            <w:tc>
              <w:tcPr>
                <w:tcW w:w="6858" w:type="dxa"/>
              </w:tcPr>
              <w:p w:rsidR="00943B5D" w:rsidRPr="00FF6471" w:rsidRDefault="00943B5D" w:rsidP="000F1DF9">
                <w:pPr>
                  <w:jc w:val="right"/>
                  <w:rPr>
                    <w:rFonts w:cs="Times New Roman"/>
                    <w:szCs w:val="24"/>
                  </w:rPr>
                </w:pPr>
                <w:r>
                  <w:rPr>
                    <w:rFonts w:cs="Times New Roman"/>
                    <w:szCs w:val="24"/>
                  </w:rPr>
                  <w:t>Transportation</w:t>
                </w:r>
              </w:p>
            </w:tc>
          </w:sdtContent>
        </w:sdt>
      </w:tr>
      <w:tr w:rsidR="00943B5D" w:rsidTr="000F1DF9">
        <w:tc>
          <w:tcPr>
            <w:tcW w:w="2718" w:type="dxa"/>
          </w:tcPr>
          <w:p w:rsidR="00943B5D" w:rsidRPr="00BC7495" w:rsidRDefault="00943B5D" w:rsidP="000F1DF9">
            <w:pPr>
              <w:rPr>
                <w:rFonts w:cs="Times New Roman"/>
                <w:szCs w:val="24"/>
              </w:rPr>
            </w:pPr>
          </w:p>
        </w:tc>
        <w:sdt>
          <w:sdtPr>
            <w:rPr>
              <w:rFonts w:cs="Times New Roman"/>
              <w:szCs w:val="24"/>
            </w:rPr>
            <w:alias w:val="Date"/>
            <w:tag w:val="DateContentControl"/>
            <w:id w:val="1178081906"/>
            <w:lock w:val="sdtLocked"/>
            <w:placeholder>
              <w:docPart w:val="5DF23B5D27324093929E6ECFE379E324"/>
            </w:placeholder>
            <w:date w:fullDate="2023-03-29T00:00:00Z">
              <w:dateFormat w:val="M/d/yyyy"/>
              <w:lid w:val="en-US"/>
              <w:storeMappedDataAs w:val="dateTime"/>
              <w:calendar w:val="gregorian"/>
            </w:date>
          </w:sdtPr>
          <w:sdtContent>
            <w:tc>
              <w:tcPr>
                <w:tcW w:w="6858" w:type="dxa"/>
              </w:tcPr>
              <w:p w:rsidR="00943B5D" w:rsidRPr="00FF6471" w:rsidRDefault="00943B5D" w:rsidP="000F1DF9">
                <w:pPr>
                  <w:jc w:val="right"/>
                  <w:rPr>
                    <w:rFonts w:cs="Times New Roman"/>
                    <w:szCs w:val="24"/>
                  </w:rPr>
                </w:pPr>
                <w:r>
                  <w:rPr>
                    <w:rFonts w:cs="Times New Roman"/>
                    <w:szCs w:val="24"/>
                  </w:rPr>
                  <w:t>3/29/2023</w:t>
                </w:r>
              </w:p>
            </w:tc>
          </w:sdtContent>
        </w:sdt>
      </w:tr>
      <w:tr w:rsidR="00943B5D" w:rsidTr="000F1DF9">
        <w:tc>
          <w:tcPr>
            <w:tcW w:w="2718" w:type="dxa"/>
          </w:tcPr>
          <w:p w:rsidR="00943B5D" w:rsidRPr="00BC7495" w:rsidRDefault="00943B5D" w:rsidP="000F1DF9">
            <w:pPr>
              <w:rPr>
                <w:rFonts w:cs="Times New Roman"/>
                <w:szCs w:val="24"/>
              </w:rPr>
            </w:pPr>
          </w:p>
        </w:tc>
        <w:sdt>
          <w:sdtPr>
            <w:rPr>
              <w:rFonts w:cs="Times New Roman"/>
              <w:szCs w:val="24"/>
            </w:rPr>
            <w:alias w:val="BA Version"/>
            <w:tag w:val="BAVersion"/>
            <w:id w:val="-1685590809"/>
            <w:lock w:val="sdtContentLocked"/>
            <w:placeholder>
              <w:docPart w:val="33E1771EC2474F2F86106127CF5344CB"/>
            </w:placeholder>
          </w:sdtPr>
          <w:sdtContent>
            <w:tc>
              <w:tcPr>
                <w:tcW w:w="6858" w:type="dxa"/>
              </w:tcPr>
              <w:p w:rsidR="00943B5D" w:rsidRPr="00FF6471" w:rsidRDefault="00943B5D" w:rsidP="000F1DF9">
                <w:pPr>
                  <w:jc w:val="right"/>
                  <w:rPr>
                    <w:rFonts w:cs="Times New Roman"/>
                    <w:szCs w:val="24"/>
                  </w:rPr>
                </w:pPr>
                <w:r>
                  <w:rPr>
                    <w:rFonts w:cs="Times New Roman"/>
                    <w:szCs w:val="24"/>
                  </w:rPr>
                  <w:t>Committee Report (Substituted)</w:t>
                </w:r>
              </w:p>
            </w:tc>
          </w:sdtContent>
        </w:sdt>
      </w:tr>
    </w:tbl>
    <w:p w:rsidR="00943B5D" w:rsidRPr="00FF6471" w:rsidRDefault="00943B5D" w:rsidP="000F1DF9">
      <w:pPr>
        <w:spacing w:after="0" w:line="240" w:lineRule="auto"/>
        <w:rPr>
          <w:rFonts w:cs="Times New Roman"/>
          <w:szCs w:val="24"/>
        </w:rPr>
      </w:pPr>
    </w:p>
    <w:p w:rsidR="00943B5D" w:rsidRPr="00FF6471" w:rsidRDefault="00943B5D" w:rsidP="000F1DF9">
      <w:pPr>
        <w:spacing w:after="0" w:line="240" w:lineRule="auto"/>
        <w:rPr>
          <w:rFonts w:cs="Times New Roman"/>
          <w:szCs w:val="24"/>
        </w:rPr>
      </w:pPr>
    </w:p>
    <w:p w:rsidR="00943B5D" w:rsidRPr="00FF6471" w:rsidRDefault="00943B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0CF6F6A9B34674952F48AFD2BC9378"/>
        </w:placeholder>
      </w:sdtPr>
      <w:sdtContent>
        <w:p w:rsidR="00943B5D" w:rsidRDefault="00943B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B2E5CEE0FF9467B81A96C3760CC1F37"/>
        </w:placeholder>
      </w:sdtPr>
      <w:sdtContent>
        <w:p w:rsidR="00943B5D" w:rsidRDefault="00943B5D" w:rsidP="00847473">
          <w:pPr>
            <w:pStyle w:val="NormalWeb"/>
            <w:spacing w:before="0" w:beforeAutospacing="0" w:after="0" w:afterAutospacing="0"/>
            <w:jc w:val="both"/>
            <w:divId w:val="609049685"/>
            <w:rPr>
              <w:rFonts w:eastAsia="Times New Roman"/>
              <w:bCs/>
            </w:rPr>
          </w:pPr>
        </w:p>
        <w:p w:rsidR="00943B5D" w:rsidRPr="00847473" w:rsidRDefault="00943B5D" w:rsidP="00847473">
          <w:pPr>
            <w:pStyle w:val="NormalWeb"/>
            <w:spacing w:before="0" w:beforeAutospacing="0" w:after="0" w:afterAutospacing="0"/>
            <w:jc w:val="both"/>
            <w:divId w:val="609049685"/>
          </w:pPr>
          <w:r w:rsidRPr="00847473">
            <w:t>S.B. 1418 would amend the Transportation Code by connecting an overweight corridor between the 13-mile thoroughfare between Military Highway 281/FM 509 (Cameron County) and Military Highway 281/FM 1015 (Hidalgo County).</w:t>
          </w:r>
        </w:p>
        <w:p w:rsidR="00943B5D" w:rsidRPr="00847473" w:rsidRDefault="00943B5D" w:rsidP="00847473">
          <w:pPr>
            <w:pStyle w:val="NormalWeb"/>
            <w:spacing w:before="0" w:beforeAutospacing="0" w:after="0" w:afterAutospacing="0"/>
            <w:jc w:val="both"/>
            <w:divId w:val="609049685"/>
          </w:pPr>
          <w:r w:rsidRPr="00847473">
            <w:t> </w:t>
          </w:r>
        </w:p>
        <w:p w:rsidR="00943B5D" w:rsidRPr="00847473" w:rsidRDefault="00943B5D" w:rsidP="00847473">
          <w:pPr>
            <w:pStyle w:val="NormalWeb"/>
            <w:spacing w:before="0" w:beforeAutospacing="0" w:after="0" w:afterAutospacing="0"/>
            <w:jc w:val="both"/>
            <w:divId w:val="609049685"/>
          </w:pPr>
          <w:r w:rsidRPr="00847473">
            <w:t>This change is needed due to growing violence and unsafe areas in Mexico, near and around the Los Indios International Bridge. Because of the unsafe environment, most truckers are now taking a detour and traveling along the 13-mile stretch of Military Highway 281.</w:t>
          </w:r>
        </w:p>
        <w:p w:rsidR="00943B5D" w:rsidRPr="00847473" w:rsidRDefault="00943B5D" w:rsidP="00847473">
          <w:pPr>
            <w:pStyle w:val="NormalWeb"/>
            <w:spacing w:before="0" w:beforeAutospacing="0" w:after="0" w:afterAutospacing="0"/>
            <w:jc w:val="both"/>
            <w:divId w:val="609049685"/>
          </w:pPr>
          <w:r w:rsidRPr="00847473">
            <w:t> </w:t>
          </w:r>
        </w:p>
        <w:p w:rsidR="00943B5D" w:rsidRPr="00847473" w:rsidRDefault="00943B5D" w:rsidP="00847473">
          <w:pPr>
            <w:pStyle w:val="NormalWeb"/>
            <w:spacing w:before="0" w:beforeAutospacing="0" w:after="0" w:afterAutospacing="0"/>
            <w:jc w:val="both"/>
            <w:divId w:val="609049685"/>
          </w:pPr>
          <w:r w:rsidRPr="00847473">
            <w:t>Since this 13-mile stretch along Military Highway 281 has not been designated as part of the overweight corridor, this has resulted in a tremendous increase in fines for tractor trailer drivers and operators doing business at the Port of Harlingen.</w:t>
          </w:r>
        </w:p>
        <w:p w:rsidR="00943B5D" w:rsidRPr="00847473" w:rsidRDefault="00943B5D" w:rsidP="00847473">
          <w:pPr>
            <w:pStyle w:val="NormalWeb"/>
            <w:spacing w:before="0" w:beforeAutospacing="0" w:after="0" w:afterAutospacing="0"/>
            <w:jc w:val="both"/>
            <w:divId w:val="609049685"/>
          </w:pPr>
          <w:r w:rsidRPr="00847473">
            <w:t> </w:t>
          </w:r>
        </w:p>
        <w:p w:rsidR="00943B5D" w:rsidRPr="00847473" w:rsidRDefault="00943B5D" w:rsidP="00847473">
          <w:pPr>
            <w:pStyle w:val="NormalWeb"/>
            <w:spacing w:before="0" w:beforeAutospacing="0" w:after="0" w:afterAutospacing="0"/>
            <w:jc w:val="both"/>
            <w:divId w:val="609049685"/>
          </w:pPr>
          <w:r w:rsidRPr="00847473">
            <w:t>S.B. 1418 will allow drivers permitted access to the Pharr International Bridge from the Port of Harlingen without the risk of fines or safety.</w:t>
          </w:r>
        </w:p>
        <w:p w:rsidR="00943B5D" w:rsidRPr="00847473" w:rsidRDefault="00943B5D" w:rsidP="00847473">
          <w:pPr>
            <w:pStyle w:val="NormalWeb"/>
            <w:spacing w:before="0" w:beforeAutospacing="0" w:after="0" w:afterAutospacing="0"/>
            <w:jc w:val="both"/>
            <w:divId w:val="609049685"/>
          </w:pPr>
          <w:r w:rsidRPr="00847473">
            <w:t> </w:t>
          </w:r>
        </w:p>
        <w:p w:rsidR="00943B5D" w:rsidRPr="00847473" w:rsidRDefault="00943B5D" w:rsidP="00847473">
          <w:pPr>
            <w:pStyle w:val="NormalWeb"/>
            <w:spacing w:before="0" w:beforeAutospacing="0" w:after="0" w:afterAutospacing="0"/>
            <w:jc w:val="both"/>
            <w:divId w:val="609049685"/>
          </w:pPr>
          <w:r w:rsidRPr="00847473">
            <w:t>(Original Author's/Sponsor's Statement of Intent)</w:t>
          </w:r>
        </w:p>
        <w:p w:rsidR="00943B5D" w:rsidRPr="00D70925" w:rsidRDefault="00943B5D" w:rsidP="00847473">
          <w:pPr>
            <w:spacing w:after="0" w:line="240" w:lineRule="auto"/>
            <w:jc w:val="both"/>
            <w:rPr>
              <w:rFonts w:eastAsia="Times New Roman" w:cs="Times New Roman"/>
              <w:bCs/>
              <w:szCs w:val="24"/>
            </w:rPr>
          </w:pPr>
        </w:p>
      </w:sdtContent>
    </w:sdt>
    <w:p w:rsidR="00943B5D" w:rsidRDefault="00943B5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1418 </w:t>
      </w:r>
      <w:bookmarkStart w:id="1" w:name="AmendsCurrentLaw"/>
      <w:bookmarkEnd w:id="1"/>
      <w:r>
        <w:rPr>
          <w:rFonts w:cs="Times New Roman"/>
          <w:szCs w:val="24"/>
        </w:rPr>
        <w:t xml:space="preserve">amends current law relating to the route designation for the issuance of a permit for the movement of oversize and overweight vehicles in certain counties. </w:t>
      </w:r>
    </w:p>
    <w:p w:rsidR="00943B5D" w:rsidRPr="00847473" w:rsidRDefault="00943B5D" w:rsidP="000F1DF9">
      <w:pPr>
        <w:spacing w:after="0" w:line="240" w:lineRule="auto"/>
        <w:jc w:val="both"/>
        <w:rPr>
          <w:rFonts w:eastAsia="Times New Roman" w:cs="Times New Roman"/>
          <w:szCs w:val="24"/>
        </w:rPr>
      </w:pPr>
    </w:p>
    <w:p w:rsidR="00943B5D" w:rsidRPr="005C2A78" w:rsidRDefault="00943B5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5BBB5F2C3D4CF78A3593DCDCBA8298"/>
          </w:placeholder>
        </w:sdtPr>
        <w:sdtContent>
          <w:r>
            <w:rPr>
              <w:rFonts w:eastAsia="Times New Roman" w:cs="Times New Roman"/>
              <w:b/>
              <w:szCs w:val="24"/>
              <w:u w:val="single"/>
            </w:rPr>
            <w:t>RULEMAKING AUTHORITY</w:t>
          </w:r>
        </w:sdtContent>
      </w:sdt>
    </w:p>
    <w:p w:rsidR="00943B5D" w:rsidRPr="006529C4" w:rsidRDefault="00943B5D" w:rsidP="00774EC7">
      <w:pPr>
        <w:spacing w:after="0" w:line="240" w:lineRule="auto"/>
        <w:jc w:val="both"/>
        <w:rPr>
          <w:rFonts w:cs="Times New Roman"/>
          <w:szCs w:val="24"/>
        </w:rPr>
      </w:pPr>
    </w:p>
    <w:p w:rsidR="00943B5D" w:rsidRPr="006529C4" w:rsidRDefault="00943B5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43B5D" w:rsidRPr="006529C4" w:rsidRDefault="00943B5D" w:rsidP="00774EC7">
      <w:pPr>
        <w:spacing w:after="0" w:line="240" w:lineRule="auto"/>
        <w:jc w:val="both"/>
        <w:rPr>
          <w:rFonts w:cs="Times New Roman"/>
          <w:szCs w:val="24"/>
        </w:rPr>
      </w:pPr>
    </w:p>
    <w:p w:rsidR="00943B5D" w:rsidRPr="005C2A78" w:rsidRDefault="00943B5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97A8678AD247509DF04D23E431E3AD"/>
          </w:placeholder>
        </w:sdtPr>
        <w:sdtContent>
          <w:r>
            <w:rPr>
              <w:rFonts w:eastAsia="Times New Roman" w:cs="Times New Roman"/>
              <w:b/>
              <w:szCs w:val="24"/>
              <w:u w:val="single"/>
            </w:rPr>
            <w:t>SECTION BY SECTION ANALYSIS</w:t>
          </w:r>
        </w:sdtContent>
      </w:sdt>
    </w:p>
    <w:p w:rsidR="00943B5D" w:rsidRPr="00847473" w:rsidRDefault="00943B5D" w:rsidP="000625F0">
      <w:pPr>
        <w:spacing w:after="0" w:line="240" w:lineRule="auto"/>
        <w:jc w:val="both"/>
        <w:rPr>
          <w:rFonts w:eastAsia="Times New Roman" w:cs="Times New Roman"/>
          <w:szCs w:val="24"/>
        </w:rPr>
      </w:pPr>
    </w:p>
    <w:p w:rsidR="00943B5D" w:rsidRPr="00847473" w:rsidRDefault="00943B5D" w:rsidP="000625F0">
      <w:pPr>
        <w:spacing w:after="0" w:line="240" w:lineRule="auto"/>
        <w:jc w:val="both"/>
      </w:pPr>
      <w:r w:rsidRPr="00847473">
        <w:rPr>
          <w:rFonts w:eastAsia="Times New Roman" w:cs="Times New Roman"/>
          <w:szCs w:val="24"/>
        </w:rPr>
        <w:t xml:space="preserve">SECTION 1. Amends </w:t>
      </w:r>
      <w:r w:rsidRPr="00847473">
        <w:t>Section 623.219(a), Transportation Code, as follows:</w:t>
      </w:r>
    </w:p>
    <w:p w:rsidR="00943B5D" w:rsidRPr="00847473" w:rsidRDefault="00943B5D" w:rsidP="000625F0">
      <w:pPr>
        <w:spacing w:after="0" w:line="240" w:lineRule="auto"/>
        <w:jc w:val="both"/>
      </w:pPr>
    </w:p>
    <w:p w:rsidR="00943B5D" w:rsidRPr="00847473" w:rsidRDefault="00943B5D" w:rsidP="000625F0">
      <w:pPr>
        <w:spacing w:after="0" w:line="240" w:lineRule="auto"/>
        <w:ind w:left="720"/>
        <w:jc w:val="both"/>
      </w:pPr>
      <w:r w:rsidRPr="00847473">
        <w:rPr>
          <w:rFonts w:eastAsia="Times New Roman" w:cs="Times New Roman"/>
          <w:szCs w:val="24"/>
        </w:rPr>
        <w:t xml:space="preserve">(a) Provides that </w:t>
      </w:r>
      <w:r w:rsidRPr="00847473">
        <w:t>the Texas Transportation Commission (TTC), with the consent of the port authority</w:t>
      </w:r>
      <w:r w:rsidRPr="00847473">
        <w:rPr>
          <w:rFonts w:eastAsia="Times New Roman" w:cs="Times New Roman"/>
          <w:szCs w:val="24"/>
        </w:rPr>
        <w:t xml:space="preserve">, </w:t>
      </w:r>
      <w:r w:rsidRPr="00847473">
        <w:t>for a permit issued by the port authority located in a county that borders the United Mexican States:</w:t>
      </w:r>
    </w:p>
    <w:p w:rsidR="00943B5D" w:rsidRPr="00847473" w:rsidRDefault="00943B5D" w:rsidP="000625F0">
      <w:pPr>
        <w:spacing w:after="0" w:line="240" w:lineRule="auto"/>
        <w:ind w:left="720"/>
        <w:jc w:val="both"/>
      </w:pPr>
    </w:p>
    <w:p w:rsidR="00943B5D" w:rsidRPr="00847473" w:rsidRDefault="00943B5D" w:rsidP="000625F0">
      <w:pPr>
        <w:spacing w:after="0" w:line="240" w:lineRule="auto"/>
        <w:ind w:firstLine="1440"/>
        <w:jc w:val="both"/>
      </w:pPr>
      <w:r w:rsidRPr="00847473">
        <w:t>(1)  is required to designate the most direct route from:</w:t>
      </w:r>
    </w:p>
    <w:p w:rsidR="00943B5D" w:rsidRPr="00847473" w:rsidRDefault="00943B5D" w:rsidP="000625F0">
      <w:pPr>
        <w:spacing w:after="0" w:line="240" w:lineRule="auto"/>
        <w:ind w:left="2160"/>
        <w:jc w:val="both"/>
        <w:rPr>
          <w:rFonts w:eastAsia="Times New Roman" w:cs="Times New Roman"/>
          <w:szCs w:val="24"/>
        </w:rPr>
      </w:pPr>
    </w:p>
    <w:p w:rsidR="00943B5D" w:rsidRPr="00847473" w:rsidRDefault="00943B5D" w:rsidP="000625F0">
      <w:pPr>
        <w:spacing w:after="0" w:line="240" w:lineRule="auto"/>
        <w:ind w:left="2160"/>
        <w:jc w:val="both"/>
        <w:rPr>
          <w:rFonts w:eastAsia="Times New Roman" w:cs="Times New Roman"/>
          <w:szCs w:val="24"/>
        </w:rPr>
      </w:pPr>
      <w:r w:rsidRPr="00847473">
        <w:rPr>
          <w:rFonts w:eastAsia="Times New Roman" w:cs="Times New Roman"/>
          <w:szCs w:val="24"/>
        </w:rPr>
        <w:t>(A)</w:t>
      </w:r>
      <w:r>
        <w:rPr>
          <w:rFonts w:eastAsia="Times New Roman" w:cs="Times New Roman"/>
          <w:szCs w:val="24"/>
        </w:rPr>
        <w:t xml:space="preserve"> the Veterans International Bridge at Los Tomates to the entrance of the Port of Brownsville using State Highways 48 and 4 or United States Highways 77 and 83 or using United States Highway 77 and United States Highway 83, East Loop Corridor, and State Highway 4</w:t>
      </w:r>
      <w:r w:rsidRPr="00847473">
        <w:rPr>
          <w:rFonts w:eastAsia="Times New Roman" w:cs="Times New Roman"/>
          <w:szCs w:val="24"/>
        </w:rPr>
        <w:t>; and</w:t>
      </w:r>
    </w:p>
    <w:p w:rsidR="00943B5D" w:rsidRPr="00847473" w:rsidRDefault="00943B5D" w:rsidP="000625F0">
      <w:pPr>
        <w:spacing w:after="0" w:line="240" w:lineRule="auto"/>
        <w:ind w:left="2160"/>
        <w:jc w:val="both"/>
        <w:rPr>
          <w:rFonts w:eastAsia="Times New Roman" w:cs="Times New Roman"/>
          <w:szCs w:val="24"/>
        </w:rPr>
      </w:pPr>
      <w:r w:rsidRPr="00847473">
        <w:rPr>
          <w:rFonts w:eastAsia="Times New Roman" w:cs="Times New Roman"/>
          <w:szCs w:val="24"/>
        </w:rPr>
        <w:t xml:space="preserve"> </w:t>
      </w:r>
    </w:p>
    <w:p w:rsidR="00943B5D" w:rsidRPr="00847473" w:rsidRDefault="00943B5D" w:rsidP="000625F0">
      <w:pPr>
        <w:spacing w:after="0" w:line="240" w:lineRule="auto"/>
        <w:ind w:left="2160"/>
        <w:jc w:val="both"/>
        <w:rPr>
          <w:rFonts w:eastAsia="Times New Roman" w:cs="Times New Roman"/>
          <w:szCs w:val="24"/>
        </w:rPr>
      </w:pPr>
      <w:r w:rsidRPr="00847473">
        <w:rPr>
          <w:rFonts w:eastAsia="Times New Roman" w:cs="Times New Roman"/>
          <w:szCs w:val="24"/>
        </w:rPr>
        <w:t>(B) the Free Trade International Bridge to</w:t>
      </w:r>
      <w:r>
        <w:rPr>
          <w:rFonts w:eastAsia="Times New Roman" w:cs="Times New Roman"/>
          <w:szCs w:val="24"/>
        </w:rPr>
        <w:t>:</w:t>
      </w:r>
    </w:p>
    <w:p w:rsidR="00943B5D" w:rsidRPr="00847473" w:rsidRDefault="00943B5D" w:rsidP="000625F0">
      <w:pPr>
        <w:spacing w:after="0" w:line="240" w:lineRule="auto"/>
        <w:ind w:left="2160"/>
        <w:jc w:val="both"/>
        <w:rPr>
          <w:rFonts w:eastAsia="Times New Roman" w:cs="Times New Roman"/>
          <w:szCs w:val="24"/>
        </w:rPr>
      </w:pPr>
    </w:p>
    <w:p w:rsidR="00943B5D" w:rsidRPr="00847473" w:rsidRDefault="00943B5D" w:rsidP="000625F0">
      <w:pPr>
        <w:spacing w:after="0" w:line="240" w:lineRule="auto"/>
        <w:ind w:left="2880"/>
        <w:jc w:val="both"/>
        <w:rPr>
          <w:rFonts w:eastAsia="Times New Roman" w:cs="Times New Roman"/>
          <w:szCs w:val="24"/>
        </w:rPr>
      </w:pPr>
      <w:r w:rsidRPr="00847473">
        <w:rPr>
          <w:rFonts w:eastAsia="Times New Roman" w:cs="Times New Roman"/>
          <w:szCs w:val="24"/>
        </w:rPr>
        <w:t xml:space="preserve">(i)-(v) makes nonsubstantive changes to these </w:t>
      </w:r>
      <w:r>
        <w:rPr>
          <w:rFonts w:eastAsia="Times New Roman" w:cs="Times New Roman"/>
          <w:szCs w:val="24"/>
        </w:rPr>
        <w:t>sub</w:t>
      </w:r>
      <w:r w:rsidRPr="00847473">
        <w:rPr>
          <w:rFonts w:eastAsia="Times New Roman" w:cs="Times New Roman"/>
          <w:szCs w:val="24"/>
        </w:rPr>
        <w:t>paragraphs; and</w:t>
      </w:r>
    </w:p>
    <w:p w:rsidR="00943B5D" w:rsidRPr="00847473" w:rsidRDefault="00943B5D" w:rsidP="000625F0">
      <w:pPr>
        <w:spacing w:after="0" w:line="240" w:lineRule="auto"/>
        <w:ind w:left="2880"/>
        <w:jc w:val="both"/>
        <w:rPr>
          <w:rFonts w:eastAsia="Times New Roman" w:cs="Times New Roman"/>
          <w:szCs w:val="24"/>
        </w:rPr>
      </w:pPr>
    </w:p>
    <w:p w:rsidR="00943B5D" w:rsidRDefault="00943B5D" w:rsidP="000625F0">
      <w:pPr>
        <w:spacing w:after="0" w:line="240" w:lineRule="auto"/>
        <w:ind w:left="2880"/>
        <w:jc w:val="both"/>
        <w:rPr>
          <w:rFonts w:eastAsia="Times New Roman" w:cs="Times New Roman"/>
          <w:szCs w:val="24"/>
        </w:rPr>
      </w:pPr>
      <w:r w:rsidRPr="00847473">
        <w:rPr>
          <w:rFonts w:eastAsia="Times New Roman" w:cs="Times New Roman"/>
          <w:szCs w:val="24"/>
        </w:rPr>
        <w:t xml:space="preserve">(vi) the </w:t>
      </w:r>
      <w:r>
        <w:rPr>
          <w:rFonts w:eastAsia="Times New Roman" w:cs="Times New Roman"/>
          <w:szCs w:val="24"/>
        </w:rPr>
        <w:t>w</w:t>
      </w:r>
      <w:r w:rsidRPr="00847473">
        <w:rPr>
          <w:rFonts w:eastAsia="Times New Roman" w:cs="Times New Roman"/>
          <w:szCs w:val="24"/>
        </w:rPr>
        <w:t>estern Cameron County line using Farm-to-Market Road 509 and United States Highway 281; and</w:t>
      </w:r>
    </w:p>
    <w:p w:rsidR="00943B5D" w:rsidRDefault="00943B5D" w:rsidP="000625F0">
      <w:pPr>
        <w:spacing w:after="0" w:line="240" w:lineRule="auto"/>
        <w:ind w:left="2880"/>
        <w:jc w:val="both"/>
        <w:rPr>
          <w:rFonts w:eastAsia="Times New Roman" w:cs="Times New Roman"/>
          <w:szCs w:val="24"/>
        </w:rPr>
      </w:pPr>
    </w:p>
    <w:p w:rsidR="00943B5D" w:rsidRPr="00847473" w:rsidRDefault="00943B5D" w:rsidP="000625F0">
      <w:pPr>
        <w:spacing w:after="0" w:line="240" w:lineRule="auto"/>
        <w:ind w:left="1440"/>
        <w:jc w:val="both"/>
        <w:rPr>
          <w:rFonts w:eastAsia="Times New Roman" w:cs="Times New Roman"/>
          <w:szCs w:val="24"/>
        </w:rPr>
      </w:pPr>
      <w:r>
        <w:rPr>
          <w:rFonts w:eastAsia="Times New Roman" w:cs="Times New Roman"/>
          <w:szCs w:val="24"/>
        </w:rPr>
        <w:t>(2) is authorized to designate another route in consultation with the port authority.</w:t>
      </w:r>
    </w:p>
    <w:p w:rsidR="00943B5D" w:rsidRPr="00847473" w:rsidRDefault="00943B5D" w:rsidP="000625F0">
      <w:pPr>
        <w:spacing w:after="0" w:line="240" w:lineRule="auto"/>
        <w:ind w:left="2880"/>
        <w:jc w:val="both"/>
        <w:rPr>
          <w:rFonts w:eastAsia="Times New Roman" w:cs="Times New Roman"/>
          <w:szCs w:val="24"/>
        </w:rPr>
      </w:pPr>
    </w:p>
    <w:p w:rsidR="00943B5D" w:rsidRPr="00847473" w:rsidRDefault="00943B5D" w:rsidP="000625F0">
      <w:pPr>
        <w:spacing w:after="0" w:line="240" w:lineRule="auto"/>
        <w:jc w:val="both"/>
        <w:rPr>
          <w:rFonts w:eastAsia="Times New Roman" w:cs="Times New Roman"/>
          <w:szCs w:val="24"/>
        </w:rPr>
      </w:pPr>
      <w:r w:rsidRPr="00847473">
        <w:rPr>
          <w:rFonts w:eastAsia="Times New Roman" w:cs="Times New Roman"/>
          <w:szCs w:val="24"/>
        </w:rPr>
        <w:t>SECTION 2. Amends Section 623.363(a), Transportation Code, as follows:</w:t>
      </w:r>
    </w:p>
    <w:p w:rsidR="00943B5D" w:rsidRPr="00847473" w:rsidRDefault="00943B5D" w:rsidP="000625F0">
      <w:pPr>
        <w:spacing w:after="0" w:line="240" w:lineRule="auto"/>
        <w:jc w:val="both"/>
        <w:rPr>
          <w:rFonts w:eastAsia="Times New Roman" w:cs="Times New Roman"/>
          <w:szCs w:val="24"/>
        </w:rPr>
      </w:pPr>
    </w:p>
    <w:p w:rsidR="00943B5D" w:rsidRPr="00847473" w:rsidRDefault="00943B5D" w:rsidP="000625F0">
      <w:pPr>
        <w:spacing w:after="0" w:line="240" w:lineRule="auto"/>
        <w:ind w:left="720"/>
        <w:jc w:val="both"/>
        <w:rPr>
          <w:rFonts w:eastAsia="Times New Roman" w:cs="Times New Roman"/>
          <w:szCs w:val="24"/>
        </w:rPr>
      </w:pPr>
      <w:r w:rsidRPr="00847473">
        <w:rPr>
          <w:rFonts w:eastAsia="Times New Roman" w:cs="Times New Roman"/>
          <w:szCs w:val="24"/>
        </w:rPr>
        <w:t>(a) Authorizes TTC to authorize a regional mobility authority to issue permits for the movement of oversize or overweight vehicles carrying cargo in Hidalgo County on:</w:t>
      </w:r>
    </w:p>
    <w:p w:rsidR="00943B5D" w:rsidRPr="00847473" w:rsidRDefault="00943B5D" w:rsidP="000625F0">
      <w:pPr>
        <w:spacing w:after="0" w:line="240" w:lineRule="auto"/>
        <w:ind w:left="720"/>
        <w:jc w:val="both"/>
        <w:rPr>
          <w:rFonts w:eastAsia="Times New Roman" w:cs="Times New Roman"/>
          <w:szCs w:val="24"/>
        </w:rPr>
      </w:pPr>
    </w:p>
    <w:p w:rsidR="00943B5D" w:rsidRPr="00847473" w:rsidRDefault="00943B5D" w:rsidP="000625F0">
      <w:pPr>
        <w:spacing w:after="0" w:line="240" w:lineRule="auto"/>
        <w:ind w:left="1440"/>
        <w:jc w:val="both"/>
        <w:rPr>
          <w:rFonts w:eastAsia="Times New Roman" w:cs="Times New Roman"/>
          <w:szCs w:val="24"/>
        </w:rPr>
      </w:pPr>
      <w:r w:rsidRPr="00847473">
        <w:rPr>
          <w:rFonts w:eastAsia="Times New Roman" w:cs="Times New Roman"/>
          <w:szCs w:val="24"/>
        </w:rPr>
        <w:t>(1) the following roads:</w:t>
      </w:r>
    </w:p>
    <w:p w:rsidR="00943B5D" w:rsidRPr="00847473" w:rsidRDefault="00943B5D" w:rsidP="000625F0">
      <w:pPr>
        <w:spacing w:after="0" w:line="240" w:lineRule="auto"/>
        <w:ind w:left="1440"/>
        <w:jc w:val="both"/>
        <w:rPr>
          <w:rFonts w:eastAsia="Times New Roman" w:cs="Times New Roman"/>
          <w:szCs w:val="24"/>
        </w:rPr>
      </w:pPr>
    </w:p>
    <w:p w:rsidR="00943B5D" w:rsidRPr="00847473" w:rsidRDefault="00943B5D" w:rsidP="000625F0">
      <w:pPr>
        <w:spacing w:after="0" w:line="240" w:lineRule="auto"/>
        <w:ind w:left="2160"/>
        <w:jc w:val="both"/>
        <w:rPr>
          <w:rFonts w:eastAsia="Times New Roman" w:cs="Times New Roman"/>
          <w:szCs w:val="24"/>
        </w:rPr>
      </w:pPr>
      <w:r w:rsidRPr="00847473">
        <w:rPr>
          <w:rFonts w:eastAsia="Times New Roman" w:cs="Times New Roman"/>
          <w:szCs w:val="24"/>
        </w:rPr>
        <w:t>(A)-(F) makes no changes to these paragraphs;</w:t>
      </w:r>
    </w:p>
    <w:p w:rsidR="00943B5D" w:rsidRPr="00847473" w:rsidRDefault="00943B5D" w:rsidP="000625F0">
      <w:pPr>
        <w:spacing w:after="0" w:line="240" w:lineRule="auto"/>
        <w:ind w:left="2160"/>
        <w:jc w:val="both"/>
        <w:rPr>
          <w:rFonts w:eastAsia="Times New Roman" w:cs="Times New Roman"/>
          <w:szCs w:val="24"/>
        </w:rPr>
      </w:pPr>
    </w:p>
    <w:p w:rsidR="00943B5D" w:rsidRPr="00847473" w:rsidRDefault="00943B5D" w:rsidP="000625F0">
      <w:pPr>
        <w:spacing w:after="0" w:line="240" w:lineRule="auto"/>
        <w:ind w:left="2160"/>
        <w:jc w:val="both"/>
        <w:rPr>
          <w:rFonts w:eastAsia="Times New Roman" w:cs="Times New Roman"/>
          <w:szCs w:val="24"/>
        </w:rPr>
      </w:pPr>
      <w:r w:rsidRPr="00847473">
        <w:rPr>
          <w:rFonts w:eastAsia="Times New Roman" w:cs="Times New Roman"/>
          <w:szCs w:val="24"/>
        </w:rPr>
        <w:t xml:space="preserve">(G) U.S. Highway 281 between its intersection with the Pharr-Reynosa International Bridge and its intersection with the eastern Hidalgo County line, rather than </w:t>
      </w:r>
      <w:r>
        <w:rPr>
          <w:rFonts w:eastAsia="Times New Roman" w:cs="Times New Roman"/>
          <w:szCs w:val="24"/>
        </w:rPr>
        <w:t xml:space="preserve">with </w:t>
      </w:r>
      <w:r w:rsidRPr="00847473">
        <w:rPr>
          <w:rFonts w:eastAsia="Times New Roman" w:cs="Times New Roman"/>
          <w:szCs w:val="24"/>
        </w:rPr>
        <w:t>Spur 29;</w:t>
      </w:r>
    </w:p>
    <w:p w:rsidR="00943B5D" w:rsidRPr="00847473" w:rsidRDefault="00943B5D" w:rsidP="000625F0">
      <w:pPr>
        <w:spacing w:after="0" w:line="240" w:lineRule="auto"/>
        <w:ind w:left="2160"/>
        <w:jc w:val="both"/>
        <w:rPr>
          <w:rFonts w:eastAsia="Times New Roman" w:cs="Times New Roman"/>
          <w:szCs w:val="24"/>
        </w:rPr>
      </w:pPr>
    </w:p>
    <w:p w:rsidR="00943B5D" w:rsidRPr="00847473" w:rsidRDefault="00943B5D" w:rsidP="000625F0">
      <w:pPr>
        <w:spacing w:after="0" w:line="240" w:lineRule="auto"/>
        <w:ind w:left="2160"/>
        <w:jc w:val="both"/>
        <w:rPr>
          <w:rFonts w:eastAsia="Times New Roman" w:cs="Times New Roman"/>
          <w:szCs w:val="24"/>
        </w:rPr>
      </w:pPr>
      <w:r w:rsidRPr="00847473">
        <w:rPr>
          <w:rFonts w:eastAsia="Times New Roman" w:cs="Times New Roman"/>
          <w:szCs w:val="24"/>
        </w:rPr>
        <w:t>(H)-(M) makes no changes to these paragraphs; or</w:t>
      </w:r>
    </w:p>
    <w:p w:rsidR="00943B5D" w:rsidRPr="00847473" w:rsidRDefault="00943B5D" w:rsidP="000625F0">
      <w:pPr>
        <w:spacing w:after="0" w:line="240" w:lineRule="auto"/>
        <w:ind w:left="2160"/>
        <w:jc w:val="both"/>
        <w:rPr>
          <w:rFonts w:eastAsia="Times New Roman" w:cs="Times New Roman"/>
          <w:szCs w:val="24"/>
        </w:rPr>
      </w:pPr>
    </w:p>
    <w:p w:rsidR="00943B5D" w:rsidRPr="00847473" w:rsidRDefault="00943B5D" w:rsidP="000625F0">
      <w:pPr>
        <w:spacing w:after="0" w:line="240" w:lineRule="auto"/>
        <w:ind w:left="1440"/>
        <w:jc w:val="both"/>
        <w:rPr>
          <w:rFonts w:eastAsia="Times New Roman" w:cs="Times New Roman"/>
          <w:szCs w:val="24"/>
        </w:rPr>
      </w:pPr>
      <w:r w:rsidRPr="00847473">
        <w:rPr>
          <w:rFonts w:eastAsia="Times New Roman" w:cs="Times New Roman"/>
          <w:szCs w:val="24"/>
        </w:rPr>
        <w:t>(2) makes no changes to this subdivision.</w:t>
      </w:r>
    </w:p>
    <w:p w:rsidR="00943B5D" w:rsidRPr="00847473" w:rsidRDefault="00943B5D" w:rsidP="000625F0">
      <w:pPr>
        <w:spacing w:after="0" w:line="240" w:lineRule="auto"/>
        <w:ind w:left="1440"/>
        <w:jc w:val="both"/>
        <w:rPr>
          <w:rFonts w:eastAsia="Times New Roman" w:cs="Times New Roman"/>
          <w:szCs w:val="24"/>
        </w:rPr>
      </w:pPr>
    </w:p>
    <w:p w:rsidR="00943B5D" w:rsidRPr="00847473" w:rsidRDefault="00943B5D" w:rsidP="000625F0">
      <w:pPr>
        <w:spacing w:after="0" w:line="240" w:lineRule="auto"/>
        <w:jc w:val="both"/>
        <w:rPr>
          <w:rFonts w:eastAsia="Times New Roman" w:cs="Times New Roman"/>
          <w:szCs w:val="24"/>
        </w:rPr>
      </w:pPr>
      <w:r w:rsidRPr="00847473">
        <w:rPr>
          <w:rFonts w:eastAsia="Times New Roman" w:cs="Times New Roman"/>
          <w:szCs w:val="24"/>
        </w:rPr>
        <w:t>SECTION 3. Effective date: September 1, 2023.</w:t>
      </w:r>
    </w:p>
    <w:sectPr w:rsidR="00943B5D" w:rsidRPr="0084747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B03" w:rsidRDefault="00A10B03" w:rsidP="000F1DF9">
      <w:pPr>
        <w:spacing w:after="0" w:line="240" w:lineRule="auto"/>
      </w:pPr>
      <w:r>
        <w:separator/>
      </w:r>
    </w:p>
  </w:endnote>
  <w:endnote w:type="continuationSeparator" w:id="0">
    <w:p w:rsidR="00A10B03" w:rsidRDefault="00A10B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0B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3B5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3B5D">
                <w:rPr>
                  <w:sz w:val="20"/>
                  <w:szCs w:val="20"/>
                </w:rPr>
                <w:t>C.S.S.B. 1418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3B5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0B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B03" w:rsidRDefault="00A10B03" w:rsidP="000F1DF9">
      <w:pPr>
        <w:spacing w:after="0" w:line="240" w:lineRule="auto"/>
      </w:pPr>
      <w:r>
        <w:separator/>
      </w:r>
    </w:p>
  </w:footnote>
  <w:footnote w:type="continuationSeparator" w:id="0">
    <w:p w:rsidR="00A10B03" w:rsidRDefault="00A10B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3B5D"/>
    <w:rsid w:val="009562E3"/>
    <w:rsid w:val="00986E9F"/>
    <w:rsid w:val="00A10B0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BCD7"/>
  <w15:docId w15:val="{3592D986-D2E5-4757-97C9-04C96527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3B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DABDB833E84E2A9844EAF45D6B9FC9"/>
        <w:category>
          <w:name w:val="General"/>
          <w:gallery w:val="placeholder"/>
        </w:category>
        <w:types>
          <w:type w:val="bbPlcHdr"/>
        </w:types>
        <w:behaviors>
          <w:behavior w:val="content"/>
        </w:behaviors>
        <w:guid w:val="{DA372113-2288-47A6-A920-EBE9A6FEBD95}"/>
      </w:docPartPr>
      <w:docPartBody>
        <w:p w:rsidR="00000000" w:rsidRDefault="003C1771"/>
      </w:docPartBody>
    </w:docPart>
    <w:docPart>
      <w:docPartPr>
        <w:name w:val="B84D7FB1BDFF4779BA7F925F76BD7F02"/>
        <w:category>
          <w:name w:val="General"/>
          <w:gallery w:val="placeholder"/>
        </w:category>
        <w:types>
          <w:type w:val="bbPlcHdr"/>
        </w:types>
        <w:behaviors>
          <w:behavior w:val="content"/>
        </w:behaviors>
        <w:guid w:val="{B1E273A9-F729-4EC1-9D76-4224CAF4101B}"/>
      </w:docPartPr>
      <w:docPartBody>
        <w:p w:rsidR="00000000" w:rsidRDefault="003C1771"/>
      </w:docPartBody>
    </w:docPart>
    <w:docPart>
      <w:docPartPr>
        <w:name w:val="372974DD6C984E25B9EB6A5F812C82CE"/>
        <w:category>
          <w:name w:val="General"/>
          <w:gallery w:val="placeholder"/>
        </w:category>
        <w:types>
          <w:type w:val="bbPlcHdr"/>
        </w:types>
        <w:behaviors>
          <w:behavior w:val="content"/>
        </w:behaviors>
        <w:guid w:val="{6E7B36E6-A55E-47E5-90B3-F64F4C64C749}"/>
      </w:docPartPr>
      <w:docPartBody>
        <w:p w:rsidR="00000000" w:rsidRDefault="003C1771"/>
      </w:docPartBody>
    </w:docPart>
    <w:docPart>
      <w:docPartPr>
        <w:name w:val="8D96D75D946244988522571221ED61AF"/>
        <w:category>
          <w:name w:val="General"/>
          <w:gallery w:val="placeholder"/>
        </w:category>
        <w:types>
          <w:type w:val="bbPlcHdr"/>
        </w:types>
        <w:behaviors>
          <w:behavior w:val="content"/>
        </w:behaviors>
        <w:guid w:val="{E6A42A0D-9814-417C-B54F-FBC9F0AA9F2E}"/>
      </w:docPartPr>
      <w:docPartBody>
        <w:p w:rsidR="00000000" w:rsidRDefault="003C1771"/>
      </w:docPartBody>
    </w:docPart>
    <w:docPart>
      <w:docPartPr>
        <w:name w:val="B7943B9D591A4E2EA2107535170AB073"/>
        <w:category>
          <w:name w:val="General"/>
          <w:gallery w:val="placeholder"/>
        </w:category>
        <w:types>
          <w:type w:val="bbPlcHdr"/>
        </w:types>
        <w:behaviors>
          <w:behavior w:val="content"/>
        </w:behaviors>
        <w:guid w:val="{186D5770-95DF-4271-9681-659D7AED0E62}"/>
      </w:docPartPr>
      <w:docPartBody>
        <w:p w:rsidR="00000000" w:rsidRDefault="003C1771"/>
      </w:docPartBody>
    </w:docPart>
    <w:docPart>
      <w:docPartPr>
        <w:name w:val="BB91D764FE1949699E4381424A2395E7"/>
        <w:category>
          <w:name w:val="General"/>
          <w:gallery w:val="placeholder"/>
        </w:category>
        <w:types>
          <w:type w:val="bbPlcHdr"/>
        </w:types>
        <w:behaviors>
          <w:behavior w:val="content"/>
        </w:behaviors>
        <w:guid w:val="{7A807674-559E-467B-B321-C24A16237706}"/>
      </w:docPartPr>
      <w:docPartBody>
        <w:p w:rsidR="00000000" w:rsidRDefault="003C1771"/>
      </w:docPartBody>
    </w:docPart>
    <w:docPart>
      <w:docPartPr>
        <w:name w:val="DFEEA57802D74AA38CC86948432BDF25"/>
        <w:category>
          <w:name w:val="General"/>
          <w:gallery w:val="placeholder"/>
        </w:category>
        <w:types>
          <w:type w:val="bbPlcHdr"/>
        </w:types>
        <w:behaviors>
          <w:behavior w:val="content"/>
        </w:behaviors>
        <w:guid w:val="{54CEE504-8F67-4489-A6C5-B970AEDAC1B3}"/>
      </w:docPartPr>
      <w:docPartBody>
        <w:p w:rsidR="00000000" w:rsidRDefault="003C1771"/>
      </w:docPartBody>
    </w:docPart>
    <w:docPart>
      <w:docPartPr>
        <w:name w:val="1481114DD7244AEC8AD1805D0662506C"/>
        <w:category>
          <w:name w:val="General"/>
          <w:gallery w:val="placeholder"/>
        </w:category>
        <w:types>
          <w:type w:val="bbPlcHdr"/>
        </w:types>
        <w:behaviors>
          <w:behavior w:val="content"/>
        </w:behaviors>
        <w:guid w:val="{683A3EFE-8422-4FE8-91D1-9E8BD113314F}"/>
      </w:docPartPr>
      <w:docPartBody>
        <w:p w:rsidR="00000000" w:rsidRDefault="003C1771"/>
      </w:docPartBody>
    </w:docPart>
    <w:docPart>
      <w:docPartPr>
        <w:name w:val="5FBB067EC1AA4E739B39BA1B7ACA8992"/>
        <w:category>
          <w:name w:val="General"/>
          <w:gallery w:val="placeholder"/>
        </w:category>
        <w:types>
          <w:type w:val="bbPlcHdr"/>
        </w:types>
        <w:behaviors>
          <w:behavior w:val="content"/>
        </w:behaviors>
        <w:guid w:val="{9EEABDE5-833E-47E4-8C60-86F550884E21}"/>
      </w:docPartPr>
      <w:docPartBody>
        <w:p w:rsidR="00000000" w:rsidRDefault="003C1771"/>
      </w:docPartBody>
    </w:docPart>
    <w:docPart>
      <w:docPartPr>
        <w:name w:val="5DF23B5D27324093929E6ECFE379E324"/>
        <w:category>
          <w:name w:val="General"/>
          <w:gallery w:val="placeholder"/>
        </w:category>
        <w:types>
          <w:type w:val="bbPlcHdr"/>
        </w:types>
        <w:behaviors>
          <w:behavior w:val="content"/>
        </w:behaviors>
        <w:guid w:val="{E682522D-FFDB-4DD5-9DF9-E2BDFE5EA4D4}"/>
      </w:docPartPr>
      <w:docPartBody>
        <w:p w:rsidR="00000000" w:rsidRDefault="00041739" w:rsidP="00041739">
          <w:pPr>
            <w:pStyle w:val="5DF23B5D27324093929E6ECFE379E324"/>
          </w:pPr>
          <w:r w:rsidRPr="00A30DD1">
            <w:rPr>
              <w:rStyle w:val="PlaceholderText"/>
            </w:rPr>
            <w:t>Click here to enter a date.</w:t>
          </w:r>
        </w:p>
      </w:docPartBody>
    </w:docPart>
    <w:docPart>
      <w:docPartPr>
        <w:name w:val="33E1771EC2474F2F86106127CF5344CB"/>
        <w:category>
          <w:name w:val="General"/>
          <w:gallery w:val="placeholder"/>
        </w:category>
        <w:types>
          <w:type w:val="bbPlcHdr"/>
        </w:types>
        <w:behaviors>
          <w:behavior w:val="content"/>
        </w:behaviors>
        <w:guid w:val="{DC3776E2-BCF3-4689-968A-5A6A166C8387}"/>
      </w:docPartPr>
      <w:docPartBody>
        <w:p w:rsidR="00000000" w:rsidRDefault="003C1771"/>
      </w:docPartBody>
    </w:docPart>
    <w:docPart>
      <w:docPartPr>
        <w:name w:val="9E0CF6F6A9B34674952F48AFD2BC9378"/>
        <w:category>
          <w:name w:val="General"/>
          <w:gallery w:val="placeholder"/>
        </w:category>
        <w:types>
          <w:type w:val="bbPlcHdr"/>
        </w:types>
        <w:behaviors>
          <w:behavior w:val="content"/>
        </w:behaviors>
        <w:guid w:val="{0BC96E52-FCA6-4A44-A2E5-FDBFE337E191}"/>
      </w:docPartPr>
      <w:docPartBody>
        <w:p w:rsidR="00000000" w:rsidRDefault="003C1771"/>
      </w:docPartBody>
    </w:docPart>
    <w:docPart>
      <w:docPartPr>
        <w:name w:val="5B2E5CEE0FF9467B81A96C3760CC1F37"/>
        <w:category>
          <w:name w:val="General"/>
          <w:gallery w:val="placeholder"/>
        </w:category>
        <w:types>
          <w:type w:val="bbPlcHdr"/>
        </w:types>
        <w:behaviors>
          <w:behavior w:val="content"/>
        </w:behaviors>
        <w:guid w:val="{F3E95677-B64B-4E36-8A9C-15B6FB883ED7}"/>
      </w:docPartPr>
      <w:docPartBody>
        <w:p w:rsidR="00000000" w:rsidRDefault="00041739" w:rsidP="00041739">
          <w:pPr>
            <w:pStyle w:val="5B2E5CEE0FF9467B81A96C3760CC1F37"/>
          </w:pPr>
          <w:r>
            <w:rPr>
              <w:rFonts w:eastAsia="Times New Roman" w:cs="Times New Roman"/>
              <w:bCs/>
              <w:szCs w:val="24"/>
            </w:rPr>
            <w:t xml:space="preserve"> </w:t>
          </w:r>
        </w:p>
      </w:docPartBody>
    </w:docPart>
    <w:docPart>
      <w:docPartPr>
        <w:name w:val="F75BBB5F2C3D4CF78A3593DCDCBA8298"/>
        <w:category>
          <w:name w:val="General"/>
          <w:gallery w:val="placeholder"/>
        </w:category>
        <w:types>
          <w:type w:val="bbPlcHdr"/>
        </w:types>
        <w:behaviors>
          <w:behavior w:val="content"/>
        </w:behaviors>
        <w:guid w:val="{A4007C6C-D93B-4DCB-91B4-9F9C7183AD20}"/>
      </w:docPartPr>
      <w:docPartBody>
        <w:p w:rsidR="00000000" w:rsidRDefault="003C1771"/>
      </w:docPartBody>
    </w:docPart>
    <w:docPart>
      <w:docPartPr>
        <w:name w:val="7B97A8678AD247509DF04D23E431E3AD"/>
        <w:category>
          <w:name w:val="General"/>
          <w:gallery w:val="placeholder"/>
        </w:category>
        <w:types>
          <w:type w:val="bbPlcHdr"/>
        </w:types>
        <w:behaviors>
          <w:behavior w:val="content"/>
        </w:behaviors>
        <w:guid w:val="{E63C62F8-D37D-401B-B514-3C2DF04C659D}"/>
      </w:docPartPr>
      <w:docPartBody>
        <w:p w:rsidR="00000000" w:rsidRDefault="003C17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1739"/>
    <w:rsid w:val="00042393"/>
    <w:rsid w:val="00075859"/>
    <w:rsid w:val="0011267B"/>
    <w:rsid w:val="001135F3"/>
    <w:rsid w:val="001C5F26"/>
    <w:rsid w:val="001E7483"/>
    <w:rsid w:val="00280096"/>
    <w:rsid w:val="00290C4E"/>
    <w:rsid w:val="002A4665"/>
    <w:rsid w:val="002A5E86"/>
    <w:rsid w:val="002F07B9"/>
    <w:rsid w:val="0032359E"/>
    <w:rsid w:val="00330290"/>
    <w:rsid w:val="003C177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739"/>
    <w:rPr>
      <w:color w:val="808080"/>
    </w:rPr>
  </w:style>
  <w:style w:type="paragraph" w:customStyle="1" w:styleId="5DF23B5D27324093929E6ECFE379E324">
    <w:name w:val="5DF23B5D27324093929E6ECFE379E324"/>
    <w:rsid w:val="00041739"/>
    <w:pPr>
      <w:spacing w:after="160" w:line="259" w:lineRule="auto"/>
    </w:pPr>
  </w:style>
  <w:style w:type="paragraph" w:customStyle="1" w:styleId="5B2E5CEE0FF9467B81A96C3760CC1F37">
    <w:name w:val="5B2E5CEE0FF9467B81A96C3760CC1F37"/>
    <w:rsid w:val="0004173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452</Words>
  <Characters>2582</Characters>
  <Application>Microsoft Office Word</Application>
  <DocSecurity>0</DocSecurity>
  <Lines>21</Lines>
  <Paragraphs>6</Paragraphs>
  <ScaleCrop>false</ScaleCrop>
  <Company>Texas Legislative Council</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2023-03-29T20:34:00Z</dcterms:modified>
</cp:coreProperties>
</file>

<file path=docProps/custom.xml><?xml version="1.0" encoding="utf-8"?>
<op:Properties xmlns:vt="http://schemas.openxmlformats.org/officeDocument/2006/docPropsVTypes" xmlns:op="http://schemas.openxmlformats.org/officeDocument/2006/custom-properties"/>
</file>