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92C8C" w14:paraId="69D78388" w14:textId="77777777" w:rsidTr="00345119">
        <w:tc>
          <w:tcPr>
            <w:tcW w:w="9576" w:type="dxa"/>
            <w:noWrap/>
          </w:tcPr>
          <w:p w14:paraId="48CC8A03" w14:textId="77777777" w:rsidR="008423E4" w:rsidRPr="0022177D" w:rsidRDefault="006C0E19" w:rsidP="001B66BF">
            <w:pPr>
              <w:pStyle w:val="Heading1"/>
            </w:pPr>
            <w:r w:rsidRPr="00631897">
              <w:t>BILL ANALYSIS</w:t>
            </w:r>
          </w:p>
        </w:tc>
      </w:tr>
    </w:tbl>
    <w:p w14:paraId="0BDDEE92" w14:textId="77777777" w:rsidR="008423E4" w:rsidRPr="0066305F" w:rsidRDefault="008423E4" w:rsidP="001B66BF">
      <w:pPr>
        <w:jc w:val="center"/>
        <w:rPr>
          <w:sz w:val="20"/>
          <w:szCs w:val="20"/>
        </w:rPr>
      </w:pPr>
    </w:p>
    <w:p w14:paraId="5C161BAC" w14:textId="77777777" w:rsidR="008423E4" w:rsidRPr="0066305F" w:rsidRDefault="008423E4" w:rsidP="001B66BF">
      <w:pPr>
        <w:rPr>
          <w:sz w:val="20"/>
          <w:szCs w:val="20"/>
        </w:rPr>
      </w:pPr>
    </w:p>
    <w:p w14:paraId="57307E02" w14:textId="77777777" w:rsidR="008423E4" w:rsidRPr="0066305F" w:rsidRDefault="008423E4" w:rsidP="001B66BF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92C8C" w14:paraId="28E24E9D" w14:textId="77777777" w:rsidTr="00345119">
        <w:tc>
          <w:tcPr>
            <w:tcW w:w="9576" w:type="dxa"/>
          </w:tcPr>
          <w:p w14:paraId="7A5EFB79" w14:textId="16537423" w:rsidR="008423E4" w:rsidRPr="00861995" w:rsidRDefault="006C0E19" w:rsidP="001B66BF">
            <w:pPr>
              <w:jc w:val="right"/>
            </w:pPr>
            <w:r>
              <w:t>S.B. 1447</w:t>
            </w:r>
          </w:p>
        </w:tc>
      </w:tr>
      <w:tr w:rsidR="00D92C8C" w14:paraId="3AB15AA7" w14:textId="77777777" w:rsidTr="00345119">
        <w:tc>
          <w:tcPr>
            <w:tcW w:w="9576" w:type="dxa"/>
          </w:tcPr>
          <w:p w14:paraId="0CEEA80B" w14:textId="15808285" w:rsidR="008423E4" w:rsidRPr="00861995" w:rsidRDefault="006C0E19" w:rsidP="001B66BF">
            <w:pPr>
              <w:jc w:val="right"/>
            </w:pPr>
            <w:r>
              <w:t xml:space="preserve">By: </w:t>
            </w:r>
            <w:r w:rsidR="00DB4295">
              <w:t>Miles</w:t>
            </w:r>
          </w:p>
        </w:tc>
      </w:tr>
      <w:tr w:rsidR="00D92C8C" w14:paraId="434FC5D4" w14:textId="77777777" w:rsidTr="00345119">
        <w:tc>
          <w:tcPr>
            <w:tcW w:w="9576" w:type="dxa"/>
          </w:tcPr>
          <w:p w14:paraId="40EF9C66" w14:textId="03C5FE8B" w:rsidR="008423E4" w:rsidRPr="00861995" w:rsidRDefault="006C0E19" w:rsidP="001B66BF">
            <w:pPr>
              <w:jc w:val="right"/>
            </w:pPr>
            <w:r>
              <w:t>Human Services</w:t>
            </w:r>
          </w:p>
        </w:tc>
      </w:tr>
      <w:tr w:rsidR="00D92C8C" w14:paraId="51D002E7" w14:textId="77777777" w:rsidTr="00345119">
        <w:tc>
          <w:tcPr>
            <w:tcW w:w="9576" w:type="dxa"/>
          </w:tcPr>
          <w:p w14:paraId="66652882" w14:textId="0A14B2D5" w:rsidR="008423E4" w:rsidRDefault="006C0E19" w:rsidP="001B66BF">
            <w:pPr>
              <w:jc w:val="right"/>
            </w:pPr>
            <w:r>
              <w:t>Committee Report (Unamended)</w:t>
            </w:r>
          </w:p>
        </w:tc>
      </w:tr>
    </w:tbl>
    <w:p w14:paraId="340C458A" w14:textId="77777777" w:rsidR="008423E4" w:rsidRPr="0066305F" w:rsidRDefault="008423E4" w:rsidP="001B66BF">
      <w:pPr>
        <w:tabs>
          <w:tab w:val="right" w:pos="9360"/>
        </w:tabs>
        <w:rPr>
          <w:sz w:val="20"/>
          <w:szCs w:val="20"/>
        </w:rPr>
      </w:pPr>
    </w:p>
    <w:p w14:paraId="55D48F01" w14:textId="77777777" w:rsidR="008423E4" w:rsidRPr="0066305F" w:rsidRDefault="008423E4" w:rsidP="001B66BF">
      <w:pPr>
        <w:rPr>
          <w:sz w:val="20"/>
          <w:szCs w:val="20"/>
        </w:rPr>
      </w:pPr>
    </w:p>
    <w:p w14:paraId="567F0B54" w14:textId="77777777" w:rsidR="008423E4" w:rsidRPr="0066305F" w:rsidRDefault="008423E4" w:rsidP="001B66BF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2C8C" w14:paraId="3D757405" w14:textId="77777777" w:rsidTr="00657DCD">
        <w:tc>
          <w:tcPr>
            <w:tcW w:w="9360" w:type="dxa"/>
          </w:tcPr>
          <w:p w14:paraId="62E279EB" w14:textId="77777777" w:rsidR="008423E4" w:rsidRPr="00A8133F" w:rsidRDefault="006C0E19" w:rsidP="001B66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6C157F" w14:textId="77777777" w:rsidR="008423E4" w:rsidRPr="0066305F" w:rsidRDefault="008423E4" w:rsidP="001B66BF">
            <w:pPr>
              <w:rPr>
                <w:sz w:val="20"/>
                <w:szCs w:val="20"/>
              </w:rPr>
            </w:pPr>
          </w:p>
          <w:p w14:paraId="2D7FB6AC" w14:textId="33226B22" w:rsidR="00FB27B3" w:rsidRDefault="006C0E19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After </w:t>
            </w:r>
            <w:r w:rsidR="00601782">
              <w:t>receiving calls from worried families regarding investigations conducted by the Department of Family and Protective Services (DFPS)</w:t>
            </w:r>
            <w:r w:rsidR="000D7731">
              <w:t>,</w:t>
            </w:r>
            <w:r w:rsidR="00601782">
              <w:t xml:space="preserve"> and after </w:t>
            </w:r>
            <w:r>
              <w:t>a review of these</w:t>
            </w:r>
            <w:r w:rsidR="00601782">
              <w:t xml:space="preserve"> constituents'</w:t>
            </w:r>
            <w:r>
              <w:t xml:space="preserve"> cases and supporting documents, it was discovered that inconsistencies in investigator training </w:t>
            </w:r>
            <w:r w:rsidR="00D13B5A">
              <w:t>are</w:t>
            </w:r>
            <w:r>
              <w:t xml:space="preserve"> causing unnecessary </w:t>
            </w:r>
            <w:r w:rsidR="00601782">
              <w:t xml:space="preserve">child </w:t>
            </w:r>
            <w:r>
              <w:t>removals, traumatized families, and poor evidence being presented to the courts</w:t>
            </w:r>
            <w:r w:rsidR="001E77BB">
              <w:t>, which has</w:t>
            </w:r>
            <w:r>
              <w:t xml:space="preserve"> </w:t>
            </w:r>
            <w:r w:rsidR="001E77BB">
              <w:t>led</w:t>
            </w:r>
            <w:r>
              <w:t xml:space="preserve"> to </w:t>
            </w:r>
            <w:r w:rsidR="001E77BB">
              <w:t>cases being</w:t>
            </w:r>
            <w:r>
              <w:t xml:space="preserve"> overturn</w:t>
            </w:r>
            <w:r w:rsidR="001E77BB">
              <w:t>ed</w:t>
            </w:r>
            <w:r>
              <w:t>. A</w:t>
            </w:r>
            <w:r w:rsidR="000D7731">
              <w:t>dditionally, a</w:t>
            </w:r>
            <w:r>
              <w:t xml:space="preserve"> DFPS Administrative Review of Investigat</w:t>
            </w:r>
            <w:r w:rsidR="00D13B5A">
              <w:t>ion</w:t>
            </w:r>
            <w:r>
              <w:t xml:space="preserve"> Findings from 202</w:t>
            </w:r>
            <w:r w:rsidR="00D13B5A">
              <w:t>1</w:t>
            </w:r>
            <w:r>
              <w:t xml:space="preserve"> indicate</w:t>
            </w:r>
            <w:r w:rsidR="00FE31FD">
              <w:t>d</w:t>
            </w:r>
            <w:r>
              <w:t xml:space="preserve"> that poor investigative legitimacy</w:t>
            </w:r>
            <w:r w:rsidR="000C12CA">
              <w:t xml:space="preserve"> contributed to overturns of investigative findings that were challenged by parents</w:t>
            </w:r>
            <w:r>
              <w:t>.</w:t>
            </w:r>
            <w:r w:rsidR="000C12CA">
              <w:t xml:space="preserve"> </w:t>
            </w:r>
            <w:r w:rsidR="00BF42C5">
              <w:t>S.B. 1447</w:t>
            </w:r>
            <w:r>
              <w:t xml:space="preserve"> seeks to </w:t>
            </w:r>
            <w:r w:rsidR="005810A5">
              <w:t xml:space="preserve">improve the quality of </w:t>
            </w:r>
            <w:r w:rsidR="000C12CA">
              <w:t>c</w:t>
            </w:r>
            <w:r>
              <w:t xml:space="preserve">hild </w:t>
            </w:r>
            <w:r w:rsidR="000C12CA">
              <w:t>p</w:t>
            </w:r>
            <w:r>
              <w:t xml:space="preserve">rotective </w:t>
            </w:r>
            <w:r w:rsidR="000C12CA">
              <w:t>i</w:t>
            </w:r>
            <w:r>
              <w:t xml:space="preserve">nvestigations </w:t>
            </w:r>
            <w:r w:rsidR="005810A5">
              <w:t xml:space="preserve">by providing for the development of a </w:t>
            </w:r>
            <w:r>
              <w:t xml:space="preserve">training </w:t>
            </w:r>
            <w:r w:rsidR="005810A5">
              <w:t>program and prescribing requirements with respect to the training contents.</w:t>
            </w:r>
          </w:p>
          <w:p w14:paraId="08A1ACF9" w14:textId="77777777" w:rsidR="008423E4" w:rsidRPr="00E26B13" w:rsidRDefault="008423E4" w:rsidP="001B66BF">
            <w:pPr>
              <w:rPr>
                <w:b/>
              </w:rPr>
            </w:pPr>
          </w:p>
        </w:tc>
      </w:tr>
      <w:tr w:rsidR="00D92C8C" w14:paraId="39083B17" w14:textId="77777777" w:rsidTr="00657DCD">
        <w:tc>
          <w:tcPr>
            <w:tcW w:w="9360" w:type="dxa"/>
          </w:tcPr>
          <w:p w14:paraId="5DF0BA0F" w14:textId="77777777" w:rsidR="0017725B" w:rsidRDefault="006C0E19" w:rsidP="001B66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1EADE8" w14:textId="77777777" w:rsidR="0017725B" w:rsidRPr="0066305F" w:rsidRDefault="0017725B" w:rsidP="001B66BF">
            <w:pPr>
              <w:rPr>
                <w:bCs/>
                <w:sz w:val="20"/>
                <w:szCs w:val="20"/>
              </w:rPr>
            </w:pPr>
          </w:p>
          <w:p w14:paraId="711056E9" w14:textId="1AE31D63" w:rsidR="0092321E" w:rsidRPr="0092321E" w:rsidRDefault="006C0E19" w:rsidP="001B66BF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3352639" w14:textId="77777777" w:rsidR="0017725B" w:rsidRPr="0017725B" w:rsidRDefault="0017725B" w:rsidP="001B66BF">
            <w:pPr>
              <w:rPr>
                <w:b/>
                <w:u w:val="single"/>
              </w:rPr>
            </w:pPr>
          </w:p>
        </w:tc>
      </w:tr>
      <w:tr w:rsidR="00D92C8C" w14:paraId="53C35BF3" w14:textId="77777777" w:rsidTr="00657DCD">
        <w:tc>
          <w:tcPr>
            <w:tcW w:w="9360" w:type="dxa"/>
          </w:tcPr>
          <w:p w14:paraId="0BCFA7CB" w14:textId="77777777" w:rsidR="008423E4" w:rsidRPr="00A8133F" w:rsidRDefault="006C0E19" w:rsidP="001B66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3864C055" w14:textId="77777777" w:rsidR="008423E4" w:rsidRPr="0066305F" w:rsidRDefault="008423E4" w:rsidP="001B66BF">
            <w:pPr>
              <w:rPr>
                <w:sz w:val="20"/>
                <w:szCs w:val="20"/>
              </w:rPr>
            </w:pPr>
          </w:p>
          <w:p w14:paraId="47AD763D" w14:textId="77777777" w:rsidR="008423E4" w:rsidRDefault="006C0E19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commissioner of the Department of Family and Protective Services in SECTION 2 of this bill.</w:t>
            </w:r>
          </w:p>
          <w:p w14:paraId="277BCF10" w14:textId="5501F8AA" w:rsidR="005539E7" w:rsidRPr="00E21FDC" w:rsidRDefault="005539E7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92C8C" w14:paraId="14F88CF6" w14:textId="77777777" w:rsidTr="00657DCD">
        <w:tc>
          <w:tcPr>
            <w:tcW w:w="9360" w:type="dxa"/>
          </w:tcPr>
          <w:p w14:paraId="08AB4987" w14:textId="77777777" w:rsidR="008423E4" w:rsidRPr="00A8133F" w:rsidRDefault="006C0E19" w:rsidP="001B66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308820" w14:textId="77777777" w:rsidR="008423E4" w:rsidRPr="0066305F" w:rsidRDefault="008423E4" w:rsidP="001B66BF">
            <w:pPr>
              <w:rPr>
                <w:sz w:val="20"/>
                <w:szCs w:val="20"/>
              </w:rPr>
            </w:pPr>
          </w:p>
          <w:p w14:paraId="03CE8C2E" w14:textId="2C7DB13F" w:rsidR="003827F3" w:rsidRDefault="006C0E19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7C60">
              <w:t>S.B. 1447</w:t>
            </w:r>
            <w:r w:rsidR="0092321E">
              <w:t xml:space="preserve"> amends the </w:t>
            </w:r>
            <w:r w:rsidR="0092321E" w:rsidRPr="0092321E">
              <w:t>Family Code</w:t>
            </w:r>
            <w:r w:rsidR="0092321E">
              <w:t xml:space="preserve"> to </w:t>
            </w:r>
            <w:r w:rsidR="00853A27">
              <w:t xml:space="preserve">require </w:t>
            </w:r>
            <w:r w:rsidR="00853A27" w:rsidRPr="00853A27">
              <w:t>the Department of Family and Protective Services</w:t>
            </w:r>
            <w:r w:rsidR="00853A27">
              <w:t xml:space="preserve"> (DFPS) to develop a training program for each person who investigates any </w:t>
            </w:r>
            <w:r w:rsidR="00D6369C">
              <w:t xml:space="preserve">instance of </w:t>
            </w:r>
            <w:r w:rsidR="00853A27">
              <w:t xml:space="preserve">suspected child abuse or neglect at the state or local level and </w:t>
            </w:r>
            <w:r w:rsidR="00853A27" w:rsidRPr="00853A27">
              <w:t xml:space="preserve">the </w:t>
            </w:r>
            <w:r w:rsidR="00D6369C">
              <w:t xml:space="preserve">person's </w:t>
            </w:r>
            <w:r w:rsidR="00853A27" w:rsidRPr="00853A27">
              <w:t>investigative supervisor</w:t>
            </w:r>
            <w:r w:rsidR="00853A27">
              <w:t xml:space="preserve">. The bill </w:t>
            </w:r>
            <w:r>
              <w:t>requires</w:t>
            </w:r>
            <w:r w:rsidR="00E0431F">
              <w:t xml:space="preserve"> </w:t>
            </w:r>
            <w:r w:rsidR="00853A27">
              <w:t>the training program</w:t>
            </w:r>
            <w:r>
              <w:t xml:space="preserve"> to include</w:t>
            </w:r>
            <w:r w:rsidR="00853A27">
              <w:t xml:space="preserve"> instruction</w:t>
            </w:r>
            <w:r>
              <w:t xml:space="preserve"> relating to the following:</w:t>
            </w:r>
          </w:p>
          <w:p w14:paraId="3DA394A9" w14:textId="6AC7FB96" w:rsidR="003827F3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applicable definitions of abuse and neglect;</w:t>
            </w:r>
          </w:p>
          <w:p w14:paraId="332BBD89" w14:textId="77777777" w:rsidR="003827F3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option for an abbreviated investigation or administrative closure of certain reported cases;</w:t>
            </w:r>
          </w:p>
          <w:p w14:paraId="2F04DBA3" w14:textId="77777777" w:rsidR="003827F3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 xml:space="preserve">the required notice to an alleged </w:t>
            </w:r>
            <w:r w:rsidRPr="005539E7">
              <w:t>perpetrator of the right to record an interview;</w:t>
            </w:r>
          </w:p>
          <w:p w14:paraId="32C6F8F1" w14:textId="77777777" w:rsidR="003827F3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required provision of information on investigation procedures and child placement resources;</w:t>
            </w:r>
          </w:p>
          <w:p w14:paraId="0CCE792D" w14:textId="21BABB3B" w:rsidR="003827F3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required notice of the right to request an administrative review of DFPS's findings;</w:t>
            </w:r>
          </w:p>
          <w:p w14:paraId="464758C2" w14:textId="77777777" w:rsidR="003827F3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certain investigative</w:t>
            </w:r>
            <w:r w:rsidRPr="005539E7">
              <w:t xml:space="preserve"> standards, including case file documentation;</w:t>
            </w:r>
          </w:p>
          <w:p w14:paraId="5B6F324A" w14:textId="77777777" w:rsidR="003827F3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required assessment of certain proposed relative or other designated caregiver placements;</w:t>
            </w:r>
          </w:p>
          <w:p w14:paraId="04B36CBD" w14:textId="52F2C335" w:rsidR="005A69DE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DFPS's policies on investigation dispositions and risk findings appropriate to the type of investigation, identify</w:t>
            </w:r>
            <w:r w:rsidRPr="005539E7">
              <w:t>ing a potential relative placement before an adversary hearing, and notifying a kinship provider of the appeal process for a denied home assessment for potential placement with the provider</w:t>
            </w:r>
            <w:r w:rsidR="00D30FFC">
              <w:t xml:space="preserve"> placement</w:t>
            </w:r>
            <w:r w:rsidRPr="005539E7">
              <w:t>;</w:t>
            </w:r>
          </w:p>
          <w:p w14:paraId="690C347C" w14:textId="187E3FEA" w:rsidR="00853A27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procedures for defining, identifying, and supportin</w:t>
            </w:r>
            <w:r w:rsidRPr="005539E7">
              <w:t>g protective capabilities of youths 13 years of age or older;</w:t>
            </w:r>
          </w:p>
          <w:p w14:paraId="558FEDD2" w14:textId="43DF9D90" w:rsidR="005A69DE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burdens of proof applied to the evaluation and production of evidence;</w:t>
            </w:r>
          </w:p>
          <w:p w14:paraId="74AC76B3" w14:textId="4D717BD0" w:rsidR="005A69DE" w:rsidRPr="005539E7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rights provided by the Fourth Amendment to the U.S. Constitution, the appropriate manner of informing an alleged pe</w:t>
            </w:r>
            <w:r w:rsidRPr="005539E7">
              <w:t>rpetrator of those rights, and the search and seizure elements of those rights; and</w:t>
            </w:r>
          </w:p>
          <w:p w14:paraId="15A7B30E" w14:textId="544088E1" w:rsidR="005A69DE" w:rsidRDefault="006C0E19" w:rsidP="001B66BF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information on available community resources for a child's identified risk factors to avoid delay in referrals for services and to resources.</w:t>
            </w:r>
          </w:p>
          <w:p w14:paraId="328EDC42" w14:textId="77777777" w:rsidR="00CE3866" w:rsidRPr="0066305F" w:rsidRDefault="00CE3866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4ACFFD53" w14:textId="0A27916B" w:rsidR="005A69DE" w:rsidRDefault="006C0E19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7C60">
              <w:t>S.B. 1447</w:t>
            </w:r>
            <w:r>
              <w:t xml:space="preserve"> additionally requir</w:t>
            </w:r>
            <w:r>
              <w:t xml:space="preserve">es the training program to provide to DFPS investigators training on </w:t>
            </w:r>
            <w:r w:rsidR="000538D1">
              <w:t xml:space="preserve">forensic </w:t>
            </w:r>
            <w:r>
              <w:t>investigative techniques and protocols</w:t>
            </w:r>
            <w:r w:rsidR="002D0AFA">
              <w:t xml:space="preserve">, </w:t>
            </w:r>
            <w:r w:rsidR="00CE3866">
              <w:t>including the following:</w:t>
            </w:r>
          </w:p>
          <w:p w14:paraId="509CC2C9" w14:textId="1E82F106" w:rsidR="006A6D57" w:rsidRDefault="006C0E19" w:rsidP="001B66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techniques for conducting</w:t>
            </w:r>
            <w:r w:rsidR="00D30FFC">
              <w:t xml:space="preserve"> </w:t>
            </w:r>
            <w:r w:rsidR="005C662C">
              <w:t xml:space="preserve">investigative </w:t>
            </w:r>
            <w:r w:rsidRPr="006A6D57">
              <w:t>interviews with alleged perpetrators of and witnesses to alleged child ab</w:t>
            </w:r>
            <w:r w:rsidRPr="006A6D57">
              <w:t>use or neglect;</w:t>
            </w:r>
          </w:p>
          <w:p w14:paraId="4E251530" w14:textId="73C49417" w:rsidR="006A6D57" w:rsidRDefault="006C0E19" w:rsidP="001B66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techniques for searching for and identifying witnesses and collateral sources who may potentially provide information regarding an allegation of child abuse or neglect;</w:t>
            </w:r>
          </w:p>
          <w:p w14:paraId="57723A4E" w14:textId="20652E4D" w:rsidR="006A6D57" w:rsidRDefault="006C0E19" w:rsidP="001B66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 xml:space="preserve">protocols for accurately scaling alleged abuse or neglect markings and </w:t>
            </w:r>
            <w:r w:rsidRPr="006A6D57">
              <w:t>injuries</w:t>
            </w:r>
            <w:r w:rsidR="000538D1">
              <w:t>;</w:t>
            </w:r>
          </w:p>
          <w:p w14:paraId="636708C1" w14:textId="723CA09C" w:rsidR="006A6D57" w:rsidRDefault="006C0E19" w:rsidP="001B66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protocols for photographing alleged abuse or neglect markings and scenes;</w:t>
            </w:r>
          </w:p>
          <w:p w14:paraId="1AEA624E" w14:textId="250609C6" w:rsidR="006A6D57" w:rsidRDefault="006C0E19" w:rsidP="001B66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techniques for reconstructing events and statements using timelines;</w:t>
            </w:r>
          </w:p>
          <w:p w14:paraId="73B1A501" w14:textId="1795BC76" w:rsidR="006A6D57" w:rsidRDefault="006C0E19" w:rsidP="001B66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protocols for collecting and packaging evidence;</w:t>
            </w:r>
          </w:p>
          <w:p w14:paraId="666BBE60" w14:textId="599A49BC" w:rsidR="006A6D57" w:rsidRDefault="006C0E19" w:rsidP="001B66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 xml:space="preserve">protocols for using notes, photographs, and timelines </w:t>
            </w:r>
            <w:r w:rsidRPr="006A6D57">
              <w:t>to accurately represent an allegation of abuse or neglect;</w:t>
            </w:r>
          </w:p>
          <w:p w14:paraId="0F0B977E" w14:textId="16F9D3B7" w:rsidR="006A6D57" w:rsidRDefault="006C0E19" w:rsidP="001B66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 xml:space="preserve">methods for analyzing and applying forensic evidence to the </w:t>
            </w:r>
            <w:r>
              <w:t xml:space="preserve">applicable </w:t>
            </w:r>
            <w:r w:rsidRPr="006A6D57">
              <w:t>statutory definitions of abuse and neglect</w:t>
            </w:r>
            <w:r>
              <w:t xml:space="preserve"> and </w:t>
            </w:r>
            <w:r w:rsidRPr="006A6D57">
              <w:t>to possible signs and symptoms of abuse and neglect; and</w:t>
            </w:r>
          </w:p>
          <w:p w14:paraId="093BC2FD" w14:textId="12161237" w:rsidR="006A6D57" w:rsidRDefault="006C0E19" w:rsidP="001B66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 xml:space="preserve">procedures for analyzing and applying forensic evidence to statutory standards established in </w:t>
            </w:r>
            <w:r w:rsidR="00601782">
              <w:t>provisions relating to abuse and neglect investigations</w:t>
            </w:r>
            <w:r w:rsidRPr="006A6D57">
              <w:t>, including the burden of proof.</w:t>
            </w:r>
          </w:p>
          <w:p w14:paraId="79F86952" w14:textId="33AB44C0" w:rsidR="00E0431F" w:rsidRPr="0066305F" w:rsidRDefault="00E0431F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4C794521" w14:textId="03645EAF" w:rsidR="00E0431F" w:rsidRDefault="006C0E19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7C60">
              <w:t>S.B. 1447</w:t>
            </w:r>
            <w:r w:rsidR="008B5376">
              <w:t xml:space="preserve"> requires DFPS to administer to each investigator and investigative supervisor an examination to test the individual's </w:t>
            </w:r>
            <w:r w:rsidR="008B5376" w:rsidRPr="008B5376">
              <w:t xml:space="preserve">knowledge and competency of the </w:t>
            </w:r>
            <w:r w:rsidR="000B6765">
              <w:t xml:space="preserve">information provided in the </w:t>
            </w:r>
            <w:r w:rsidR="008B5376" w:rsidRPr="008B5376">
              <w:t xml:space="preserve">training program. </w:t>
            </w:r>
            <w:r w:rsidR="000B6765">
              <w:t>The bill</w:t>
            </w:r>
            <w:r w:rsidR="008B5376">
              <w:t xml:space="preserve"> prohibit</w:t>
            </w:r>
            <w:r w:rsidR="000B6765">
              <w:t>s</w:t>
            </w:r>
            <w:r w:rsidR="008B5376">
              <w:t xml:space="preserve"> a</w:t>
            </w:r>
            <w:r w:rsidR="008B5376" w:rsidRPr="008B5376">
              <w:t xml:space="preserve">n investigator or investigative supervisor </w:t>
            </w:r>
            <w:r w:rsidR="000B6765">
              <w:t xml:space="preserve">from being assigned </w:t>
            </w:r>
            <w:r w:rsidR="008B5376" w:rsidRPr="008B5376">
              <w:t xml:space="preserve">to investigate or supervise the investigation of any case until the </w:t>
            </w:r>
            <w:r w:rsidR="000B6765">
              <w:t xml:space="preserve">individual </w:t>
            </w:r>
            <w:r w:rsidR="008B5376" w:rsidRPr="008B5376">
              <w:t>successful</w:t>
            </w:r>
            <w:r w:rsidR="00624A2A">
              <w:t>ly</w:t>
            </w:r>
            <w:r w:rsidR="008B5376" w:rsidRPr="008B5376">
              <w:t xml:space="preserve"> complet</w:t>
            </w:r>
            <w:r w:rsidR="000B6765">
              <w:t>es</w:t>
            </w:r>
            <w:r w:rsidR="008B5376" w:rsidRPr="008B5376">
              <w:t xml:space="preserve"> the training program and examination.</w:t>
            </w:r>
          </w:p>
          <w:p w14:paraId="064A710C" w14:textId="77777777" w:rsidR="00D6369C" w:rsidRPr="0066305F" w:rsidRDefault="00D6369C" w:rsidP="001B66BF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16E3036D" w14:textId="26FEAF97" w:rsidR="009C36CD" w:rsidRDefault="006C0E19" w:rsidP="001B66BF">
            <w:pPr>
              <w:pStyle w:val="Header"/>
              <w:jc w:val="both"/>
            </w:pPr>
            <w:r w:rsidRPr="003F7C60">
              <w:t>S.B. 1447</w:t>
            </w:r>
            <w:r w:rsidR="008B5376">
              <w:t xml:space="preserve"> requires DFPS</w:t>
            </w:r>
            <w:r w:rsidR="000B6765">
              <w:t>, in</w:t>
            </w:r>
            <w:r w:rsidR="008B5376">
              <w:t xml:space="preserve"> </w:t>
            </w:r>
            <w:r w:rsidR="008700E9">
              <w:t>develop</w:t>
            </w:r>
            <w:r w:rsidR="000B6765">
              <w:t>ing</w:t>
            </w:r>
            <w:r w:rsidR="008700E9">
              <w:t xml:space="preserve"> and implement</w:t>
            </w:r>
            <w:r w:rsidR="000B6765">
              <w:t>ing</w:t>
            </w:r>
            <w:r w:rsidR="008700E9">
              <w:t xml:space="preserve"> the </w:t>
            </w:r>
            <w:r w:rsidR="002365AD">
              <w:t xml:space="preserve">training </w:t>
            </w:r>
            <w:r w:rsidR="008700E9">
              <w:t>program</w:t>
            </w:r>
            <w:r w:rsidR="000B6765">
              <w:t>,</w:t>
            </w:r>
            <w:r w:rsidR="008700E9">
              <w:t xml:space="preserve"> to encourage professionalism, procedural standardization, and investigative disposition accuracy in the investigations of suspected child abuse or neglect and to collaborate with appropriate Department of Public Safety personnel</w:t>
            </w:r>
            <w:r w:rsidR="000B6765">
              <w:t xml:space="preserve">, </w:t>
            </w:r>
            <w:r w:rsidR="008700E9">
              <w:t>licensed attorneys</w:t>
            </w:r>
            <w:r w:rsidR="000B6765">
              <w:t xml:space="preserve">, </w:t>
            </w:r>
            <w:r w:rsidR="008700E9">
              <w:t>forensic medical professionals</w:t>
            </w:r>
            <w:r w:rsidR="000B6765">
              <w:t xml:space="preserve">, </w:t>
            </w:r>
            <w:r w:rsidR="008700E9">
              <w:t>appropriate law enforcement agency personnel</w:t>
            </w:r>
            <w:r w:rsidR="000B6765">
              <w:t xml:space="preserve">, </w:t>
            </w:r>
            <w:r w:rsidR="008700E9">
              <w:t>and</w:t>
            </w:r>
            <w:r w:rsidR="000B6765">
              <w:t xml:space="preserve"> </w:t>
            </w:r>
            <w:r w:rsidR="008700E9">
              <w:t>any other appropriate professionals.</w:t>
            </w:r>
            <w:r w:rsidR="000B6765">
              <w:t xml:space="preserve"> </w:t>
            </w:r>
            <w:r w:rsidR="008700E9">
              <w:t>The bill requires the</w:t>
            </w:r>
            <w:r w:rsidR="008139EB">
              <w:t xml:space="preserve"> DFPS</w:t>
            </w:r>
            <w:r w:rsidR="008700E9">
              <w:t xml:space="preserve"> </w:t>
            </w:r>
            <w:r w:rsidR="008700E9" w:rsidRPr="008700E9">
              <w:t xml:space="preserve">commissioner </w:t>
            </w:r>
            <w:r w:rsidR="008700E9">
              <w:t xml:space="preserve">to </w:t>
            </w:r>
            <w:r w:rsidR="008700E9" w:rsidRPr="008700E9">
              <w:t>adopt rules necessary to implement the</w:t>
            </w:r>
            <w:r w:rsidR="00EE6CED">
              <w:t xml:space="preserve"> bill's provisions </w:t>
            </w:r>
            <w:r w:rsidR="00EE6CED" w:rsidRPr="00EE6CED">
              <w:t>as soon as practicable after the bill's effective date</w:t>
            </w:r>
            <w:r w:rsidR="008700E9" w:rsidRPr="008700E9">
              <w:t>.</w:t>
            </w:r>
          </w:p>
          <w:p w14:paraId="6775E8D3" w14:textId="3171D207" w:rsidR="0092321E" w:rsidRPr="0066305F" w:rsidRDefault="0092321E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7693152E" w14:textId="70B31E72" w:rsidR="0092321E" w:rsidRPr="009C36CD" w:rsidRDefault="006C0E19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7C60">
              <w:t>S.B. 1447</w:t>
            </w:r>
            <w:r>
              <w:t xml:space="preserve"> applies only </w:t>
            </w:r>
            <w:r>
              <w:t xml:space="preserve">to </w:t>
            </w:r>
            <w:r w:rsidR="00EE6CED">
              <w:t xml:space="preserve">an </w:t>
            </w:r>
            <w:r>
              <w:t>investigation of a case assigned to a</w:t>
            </w:r>
            <w:r w:rsidR="003827F3">
              <w:t>n</w:t>
            </w:r>
            <w:r w:rsidR="00853A27">
              <w:t xml:space="preserve"> </w:t>
            </w:r>
            <w:r>
              <w:t xml:space="preserve">investigator or investigative supervisor on or after </w:t>
            </w:r>
            <w:r w:rsidR="00853A27">
              <w:t xml:space="preserve">January 1, 2025. </w:t>
            </w:r>
          </w:p>
          <w:p w14:paraId="1E07313C" w14:textId="77777777" w:rsidR="008423E4" w:rsidRPr="00835628" w:rsidRDefault="008423E4" w:rsidP="001B66BF">
            <w:pPr>
              <w:rPr>
                <w:b/>
              </w:rPr>
            </w:pPr>
          </w:p>
        </w:tc>
      </w:tr>
      <w:tr w:rsidR="00D92C8C" w14:paraId="4C037D79" w14:textId="77777777" w:rsidTr="00657DCD">
        <w:tc>
          <w:tcPr>
            <w:tcW w:w="9360" w:type="dxa"/>
          </w:tcPr>
          <w:p w14:paraId="1E447BC2" w14:textId="77777777" w:rsidR="008423E4" w:rsidRPr="00A8133F" w:rsidRDefault="006C0E19" w:rsidP="001B66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44C7268" w14:textId="77777777" w:rsidR="008423E4" w:rsidRPr="0066305F" w:rsidRDefault="008423E4" w:rsidP="001B66BF">
            <w:pPr>
              <w:rPr>
                <w:sz w:val="20"/>
                <w:szCs w:val="20"/>
              </w:rPr>
            </w:pPr>
          </w:p>
          <w:p w14:paraId="43CDCAB6" w14:textId="34A5D133" w:rsidR="008423E4" w:rsidRPr="003624F2" w:rsidRDefault="006C0E19" w:rsidP="001B66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</w:t>
            </w:r>
            <w:r w:rsidR="00702B24">
              <w:t>.</w:t>
            </w:r>
          </w:p>
          <w:p w14:paraId="48E6742B" w14:textId="77777777" w:rsidR="008423E4" w:rsidRPr="0066305F" w:rsidRDefault="008423E4" w:rsidP="001B66BF">
            <w:pPr>
              <w:rPr>
                <w:bCs/>
              </w:rPr>
            </w:pPr>
          </w:p>
        </w:tc>
      </w:tr>
    </w:tbl>
    <w:p w14:paraId="3CF15B5B" w14:textId="77777777" w:rsidR="008423E4" w:rsidRPr="00BE0E75" w:rsidRDefault="008423E4" w:rsidP="001B66BF">
      <w:pPr>
        <w:jc w:val="both"/>
        <w:rPr>
          <w:rFonts w:ascii="Arial" w:hAnsi="Arial"/>
          <w:sz w:val="16"/>
          <w:szCs w:val="16"/>
        </w:rPr>
      </w:pPr>
    </w:p>
    <w:p w14:paraId="124A8814" w14:textId="77777777" w:rsidR="004108C3" w:rsidRPr="008423E4" w:rsidRDefault="004108C3" w:rsidP="001B66B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F2B6" w14:textId="77777777" w:rsidR="00000000" w:rsidRDefault="006C0E19">
      <w:r>
        <w:separator/>
      </w:r>
    </w:p>
  </w:endnote>
  <w:endnote w:type="continuationSeparator" w:id="0">
    <w:p w14:paraId="44FFC517" w14:textId="77777777" w:rsidR="00000000" w:rsidRDefault="006C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8AC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92C8C" w14:paraId="156C315D" w14:textId="77777777" w:rsidTr="009C1E9A">
      <w:trPr>
        <w:cantSplit/>
      </w:trPr>
      <w:tc>
        <w:tcPr>
          <w:tcW w:w="0" w:type="pct"/>
        </w:tcPr>
        <w:p w14:paraId="51FA4E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977F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FD84B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D89B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8C5C0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2C8C" w14:paraId="05425519" w14:textId="77777777" w:rsidTr="009C1E9A">
      <w:trPr>
        <w:cantSplit/>
      </w:trPr>
      <w:tc>
        <w:tcPr>
          <w:tcW w:w="0" w:type="pct"/>
        </w:tcPr>
        <w:p w14:paraId="72AE6A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35561A" w14:textId="17314D67" w:rsidR="00EC379B" w:rsidRPr="009C1E9A" w:rsidRDefault="006C0E1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27972-D</w:t>
          </w:r>
        </w:p>
      </w:tc>
      <w:tc>
        <w:tcPr>
          <w:tcW w:w="2453" w:type="pct"/>
        </w:tcPr>
        <w:p w14:paraId="2134E503" w14:textId="63F26569" w:rsidR="00EC379B" w:rsidRDefault="006C0E1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B66BF">
            <w:t>23.122.1753</w:t>
          </w:r>
          <w:r>
            <w:fldChar w:fldCharType="end"/>
          </w:r>
        </w:p>
      </w:tc>
    </w:tr>
    <w:tr w:rsidR="00D92C8C" w14:paraId="7474E254" w14:textId="77777777" w:rsidTr="009C1E9A">
      <w:trPr>
        <w:cantSplit/>
      </w:trPr>
      <w:tc>
        <w:tcPr>
          <w:tcW w:w="0" w:type="pct"/>
        </w:tcPr>
        <w:p w14:paraId="5CC74B9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ACB454" w14:textId="1A8167FA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8EE2B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9D5F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2C8C" w14:paraId="13158F4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1BA04F" w14:textId="77777777" w:rsidR="00EC379B" w:rsidRDefault="006C0E1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E1D0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26D2C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865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433C" w14:textId="77777777" w:rsidR="00000000" w:rsidRDefault="006C0E19">
      <w:r>
        <w:separator/>
      </w:r>
    </w:p>
  </w:footnote>
  <w:footnote w:type="continuationSeparator" w:id="0">
    <w:p w14:paraId="4C9A799D" w14:textId="77777777" w:rsidR="00000000" w:rsidRDefault="006C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ACC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33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72D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4B1"/>
    <w:multiLevelType w:val="hybridMultilevel"/>
    <w:tmpl w:val="64EC1D1E"/>
    <w:lvl w:ilvl="0" w:tplc="F3C2E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CB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0E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03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C0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AF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27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E4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6EAD"/>
    <w:multiLevelType w:val="hybridMultilevel"/>
    <w:tmpl w:val="44560C6E"/>
    <w:lvl w:ilvl="0" w:tplc="3872F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C2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CE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CD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48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20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2D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25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E1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51FB"/>
    <w:multiLevelType w:val="hybridMultilevel"/>
    <w:tmpl w:val="B1FA569C"/>
    <w:lvl w:ilvl="0" w:tplc="75D6F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E23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87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CB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E7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E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C3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8E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22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41ED"/>
    <w:multiLevelType w:val="hybridMultilevel"/>
    <w:tmpl w:val="DE6450DE"/>
    <w:lvl w:ilvl="0" w:tplc="3B1C1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32F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45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61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A0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2E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02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AD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04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A0A81"/>
    <w:multiLevelType w:val="hybridMultilevel"/>
    <w:tmpl w:val="574EBDA2"/>
    <w:lvl w:ilvl="0" w:tplc="FF482AD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2600A9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8DC255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A8485D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D84256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60C045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5764D9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1E900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62D7F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834555"/>
    <w:multiLevelType w:val="hybridMultilevel"/>
    <w:tmpl w:val="1700AEFE"/>
    <w:lvl w:ilvl="0" w:tplc="18A82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A4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C0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82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7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09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07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6A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06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54895">
    <w:abstractNumId w:val="1"/>
  </w:num>
  <w:num w:numId="2" w16cid:durableId="1938055043">
    <w:abstractNumId w:val="3"/>
  </w:num>
  <w:num w:numId="3" w16cid:durableId="2102526181">
    <w:abstractNumId w:val="4"/>
  </w:num>
  <w:num w:numId="4" w16cid:durableId="1759406095">
    <w:abstractNumId w:val="5"/>
  </w:num>
  <w:num w:numId="5" w16cid:durableId="445127074">
    <w:abstractNumId w:val="2"/>
  </w:num>
  <w:num w:numId="6" w16cid:durableId="36614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1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8D1"/>
    <w:rsid w:val="000555E0"/>
    <w:rsid w:val="00055C12"/>
    <w:rsid w:val="00055CC6"/>
    <w:rsid w:val="000608B0"/>
    <w:rsid w:val="0006104C"/>
    <w:rsid w:val="000631D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765"/>
    <w:rsid w:val="000B6FEE"/>
    <w:rsid w:val="000C12C4"/>
    <w:rsid w:val="000C12CA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731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8EB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6BF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7BB"/>
    <w:rsid w:val="001F3CB8"/>
    <w:rsid w:val="001F6B91"/>
    <w:rsid w:val="001F703C"/>
    <w:rsid w:val="00200B9E"/>
    <w:rsid w:val="00200BF5"/>
    <w:rsid w:val="002010D1"/>
    <w:rsid w:val="00201338"/>
    <w:rsid w:val="002076B1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B3E"/>
    <w:rsid w:val="0023341D"/>
    <w:rsid w:val="002338DA"/>
    <w:rsid w:val="00233D66"/>
    <w:rsid w:val="00233FDB"/>
    <w:rsid w:val="00234F58"/>
    <w:rsid w:val="0023507D"/>
    <w:rsid w:val="002365A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B1D"/>
    <w:rsid w:val="002C1C17"/>
    <w:rsid w:val="002C3203"/>
    <w:rsid w:val="002C3B07"/>
    <w:rsid w:val="002C532B"/>
    <w:rsid w:val="002C5713"/>
    <w:rsid w:val="002D05CC"/>
    <w:rsid w:val="002D0AFA"/>
    <w:rsid w:val="002D305A"/>
    <w:rsid w:val="002D75B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8FC"/>
    <w:rsid w:val="00370155"/>
    <w:rsid w:val="003712D5"/>
    <w:rsid w:val="003747DF"/>
    <w:rsid w:val="00377E3D"/>
    <w:rsid w:val="003827F3"/>
    <w:rsid w:val="003847E8"/>
    <w:rsid w:val="0038731D"/>
    <w:rsid w:val="00387B60"/>
    <w:rsid w:val="00390098"/>
    <w:rsid w:val="0039277F"/>
    <w:rsid w:val="00392DA1"/>
    <w:rsid w:val="00393718"/>
    <w:rsid w:val="003A0296"/>
    <w:rsid w:val="003A10BC"/>
    <w:rsid w:val="003A136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92C"/>
    <w:rsid w:val="003C664C"/>
    <w:rsid w:val="003D22DB"/>
    <w:rsid w:val="003D47A3"/>
    <w:rsid w:val="003D726D"/>
    <w:rsid w:val="003E0875"/>
    <w:rsid w:val="003E0BB8"/>
    <w:rsid w:val="003E6CB0"/>
    <w:rsid w:val="003F1F5E"/>
    <w:rsid w:val="003F286A"/>
    <w:rsid w:val="003F77F8"/>
    <w:rsid w:val="003F7C60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415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2FA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1CBA"/>
    <w:rsid w:val="005539E7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10A5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9DE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62C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782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4A2A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DCD"/>
    <w:rsid w:val="00662B77"/>
    <w:rsid w:val="00662D0E"/>
    <w:rsid w:val="0066305F"/>
    <w:rsid w:val="00663265"/>
    <w:rsid w:val="0066345F"/>
    <w:rsid w:val="0066485B"/>
    <w:rsid w:val="0067036E"/>
    <w:rsid w:val="00671693"/>
    <w:rsid w:val="006757AA"/>
    <w:rsid w:val="00676FEF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D57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E19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772"/>
    <w:rsid w:val="006F365D"/>
    <w:rsid w:val="006F4BB0"/>
    <w:rsid w:val="00702B2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97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9EB"/>
    <w:rsid w:val="00814516"/>
    <w:rsid w:val="0081502A"/>
    <w:rsid w:val="00815C9D"/>
    <w:rsid w:val="00815F97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27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0E9"/>
    <w:rsid w:val="00870811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A52"/>
    <w:rsid w:val="008A3188"/>
    <w:rsid w:val="008A3FDF"/>
    <w:rsid w:val="008A6418"/>
    <w:rsid w:val="008B05D8"/>
    <w:rsid w:val="008B0B3D"/>
    <w:rsid w:val="008B2B1A"/>
    <w:rsid w:val="008B3428"/>
    <w:rsid w:val="008B4A91"/>
    <w:rsid w:val="008B5376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21E"/>
    <w:rsid w:val="00924EA9"/>
    <w:rsid w:val="00925CE1"/>
    <w:rsid w:val="00925F5C"/>
    <w:rsid w:val="00930897"/>
    <w:rsid w:val="009320D2"/>
    <w:rsid w:val="00932611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857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1C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46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663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2C5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143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EEC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866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E48"/>
    <w:rsid w:val="00D11B0B"/>
    <w:rsid w:val="00D12A3E"/>
    <w:rsid w:val="00D13B5A"/>
    <w:rsid w:val="00D22160"/>
    <w:rsid w:val="00D22172"/>
    <w:rsid w:val="00D2301B"/>
    <w:rsid w:val="00D239EE"/>
    <w:rsid w:val="00D30534"/>
    <w:rsid w:val="00D30FFC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866"/>
    <w:rsid w:val="00D53B7C"/>
    <w:rsid w:val="00D55F52"/>
    <w:rsid w:val="00D56508"/>
    <w:rsid w:val="00D6131A"/>
    <w:rsid w:val="00D61611"/>
    <w:rsid w:val="00D61784"/>
    <w:rsid w:val="00D6178A"/>
    <w:rsid w:val="00D6369C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C8C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295"/>
    <w:rsid w:val="00DB53C6"/>
    <w:rsid w:val="00DB59E3"/>
    <w:rsid w:val="00DB6CB6"/>
    <w:rsid w:val="00DB758F"/>
    <w:rsid w:val="00DC1F1B"/>
    <w:rsid w:val="00DC3D8F"/>
    <w:rsid w:val="00DC42E8"/>
    <w:rsid w:val="00DC568B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31F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CC2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876"/>
    <w:rsid w:val="00E85DBD"/>
    <w:rsid w:val="00E87A99"/>
    <w:rsid w:val="00E90702"/>
    <w:rsid w:val="00E9241E"/>
    <w:rsid w:val="00E93DEF"/>
    <w:rsid w:val="00E947B1"/>
    <w:rsid w:val="00E96852"/>
    <w:rsid w:val="00EA16AC"/>
    <w:rsid w:val="00EA26DE"/>
    <w:rsid w:val="00EA385A"/>
    <w:rsid w:val="00EA3931"/>
    <w:rsid w:val="00EA3CC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D49"/>
    <w:rsid w:val="00EE2E34"/>
    <w:rsid w:val="00EE2E91"/>
    <w:rsid w:val="00EE3370"/>
    <w:rsid w:val="00EE43A2"/>
    <w:rsid w:val="00EE46B7"/>
    <w:rsid w:val="00EE5A49"/>
    <w:rsid w:val="00EE664B"/>
    <w:rsid w:val="00EE6CED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7B3"/>
    <w:rsid w:val="00FB73AE"/>
    <w:rsid w:val="00FC5388"/>
    <w:rsid w:val="00FC726C"/>
    <w:rsid w:val="00FD1B4B"/>
    <w:rsid w:val="00FD1B94"/>
    <w:rsid w:val="00FD6845"/>
    <w:rsid w:val="00FE19C5"/>
    <w:rsid w:val="00FE31F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DB8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9EF1F4-DBF7-4320-ADB6-D3786E28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3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32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321E"/>
    <w:rPr>
      <w:b/>
      <w:bCs/>
    </w:rPr>
  </w:style>
  <w:style w:type="paragraph" w:styleId="Revision">
    <w:name w:val="Revision"/>
    <w:hidden/>
    <w:uiPriority w:val="99"/>
    <w:semiHidden/>
    <w:rsid w:val="00D6369C"/>
    <w:rPr>
      <w:sz w:val="24"/>
      <w:szCs w:val="24"/>
    </w:rPr>
  </w:style>
  <w:style w:type="character" w:styleId="Hyperlink">
    <w:name w:val="Hyperlink"/>
    <w:basedOn w:val="DefaultParagraphFont"/>
    <w:unhideWhenUsed/>
    <w:rsid w:val="000C12C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22D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4882</Characters>
  <Application>Microsoft Office Word</Application>
  <DocSecurity>4</DocSecurity>
  <Lines>105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SB01447 (Committee Report (Unamended))</vt:lpstr>
    </vt:vector>
  </TitlesOfParts>
  <Company>State of Texas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27972</dc:subject>
  <dc:creator>State of Texas</dc:creator>
  <dc:description>SB 1447 by Miles-(H)Human Services</dc:description>
  <cp:lastModifiedBy>Stacey Nicchio</cp:lastModifiedBy>
  <cp:revision>2</cp:revision>
  <cp:lastPrinted>2003-11-26T17:21:00Z</cp:lastPrinted>
  <dcterms:created xsi:type="dcterms:W3CDTF">2023-05-05T00:04:00Z</dcterms:created>
  <dcterms:modified xsi:type="dcterms:W3CDTF">2023-05-05T00:04:00Z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23.122.1753</vt:lpwstr>
  </property>
</Properties>
</file>