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51C" w:rsidRDefault="000365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B6D04E75329450CB4C0206FFDA86629"/>
          </w:placeholder>
        </w:sdtPr>
        <w:sdtContent>
          <w:r w:rsidRPr="005C2A78">
            <w:rPr>
              <w:rFonts w:cs="Times New Roman"/>
              <w:b/>
              <w:szCs w:val="24"/>
              <w:u w:val="single"/>
            </w:rPr>
            <w:t>BILL ANALYSIS</w:t>
          </w:r>
        </w:sdtContent>
      </w:sdt>
    </w:p>
    <w:p w:rsidR="0003651C" w:rsidRPr="00585C31" w:rsidRDefault="0003651C" w:rsidP="000F1DF9">
      <w:pPr>
        <w:spacing w:after="0" w:line="240" w:lineRule="auto"/>
        <w:rPr>
          <w:rFonts w:cs="Times New Roman"/>
          <w:szCs w:val="24"/>
        </w:rPr>
      </w:pPr>
    </w:p>
    <w:p w:rsidR="0003651C" w:rsidRPr="00585C31" w:rsidRDefault="000365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651C" w:rsidTr="000F1DF9">
        <w:tc>
          <w:tcPr>
            <w:tcW w:w="2718" w:type="dxa"/>
          </w:tcPr>
          <w:p w:rsidR="0003651C" w:rsidRPr="005C2A78" w:rsidRDefault="0003651C" w:rsidP="006D756B">
            <w:pPr>
              <w:rPr>
                <w:rFonts w:cs="Times New Roman"/>
                <w:szCs w:val="24"/>
              </w:rPr>
            </w:pPr>
            <w:sdt>
              <w:sdtPr>
                <w:rPr>
                  <w:rFonts w:cs="Times New Roman"/>
                  <w:szCs w:val="24"/>
                </w:rPr>
                <w:alias w:val="Agency Title"/>
                <w:tag w:val="AgencyTitleContentControl"/>
                <w:id w:val="1920747753"/>
                <w:lock w:val="sdtContentLocked"/>
                <w:placeholder>
                  <w:docPart w:val="B7EDDBFEDAAD4F959B35C20E1DC80BCD"/>
                </w:placeholder>
              </w:sdtPr>
              <w:sdtEndPr>
                <w:rPr>
                  <w:rFonts w:cstheme="minorBidi"/>
                  <w:szCs w:val="22"/>
                </w:rPr>
              </w:sdtEndPr>
              <w:sdtContent>
                <w:r>
                  <w:rPr>
                    <w:rFonts w:cs="Times New Roman"/>
                    <w:szCs w:val="24"/>
                  </w:rPr>
                  <w:t>Senate Research Center</w:t>
                </w:r>
              </w:sdtContent>
            </w:sdt>
          </w:p>
        </w:tc>
        <w:tc>
          <w:tcPr>
            <w:tcW w:w="6858" w:type="dxa"/>
          </w:tcPr>
          <w:p w:rsidR="0003651C" w:rsidRPr="00FF6471" w:rsidRDefault="0003651C" w:rsidP="000F1DF9">
            <w:pPr>
              <w:jc w:val="right"/>
              <w:rPr>
                <w:rFonts w:cs="Times New Roman"/>
                <w:szCs w:val="24"/>
              </w:rPr>
            </w:pPr>
            <w:sdt>
              <w:sdtPr>
                <w:rPr>
                  <w:rFonts w:cs="Times New Roman"/>
                  <w:szCs w:val="24"/>
                </w:rPr>
                <w:alias w:val="Bill Number"/>
                <w:tag w:val="BillNumberOne"/>
                <w:id w:val="-410784069"/>
                <w:lock w:val="sdtContentLocked"/>
                <w:placeholder>
                  <w:docPart w:val="400BBC1B8A9E4051B2AB7D746D024EC8"/>
                </w:placeholder>
              </w:sdtPr>
              <w:sdtContent>
                <w:r>
                  <w:rPr>
                    <w:rFonts w:cs="Times New Roman"/>
                    <w:szCs w:val="24"/>
                  </w:rPr>
                  <w:t>S.B. 1480</w:t>
                </w:r>
              </w:sdtContent>
            </w:sdt>
          </w:p>
        </w:tc>
      </w:tr>
      <w:tr w:rsidR="0003651C" w:rsidTr="000F1DF9">
        <w:sdt>
          <w:sdtPr>
            <w:rPr>
              <w:rFonts w:cs="Times New Roman"/>
              <w:szCs w:val="24"/>
            </w:rPr>
            <w:alias w:val="TLCNumber"/>
            <w:tag w:val="TLCNumber"/>
            <w:id w:val="-542600604"/>
            <w:lock w:val="sdtLocked"/>
            <w:placeholder>
              <w:docPart w:val="F66D99CC452541EC8D87DF7E0C4F4B9D"/>
            </w:placeholder>
          </w:sdtPr>
          <w:sdtContent>
            <w:tc>
              <w:tcPr>
                <w:tcW w:w="2718" w:type="dxa"/>
              </w:tcPr>
              <w:p w:rsidR="0003651C" w:rsidRPr="000F1DF9" w:rsidRDefault="0003651C" w:rsidP="00C65088">
                <w:pPr>
                  <w:rPr>
                    <w:rFonts w:cs="Times New Roman"/>
                    <w:szCs w:val="24"/>
                  </w:rPr>
                </w:pPr>
                <w:r>
                  <w:rPr>
                    <w:rFonts w:cs="Times New Roman"/>
                    <w:szCs w:val="24"/>
                  </w:rPr>
                  <w:t>88R559 JAM-F</w:t>
                </w:r>
              </w:p>
            </w:tc>
          </w:sdtContent>
        </w:sdt>
        <w:tc>
          <w:tcPr>
            <w:tcW w:w="6858" w:type="dxa"/>
          </w:tcPr>
          <w:p w:rsidR="0003651C" w:rsidRPr="005C2A78" w:rsidRDefault="0003651C" w:rsidP="00073EDD">
            <w:pPr>
              <w:jc w:val="right"/>
              <w:rPr>
                <w:rFonts w:cs="Times New Roman"/>
                <w:szCs w:val="24"/>
              </w:rPr>
            </w:pPr>
            <w:sdt>
              <w:sdtPr>
                <w:rPr>
                  <w:rFonts w:cs="Times New Roman"/>
                  <w:szCs w:val="24"/>
                </w:rPr>
                <w:alias w:val="Author Label"/>
                <w:tag w:val="By"/>
                <w:id w:val="72399597"/>
                <w:lock w:val="sdtLocked"/>
                <w:placeholder>
                  <w:docPart w:val="BFB517A397A2423A826A55B00249C8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9F6470B94D4281802B4D88B5773758"/>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32BED283F8AB4BD8A2C035C20FB4AD79"/>
                </w:placeholder>
                <w:showingPlcHdr/>
              </w:sdtPr>
              <w:sdtContent/>
            </w:sdt>
            <w:sdt>
              <w:sdtPr>
                <w:rPr>
                  <w:rFonts w:cs="Times New Roman"/>
                  <w:szCs w:val="24"/>
                </w:rPr>
                <w:alias w:val="DualSponsor"/>
                <w:tag w:val="DualSponsor"/>
                <w:id w:val="1029379812"/>
                <w:lock w:val="sdtContentLocked"/>
                <w:placeholder>
                  <w:docPart w:val="6857B648DD054D51B3130A3BB828615A"/>
                </w:placeholder>
                <w:showingPlcHdr/>
              </w:sdtPr>
              <w:sdtContent/>
            </w:sdt>
          </w:p>
        </w:tc>
      </w:tr>
      <w:tr w:rsidR="0003651C" w:rsidTr="000F1DF9">
        <w:tc>
          <w:tcPr>
            <w:tcW w:w="2718" w:type="dxa"/>
          </w:tcPr>
          <w:p w:rsidR="0003651C" w:rsidRPr="00BC7495" w:rsidRDefault="0003651C" w:rsidP="000F1DF9">
            <w:pPr>
              <w:rPr>
                <w:rFonts w:cs="Times New Roman"/>
                <w:szCs w:val="24"/>
              </w:rPr>
            </w:pPr>
          </w:p>
        </w:tc>
        <w:sdt>
          <w:sdtPr>
            <w:rPr>
              <w:rFonts w:cs="Times New Roman"/>
              <w:szCs w:val="24"/>
            </w:rPr>
            <w:alias w:val="Committee"/>
            <w:tag w:val="Committee"/>
            <w:id w:val="1914272295"/>
            <w:lock w:val="sdtContentLocked"/>
            <w:placeholder>
              <w:docPart w:val="6DBACC97F8FF4A6F995941CB15C9C1E0"/>
            </w:placeholder>
          </w:sdtPr>
          <w:sdtContent>
            <w:tc>
              <w:tcPr>
                <w:tcW w:w="6858" w:type="dxa"/>
              </w:tcPr>
              <w:p w:rsidR="0003651C" w:rsidRPr="00FF6471" w:rsidRDefault="0003651C" w:rsidP="000F1DF9">
                <w:pPr>
                  <w:jc w:val="right"/>
                  <w:rPr>
                    <w:rFonts w:cs="Times New Roman"/>
                    <w:szCs w:val="24"/>
                  </w:rPr>
                </w:pPr>
                <w:r>
                  <w:rPr>
                    <w:rFonts w:cs="Times New Roman"/>
                    <w:szCs w:val="24"/>
                  </w:rPr>
                  <w:t>Local Government</w:t>
                </w:r>
              </w:p>
            </w:tc>
          </w:sdtContent>
        </w:sdt>
      </w:tr>
      <w:tr w:rsidR="0003651C" w:rsidTr="000F1DF9">
        <w:tc>
          <w:tcPr>
            <w:tcW w:w="2718" w:type="dxa"/>
          </w:tcPr>
          <w:p w:rsidR="0003651C" w:rsidRPr="00BC7495" w:rsidRDefault="0003651C" w:rsidP="000F1DF9">
            <w:pPr>
              <w:rPr>
                <w:rFonts w:cs="Times New Roman"/>
                <w:szCs w:val="24"/>
              </w:rPr>
            </w:pPr>
          </w:p>
        </w:tc>
        <w:sdt>
          <w:sdtPr>
            <w:rPr>
              <w:rFonts w:cs="Times New Roman"/>
              <w:szCs w:val="24"/>
            </w:rPr>
            <w:alias w:val="Date"/>
            <w:tag w:val="DateContentControl"/>
            <w:id w:val="1178081906"/>
            <w:lock w:val="sdtLocked"/>
            <w:placeholder>
              <w:docPart w:val="F9A4FBF5FF584E79B6D69C9E1FBB5A19"/>
            </w:placeholder>
            <w:date w:fullDate="2023-03-31T00:00:00Z">
              <w:dateFormat w:val="M/d/yyyy"/>
              <w:lid w:val="en-US"/>
              <w:storeMappedDataAs w:val="dateTime"/>
              <w:calendar w:val="gregorian"/>
            </w:date>
          </w:sdtPr>
          <w:sdtContent>
            <w:tc>
              <w:tcPr>
                <w:tcW w:w="6858" w:type="dxa"/>
              </w:tcPr>
              <w:p w:rsidR="0003651C" w:rsidRPr="00FF6471" w:rsidRDefault="0003651C" w:rsidP="000F1DF9">
                <w:pPr>
                  <w:jc w:val="right"/>
                  <w:rPr>
                    <w:rFonts w:cs="Times New Roman"/>
                    <w:szCs w:val="24"/>
                  </w:rPr>
                </w:pPr>
                <w:r>
                  <w:rPr>
                    <w:rFonts w:cs="Times New Roman"/>
                    <w:szCs w:val="24"/>
                  </w:rPr>
                  <w:t>3/31/2023</w:t>
                </w:r>
              </w:p>
            </w:tc>
          </w:sdtContent>
        </w:sdt>
      </w:tr>
      <w:tr w:rsidR="0003651C" w:rsidTr="000F1DF9">
        <w:tc>
          <w:tcPr>
            <w:tcW w:w="2718" w:type="dxa"/>
          </w:tcPr>
          <w:p w:rsidR="0003651C" w:rsidRPr="00BC7495" w:rsidRDefault="0003651C" w:rsidP="000F1DF9">
            <w:pPr>
              <w:rPr>
                <w:rFonts w:cs="Times New Roman"/>
                <w:szCs w:val="24"/>
              </w:rPr>
            </w:pPr>
          </w:p>
        </w:tc>
        <w:sdt>
          <w:sdtPr>
            <w:rPr>
              <w:rFonts w:cs="Times New Roman"/>
              <w:szCs w:val="24"/>
            </w:rPr>
            <w:alias w:val="BA Version"/>
            <w:tag w:val="BAVersion"/>
            <w:id w:val="-1685590809"/>
            <w:lock w:val="sdtContentLocked"/>
            <w:placeholder>
              <w:docPart w:val="F973DD771D254E51B29FBD34719EECF6"/>
            </w:placeholder>
          </w:sdtPr>
          <w:sdtContent>
            <w:tc>
              <w:tcPr>
                <w:tcW w:w="6858" w:type="dxa"/>
              </w:tcPr>
              <w:p w:rsidR="0003651C" w:rsidRPr="00FF6471" w:rsidRDefault="0003651C" w:rsidP="000F1DF9">
                <w:pPr>
                  <w:jc w:val="right"/>
                  <w:rPr>
                    <w:rFonts w:cs="Times New Roman"/>
                    <w:szCs w:val="24"/>
                  </w:rPr>
                </w:pPr>
                <w:r>
                  <w:rPr>
                    <w:rFonts w:cs="Times New Roman"/>
                    <w:szCs w:val="24"/>
                  </w:rPr>
                  <w:t>As Filed</w:t>
                </w:r>
              </w:p>
            </w:tc>
          </w:sdtContent>
        </w:sdt>
      </w:tr>
    </w:tbl>
    <w:p w:rsidR="0003651C" w:rsidRPr="00FF6471" w:rsidRDefault="0003651C" w:rsidP="000F1DF9">
      <w:pPr>
        <w:spacing w:after="0" w:line="240" w:lineRule="auto"/>
        <w:rPr>
          <w:rFonts w:cs="Times New Roman"/>
          <w:szCs w:val="24"/>
        </w:rPr>
      </w:pPr>
    </w:p>
    <w:p w:rsidR="0003651C" w:rsidRPr="00FF6471" w:rsidRDefault="0003651C" w:rsidP="000F1DF9">
      <w:pPr>
        <w:spacing w:after="0" w:line="240" w:lineRule="auto"/>
        <w:rPr>
          <w:rFonts w:cs="Times New Roman"/>
          <w:szCs w:val="24"/>
        </w:rPr>
      </w:pPr>
    </w:p>
    <w:p w:rsidR="0003651C" w:rsidRPr="00FF6471" w:rsidRDefault="000365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6D2D9AA3DC4E4686598A5D8F6076F3"/>
        </w:placeholder>
      </w:sdtPr>
      <w:sdtContent>
        <w:p w:rsidR="0003651C" w:rsidRDefault="000365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43248BF5DA4823B451FB6C0582365C"/>
        </w:placeholder>
      </w:sdtPr>
      <w:sdtContent>
        <w:p w:rsidR="0003651C" w:rsidRPr="0003651C" w:rsidRDefault="0003651C" w:rsidP="0003651C">
          <w:pPr>
            <w:pStyle w:val="NormalWeb"/>
            <w:spacing w:before="0" w:beforeAutospacing="0" w:after="0" w:afterAutospacing="0"/>
            <w:jc w:val="both"/>
            <w:divId w:val="1404134944"/>
            <w:rPr>
              <w:rFonts w:eastAsia="Times New Roman"/>
              <w:bCs/>
            </w:rPr>
          </w:pPr>
        </w:p>
        <w:p w:rsidR="0003651C" w:rsidRPr="00722185" w:rsidRDefault="0003651C" w:rsidP="0003651C">
          <w:pPr>
            <w:pStyle w:val="NormalWeb"/>
            <w:spacing w:before="0" w:beforeAutospacing="0" w:after="0" w:afterAutospacing="0"/>
            <w:jc w:val="both"/>
            <w:divId w:val="1404134944"/>
          </w:pPr>
          <w:r w:rsidRPr="00722185">
            <w:t>The 9% housing tax credit program incentivizes housing developments in census tracts where there are no other existing tax credit developments.  This program was intended to allow a developer up to two successful applications per year, but inflation has made this more difficult.  This requirement emphasizes development sites in less attractive locations where market demand is more limited and disincentivizes developments in densely populated urban areas where there is the most need.  Furthermore, TDHCA is currently required to prioritize "cost-per-square-foot" in housing tax credit applications, which forces developers to use lower-quality building materials and/or scale down amenities.</w:t>
          </w:r>
        </w:p>
        <w:p w:rsidR="0003651C" w:rsidRPr="00722185" w:rsidRDefault="0003651C" w:rsidP="0003651C">
          <w:pPr>
            <w:pStyle w:val="NormalWeb"/>
            <w:spacing w:before="0" w:beforeAutospacing="0" w:after="0" w:afterAutospacing="0"/>
            <w:jc w:val="both"/>
            <w:divId w:val="1404134944"/>
          </w:pPr>
          <w:r w:rsidRPr="00722185">
            <w:t> </w:t>
          </w:r>
        </w:p>
        <w:p w:rsidR="0003651C" w:rsidRPr="00722185" w:rsidRDefault="0003651C" w:rsidP="0003651C">
          <w:pPr>
            <w:pStyle w:val="NormalWeb"/>
            <w:spacing w:before="0" w:beforeAutospacing="0" w:after="0" w:afterAutospacing="0"/>
            <w:jc w:val="both"/>
            <w:divId w:val="1404134944"/>
          </w:pPr>
          <w:r w:rsidRPr="00722185">
            <w:t>The census tract limitation causes developers to pursue sites in the same census tracts within a region.  This increases land prices when only a few census tracts are favored in the tax credit scoring matrix and multiple developers are competing for those same sites.</w:t>
          </w:r>
        </w:p>
        <w:p w:rsidR="0003651C" w:rsidRPr="00722185" w:rsidRDefault="0003651C" w:rsidP="0003651C">
          <w:pPr>
            <w:pStyle w:val="NormalWeb"/>
            <w:spacing w:before="0" w:beforeAutospacing="0" w:after="0" w:afterAutospacing="0"/>
            <w:jc w:val="both"/>
            <w:divId w:val="1404134944"/>
          </w:pPr>
          <w:r w:rsidRPr="00722185">
            <w:t> </w:t>
          </w:r>
        </w:p>
        <w:p w:rsidR="0003651C" w:rsidRPr="00722185" w:rsidRDefault="0003651C" w:rsidP="0003651C">
          <w:pPr>
            <w:pStyle w:val="NormalWeb"/>
            <w:spacing w:before="0" w:beforeAutospacing="0" w:after="0" w:afterAutospacing="0"/>
            <w:jc w:val="both"/>
            <w:divId w:val="1404134944"/>
          </w:pPr>
          <w:r w:rsidRPr="00722185">
            <w:t>Solution:</w:t>
          </w:r>
        </w:p>
        <w:p w:rsidR="0003651C" w:rsidRPr="00722185" w:rsidRDefault="0003651C" w:rsidP="0003651C">
          <w:pPr>
            <w:pStyle w:val="NormalWeb"/>
            <w:spacing w:before="0" w:beforeAutospacing="0" w:after="0" w:afterAutospacing="0"/>
            <w:jc w:val="both"/>
            <w:divId w:val="1404134944"/>
          </w:pPr>
          <w:r w:rsidRPr="00722185">
            <w:t>This bill would eliminate the census tract requirement from Section 2306.  Removing this requirement will not cause all developments to go to certain areas because other de-concentration factors that distribute housing tax credits more equitably are still in place.  Furthermore, this removal will allow local elected officials to site housing in areas where it is most needed as opposed to areas that do not have a community that needs support from housing tax credits.</w:t>
          </w:r>
        </w:p>
        <w:p w:rsidR="0003651C" w:rsidRPr="00D70925" w:rsidRDefault="0003651C" w:rsidP="0003651C">
          <w:pPr>
            <w:spacing w:after="0" w:line="240" w:lineRule="auto"/>
            <w:jc w:val="both"/>
            <w:rPr>
              <w:rFonts w:eastAsia="Times New Roman" w:cs="Times New Roman"/>
              <w:bCs/>
              <w:szCs w:val="24"/>
            </w:rPr>
          </w:pPr>
        </w:p>
      </w:sdtContent>
    </w:sdt>
    <w:p w:rsidR="0003651C" w:rsidRDefault="000365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1480 </w:t>
      </w:r>
      <w:bookmarkStart w:id="1" w:name="AmendsCurrentLaw"/>
      <w:bookmarkEnd w:id="1"/>
      <w:r>
        <w:rPr>
          <w:rFonts w:cs="Times New Roman"/>
          <w:szCs w:val="24"/>
        </w:rPr>
        <w:t>amends current law relating to the allocation of low income housing tax credits.</w:t>
      </w:r>
    </w:p>
    <w:p w:rsidR="0003651C" w:rsidRPr="00276CEA" w:rsidRDefault="0003651C" w:rsidP="000F1DF9">
      <w:pPr>
        <w:spacing w:after="0" w:line="240" w:lineRule="auto"/>
        <w:jc w:val="both"/>
        <w:rPr>
          <w:rFonts w:eastAsia="Times New Roman" w:cs="Times New Roman"/>
          <w:szCs w:val="24"/>
        </w:rPr>
      </w:pPr>
    </w:p>
    <w:p w:rsidR="0003651C" w:rsidRPr="005C2A78" w:rsidRDefault="000365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4C871F1E454031AB7FACF58444A8EA"/>
          </w:placeholder>
        </w:sdtPr>
        <w:sdtContent>
          <w:r>
            <w:rPr>
              <w:rFonts w:eastAsia="Times New Roman" w:cs="Times New Roman"/>
              <w:b/>
              <w:szCs w:val="24"/>
              <w:u w:val="single"/>
            </w:rPr>
            <w:t>RULEMAKING AUTHORITY</w:t>
          </w:r>
        </w:sdtContent>
      </w:sdt>
    </w:p>
    <w:p w:rsidR="0003651C" w:rsidRPr="006529C4" w:rsidRDefault="0003651C" w:rsidP="00774EC7">
      <w:pPr>
        <w:spacing w:after="0" w:line="240" w:lineRule="auto"/>
        <w:jc w:val="both"/>
        <w:rPr>
          <w:rFonts w:cs="Times New Roman"/>
          <w:szCs w:val="24"/>
        </w:rPr>
      </w:pPr>
    </w:p>
    <w:p w:rsidR="0003651C" w:rsidRPr="006529C4" w:rsidRDefault="0003651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651C" w:rsidRPr="006529C4" w:rsidRDefault="0003651C" w:rsidP="00774EC7">
      <w:pPr>
        <w:spacing w:after="0" w:line="240" w:lineRule="auto"/>
        <w:jc w:val="both"/>
        <w:rPr>
          <w:rFonts w:cs="Times New Roman"/>
          <w:szCs w:val="24"/>
        </w:rPr>
      </w:pPr>
    </w:p>
    <w:p w:rsidR="0003651C" w:rsidRPr="005C2A78" w:rsidRDefault="000365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0755E4939E42E8A0C562EDE9C99C63"/>
          </w:placeholder>
        </w:sdtPr>
        <w:sdtContent>
          <w:r>
            <w:rPr>
              <w:rFonts w:eastAsia="Times New Roman" w:cs="Times New Roman"/>
              <w:b/>
              <w:szCs w:val="24"/>
              <w:u w:val="single"/>
            </w:rPr>
            <w:t>SECTION BY SECTION ANALYSIS</w:t>
          </w:r>
        </w:sdtContent>
      </w:sdt>
    </w:p>
    <w:p w:rsidR="0003651C" w:rsidRPr="005C2A78" w:rsidRDefault="0003651C" w:rsidP="000F1DF9">
      <w:pPr>
        <w:spacing w:after="0" w:line="240" w:lineRule="auto"/>
        <w:jc w:val="both"/>
        <w:rPr>
          <w:rFonts w:eastAsia="Times New Roman" w:cs="Times New Roman"/>
          <w:szCs w:val="24"/>
        </w:rPr>
      </w:pPr>
    </w:p>
    <w:p w:rsidR="0003651C" w:rsidRDefault="0003651C" w:rsidP="005F25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2306.6710(b), (f), and (g), Government Code, as follows:</w:t>
      </w:r>
    </w:p>
    <w:p w:rsidR="0003651C" w:rsidRDefault="0003651C" w:rsidP="005F258B">
      <w:pPr>
        <w:spacing w:after="0" w:line="240" w:lineRule="auto"/>
        <w:jc w:val="both"/>
        <w:rPr>
          <w:rFonts w:eastAsia="Times New Roman" w:cs="Times New Roman"/>
          <w:szCs w:val="24"/>
        </w:rPr>
      </w:pPr>
    </w:p>
    <w:p w:rsidR="0003651C" w:rsidRDefault="0003651C" w:rsidP="005F258B">
      <w:pPr>
        <w:spacing w:after="0" w:line="240" w:lineRule="auto"/>
        <w:ind w:left="720"/>
        <w:jc w:val="both"/>
        <w:rPr>
          <w:sz w:val="23"/>
          <w:szCs w:val="23"/>
        </w:rPr>
      </w:pPr>
      <w:r>
        <w:rPr>
          <w:rFonts w:eastAsia="Times New Roman" w:cs="Times New Roman"/>
          <w:szCs w:val="24"/>
        </w:rPr>
        <w:t>(b) Requires the Texas Department of Housing and Community Affairs (</w:t>
      </w:r>
      <w:r>
        <w:rPr>
          <w:sz w:val="23"/>
          <w:szCs w:val="23"/>
        </w:rPr>
        <w:t>TDHCA), if an application satisfies the threshold criteria, to score and rank the application using a point system that:</w:t>
      </w:r>
    </w:p>
    <w:p w:rsidR="0003651C" w:rsidRDefault="0003651C" w:rsidP="005F258B">
      <w:pPr>
        <w:spacing w:after="0" w:line="240" w:lineRule="auto"/>
        <w:ind w:left="720"/>
        <w:jc w:val="both"/>
        <w:rPr>
          <w:sz w:val="23"/>
          <w:szCs w:val="23"/>
        </w:rPr>
      </w:pPr>
    </w:p>
    <w:p w:rsidR="0003651C" w:rsidRDefault="0003651C" w:rsidP="005F258B">
      <w:pPr>
        <w:spacing w:after="0" w:line="240" w:lineRule="auto"/>
        <w:ind w:left="1440"/>
        <w:jc w:val="both"/>
        <w:rPr>
          <w:sz w:val="23"/>
          <w:szCs w:val="23"/>
        </w:rPr>
      </w:pPr>
      <w:r>
        <w:rPr>
          <w:sz w:val="23"/>
          <w:szCs w:val="23"/>
        </w:rPr>
        <w:t>(1) prioritizes in descending order criteria regarding:</w:t>
      </w:r>
    </w:p>
    <w:p w:rsidR="0003651C" w:rsidRDefault="0003651C" w:rsidP="005F258B">
      <w:pPr>
        <w:spacing w:after="0" w:line="240" w:lineRule="auto"/>
        <w:ind w:left="1440"/>
        <w:jc w:val="both"/>
        <w:rPr>
          <w:sz w:val="23"/>
          <w:szCs w:val="23"/>
        </w:rPr>
      </w:pPr>
    </w:p>
    <w:p w:rsidR="0003651C" w:rsidRDefault="0003651C" w:rsidP="005F258B">
      <w:pPr>
        <w:spacing w:after="0" w:line="240" w:lineRule="auto"/>
        <w:ind w:left="2160"/>
        <w:jc w:val="both"/>
        <w:rPr>
          <w:sz w:val="23"/>
          <w:szCs w:val="23"/>
        </w:rPr>
      </w:pPr>
      <w:r>
        <w:rPr>
          <w:sz w:val="23"/>
          <w:szCs w:val="23"/>
        </w:rPr>
        <w:t>(A)-(E) makes no changes to these paragraphs;</w:t>
      </w:r>
    </w:p>
    <w:p w:rsidR="0003651C" w:rsidRDefault="0003651C" w:rsidP="005F258B">
      <w:pPr>
        <w:spacing w:after="0" w:line="240" w:lineRule="auto"/>
        <w:ind w:left="2160"/>
        <w:jc w:val="both"/>
        <w:rPr>
          <w:sz w:val="23"/>
          <w:szCs w:val="23"/>
        </w:rPr>
      </w:pPr>
    </w:p>
    <w:p w:rsidR="0003651C" w:rsidRDefault="0003651C" w:rsidP="005F258B">
      <w:pPr>
        <w:spacing w:after="0" w:line="240" w:lineRule="auto"/>
        <w:ind w:left="2160"/>
        <w:jc w:val="both"/>
        <w:rPr>
          <w:sz w:val="23"/>
          <w:szCs w:val="23"/>
        </w:rPr>
      </w:pPr>
      <w:r>
        <w:rPr>
          <w:sz w:val="23"/>
          <w:szCs w:val="23"/>
        </w:rPr>
        <w:t>(F)-(I) redesignates existing Paragraphs (G)-(J) as Paragraphs (F)-(I);</w:t>
      </w:r>
    </w:p>
    <w:p w:rsidR="0003651C" w:rsidRDefault="0003651C" w:rsidP="005F258B">
      <w:pPr>
        <w:spacing w:after="0" w:line="240" w:lineRule="auto"/>
        <w:ind w:left="2160"/>
        <w:jc w:val="both"/>
        <w:rPr>
          <w:sz w:val="23"/>
          <w:szCs w:val="23"/>
        </w:rPr>
      </w:pPr>
    </w:p>
    <w:p w:rsidR="0003651C" w:rsidRDefault="0003651C" w:rsidP="005F258B">
      <w:pPr>
        <w:spacing w:after="0" w:line="240" w:lineRule="auto"/>
        <w:ind w:left="1440"/>
        <w:jc w:val="both"/>
        <w:rPr>
          <w:sz w:val="23"/>
          <w:szCs w:val="23"/>
        </w:rPr>
      </w:pPr>
      <w:r>
        <w:rPr>
          <w:sz w:val="23"/>
          <w:szCs w:val="23"/>
        </w:rPr>
        <w:t>Deletes existing text including the cost of development by square foot as a criterion.</w:t>
      </w:r>
    </w:p>
    <w:p w:rsidR="0003651C" w:rsidRDefault="0003651C" w:rsidP="005F258B">
      <w:pPr>
        <w:spacing w:after="0" w:line="240" w:lineRule="auto"/>
        <w:ind w:left="2160"/>
        <w:jc w:val="both"/>
        <w:rPr>
          <w:sz w:val="23"/>
          <w:szCs w:val="23"/>
        </w:rPr>
      </w:pPr>
    </w:p>
    <w:p w:rsidR="0003651C" w:rsidRDefault="0003651C" w:rsidP="005F258B">
      <w:pPr>
        <w:spacing w:after="0" w:line="240" w:lineRule="auto"/>
        <w:ind w:left="1440"/>
        <w:jc w:val="both"/>
        <w:rPr>
          <w:sz w:val="23"/>
          <w:szCs w:val="23"/>
        </w:rPr>
      </w:pPr>
      <w:r>
        <w:rPr>
          <w:sz w:val="23"/>
          <w:szCs w:val="23"/>
        </w:rPr>
        <w:t>(2)-(4) makes no changes to these subdivisions.</w:t>
      </w:r>
    </w:p>
    <w:p w:rsidR="0003651C" w:rsidRDefault="0003651C" w:rsidP="005F258B">
      <w:pPr>
        <w:spacing w:after="0" w:line="240" w:lineRule="auto"/>
        <w:ind w:left="1440"/>
        <w:jc w:val="both"/>
        <w:rPr>
          <w:sz w:val="23"/>
          <w:szCs w:val="23"/>
        </w:rPr>
      </w:pPr>
    </w:p>
    <w:p w:rsidR="0003651C" w:rsidRDefault="0003651C" w:rsidP="005F258B">
      <w:pPr>
        <w:spacing w:after="0" w:line="240" w:lineRule="auto"/>
        <w:ind w:left="720"/>
        <w:jc w:val="both"/>
        <w:rPr>
          <w:sz w:val="23"/>
          <w:szCs w:val="23"/>
        </w:rPr>
      </w:pPr>
      <w:r>
        <w:rPr>
          <w:sz w:val="23"/>
          <w:szCs w:val="23"/>
        </w:rPr>
        <w:t>(f) Makes a conforming change to this subsection.</w:t>
      </w:r>
    </w:p>
    <w:p w:rsidR="0003651C" w:rsidRDefault="0003651C" w:rsidP="005F258B">
      <w:pPr>
        <w:spacing w:after="0" w:line="240" w:lineRule="auto"/>
        <w:ind w:left="1440"/>
        <w:jc w:val="both"/>
        <w:rPr>
          <w:sz w:val="23"/>
          <w:szCs w:val="23"/>
        </w:rPr>
      </w:pPr>
    </w:p>
    <w:p w:rsidR="0003651C" w:rsidRPr="00276CEA" w:rsidRDefault="0003651C" w:rsidP="005F258B">
      <w:pPr>
        <w:spacing w:after="0" w:line="240" w:lineRule="auto"/>
        <w:ind w:left="720"/>
        <w:jc w:val="both"/>
        <w:rPr>
          <w:sz w:val="23"/>
          <w:szCs w:val="23"/>
        </w:rPr>
      </w:pPr>
      <w:r>
        <w:rPr>
          <w:sz w:val="23"/>
          <w:szCs w:val="23"/>
        </w:rPr>
        <w:t>(g) Makes conforming changes to this subsection.</w:t>
      </w:r>
    </w:p>
    <w:p w:rsidR="0003651C" w:rsidRPr="005C2A78" w:rsidRDefault="0003651C" w:rsidP="005F258B">
      <w:pPr>
        <w:spacing w:after="0" w:line="240" w:lineRule="auto"/>
        <w:jc w:val="both"/>
        <w:rPr>
          <w:rFonts w:eastAsia="Times New Roman" w:cs="Times New Roman"/>
          <w:szCs w:val="24"/>
        </w:rPr>
      </w:pPr>
    </w:p>
    <w:p w:rsidR="0003651C" w:rsidRDefault="0003651C" w:rsidP="005F25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2306.6711(b), Government Code, as follows:</w:t>
      </w:r>
    </w:p>
    <w:p w:rsidR="0003651C" w:rsidRDefault="0003651C" w:rsidP="005F258B">
      <w:pPr>
        <w:spacing w:after="0" w:line="240" w:lineRule="auto"/>
        <w:jc w:val="both"/>
        <w:rPr>
          <w:rFonts w:eastAsia="Times New Roman" w:cs="Times New Roman"/>
          <w:szCs w:val="24"/>
        </w:rPr>
      </w:pPr>
    </w:p>
    <w:p w:rsidR="0003651C" w:rsidRPr="005C2A78" w:rsidRDefault="0003651C" w:rsidP="005F258B">
      <w:pPr>
        <w:spacing w:after="0" w:line="240" w:lineRule="auto"/>
        <w:ind w:left="720"/>
        <w:jc w:val="both"/>
        <w:rPr>
          <w:rFonts w:eastAsia="Times New Roman" w:cs="Times New Roman"/>
          <w:szCs w:val="24"/>
        </w:rPr>
      </w:pPr>
      <w:r>
        <w:rPr>
          <w:rFonts w:eastAsia="Times New Roman" w:cs="Times New Roman"/>
          <w:szCs w:val="24"/>
        </w:rPr>
        <w:t xml:space="preserve">(b) Prohibits the governing board of TDHCA (board) from allocating to an applicant housing tax credits in any unnecessary amount, as determined by </w:t>
      </w:r>
      <w:r>
        <w:rPr>
          <w:sz w:val="23"/>
          <w:szCs w:val="23"/>
        </w:rPr>
        <w:t xml:space="preserve">TDHCA's underwriting policy and by federal law, and in any event is prohibited from allocating to the applicant housing tax credits in an amount greater than $4 million, rather than $3 million, in a single application round or to an individual development more than $2 million in a single application round. </w:t>
      </w:r>
    </w:p>
    <w:p w:rsidR="0003651C" w:rsidRPr="005C2A78" w:rsidRDefault="0003651C" w:rsidP="005F258B">
      <w:pPr>
        <w:spacing w:after="0" w:line="240" w:lineRule="auto"/>
        <w:jc w:val="both"/>
        <w:rPr>
          <w:rFonts w:eastAsia="Times New Roman" w:cs="Times New Roman"/>
          <w:szCs w:val="24"/>
        </w:rPr>
      </w:pPr>
    </w:p>
    <w:p w:rsidR="0003651C" w:rsidRDefault="0003651C" w:rsidP="005F258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2306.6725(b), Government Code, as follows:</w:t>
      </w:r>
    </w:p>
    <w:p w:rsidR="0003651C" w:rsidRDefault="0003651C" w:rsidP="005F258B">
      <w:pPr>
        <w:spacing w:after="0" w:line="240" w:lineRule="auto"/>
        <w:jc w:val="both"/>
        <w:rPr>
          <w:rFonts w:eastAsia="Times New Roman" w:cs="Times New Roman"/>
          <w:szCs w:val="24"/>
        </w:rPr>
      </w:pPr>
    </w:p>
    <w:p w:rsidR="0003651C" w:rsidRPr="005B5057" w:rsidRDefault="0003651C" w:rsidP="005F258B">
      <w:pPr>
        <w:spacing w:after="0" w:line="240" w:lineRule="auto"/>
        <w:ind w:left="720"/>
        <w:jc w:val="both"/>
        <w:rPr>
          <w:sz w:val="23"/>
          <w:szCs w:val="23"/>
        </w:rPr>
      </w:pPr>
      <w:r>
        <w:rPr>
          <w:rFonts w:eastAsia="Times New Roman" w:cs="Times New Roman"/>
          <w:szCs w:val="24"/>
        </w:rPr>
        <w:t xml:space="preserve">(b) Deletes existing text requiring </w:t>
      </w:r>
      <w:r>
        <w:rPr>
          <w:sz w:val="23"/>
          <w:szCs w:val="23"/>
        </w:rPr>
        <w:t xml:space="preserve">TDHCA to provide appropriate incentives as determined through the qualified allocation plan to reward applicants who agree to </w:t>
      </w:r>
      <w:r>
        <w:t xml:space="preserve">locate the development in a census tract in which there are no other existing developments supported by housing tax credits. Makes nonsubstantive changes. </w:t>
      </w:r>
    </w:p>
    <w:p w:rsidR="0003651C" w:rsidRDefault="0003651C" w:rsidP="005F258B">
      <w:pPr>
        <w:spacing w:after="0" w:line="240" w:lineRule="auto"/>
        <w:jc w:val="both"/>
      </w:pPr>
    </w:p>
    <w:p w:rsidR="0003651C" w:rsidRDefault="0003651C" w:rsidP="005F258B">
      <w:pPr>
        <w:spacing w:after="0" w:line="240" w:lineRule="auto"/>
        <w:jc w:val="both"/>
      </w:pPr>
      <w:r>
        <w:t xml:space="preserve">SECTION 4. Makes application of the change in law made by this Act prospective only to an application for low income housing tax credits that is submitted to TDHCA during an application cycle that is based on the 2024 qualified allocation plan or a subsequent plan adopted by the board. </w:t>
      </w:r>
    </w:p>
    <w:p w:rsidR="0003651C" w:rsidRDefault="0003651C" w:rsidP="005F258B">
      <w:pPr>
        <w:spacing w:after="0" w:line="240" w:lineRule="auto"/>
        <w:jc w:val="both"/>
      </w:pPr>
    </w:p>
    <w:p w:rsidR="0003651C" w:rsidRPr="00C8671F" w:rsidRDefault="0003651C" w:rsidP="005F258B">
      <w:pPr>
        <w:spacing w:after="0" w:line="240" w:lineRule="auto"/>
        <w:jc w:val="both"/>
        <w:rPr>
          <w:rFonts w:eastAsia="Times New Roman" w:cs="Times New Roman"/>
          <w:szCs w:val="24"/>
        </w:rPr>
      </w:pPr>
      <w:r>
        <w:t xml:space="preserve">SECTION 5. Effective date: September 1, 2023. </w:t>
      </w:r>
    </w:p>
    <w:sectPr w:rsidR="000365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28F" w:rsidRDefault="00A9228F" w:rsidP="000F1DF9">
      <w:pPr>
        <w:spacing w:after="0" w:line="240" w:lineRule="auto"/>
      </w:pPr>
      <w:r>
        <w:separator/>
      </w:r>
    </w:p>
  </w:endnote>
  <w:endnote w:type="continuationSeparator" w:id="0">
    <w:p w:rsidR="00A9228F" w:rsidRDefault="00A922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22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651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651C">
                <w:rPr>
                  <w:sz w:val="20"/>
                  <w:szCs w:val="20"/>
                </w:rPr>
                <w:t>S.B. 1480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65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22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28F" w:rsidRDefault="00A9228F" w:rsidP="000F1DF9">
      <w:pPr>
        <w:spacing w:after="0" w:line="240" w:lineRule="auto"/>
      </w:pPr>
      <w:r>
        <w:separator/>
      </w:r>
    </w:p>
  </w:footnote>
  <w:footnote w:type="continuationSeparator" w:id="0">
    <w:p w:rsidR="00A9228F" w:rsidRDefault="00A922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651C"/>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228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5880"/>
  <w15:docId w15:val="{8D3E259C-EEA1-4787-B9AE-ADB13E5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365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B6D04E75329450CB4C0206FFDA86629"/>
        <w:category>
          <w:name w:val="General"/>
          <w:gallery w:val="placeholder"/>
        </w:category>
        <w:types>
          <w:type w:val="bbPlcHdr"/>
        </w:types>
        <w:behaviors>
          <w:behavior w:val="content"/>
        </w:behaviors>
        <w:guid w:val="{B69CB274-D920-495F-BC5B-72C00945E1C1}"/>
      </w:docPartPr>
      <w:docPartBody>
        <w:p w:rsidR="00000000" w:rsidRDefault="003439DE"/>
      </w:docPartBody>
    </w:docPart>
    <w:docPart>
      <w:docPartPr>
        <w:name w:val="B7EDDBFEDAAD4F959B35C20E1DC80BCD"/>
        <w:category>
          <w:name w:val="General"/>
          <w:gallery w:val="placeholder"/>
        </w:category>
        <w:types>
          <w:type w:val="bbPlcHdr"/>
        </w:types>
        <w:behaviors>
          <w:behavior w:val="content"/>
        </w:behaviors>
        <w:guid w:val="{36B7FE5F-7B50-4CB7-BC8F-3E6CFF12AC6A}"/>
      </w:docPartPr>
      <w:docPartBody>
        <w:p w:rsidR="00000000" w:rsidRDefault="003439DE"/>
      </w:docPartBody>
    </w:docPart>
    <w:docPart>
      <w:docPartPr>
        <w:name w:val="400BBC1B8A9E4051B2AB7D746D024EC8"/>
        <w:category>
          <w:name w:val="General"/>
          <w:gallery w:val="placeholder"/>
        </w:category>
        <w:types>
          <w:type w:val="bbPlcHdr"/>
        </w:types>
        <w:behaviors>
          <w:behavior w:val="content"/>
        </w:behaviors>
        <w:guid w:val="{0D3760DD-E50E-4E0C-9294-93D624BDD7A4}"/>
      </w:docPartPr>
      <w:docPartBody>
        <w:p w:rsidR="00000000" w:rsidRDefault="003439DE"/>
      </w:docPartBody>
    </w:docPart>
    <w:docPart>
      <w:docPartPr>
        <w:name w:val="F66D99CC452541EC8D87DF7E0C4F4B9D"/>
        <w:category>
          <w:name w:val="General"/>
          <w:gallery w:val="placeholder"/>
        </w:category>
        <w:types>
          <w:type w:val="bbPlcHdr"/>
        </w:types>
        <w:behaviors>
          <w:behavior w:val="content"/>
        </w:behaviors>
        <w:guid w:val="{29996B02-5E5A-438A-86D7-26A0698C17DF}"/>
      </w:docPartPr>
      <w:docPartBody>
        <w:p w:rsidR="00000000" w:rsidRDefault="003439DE"/>
      </w:docPartBody>
    </w:docPart>
    <w:docPart>
      <w:docPartPr>
        <w:name w:val="BFB517A397A2423A826A55B00249C84A"/>
        <w:category>
          <w:name w:val="General"/>
          <w:gallery w:val="placeholder"/>
        </w:category>
        <w:types>
          <w:type w:val="bbPlcHdr"/>
        </w:types>
        <w:behaviors>
          <w:behavior w:val="content"/>
        </w:behaviors>
        <w:guid w:val="{DD6B4397-1E18-44DD-AA57-E5F75CA73DA0}"/>
      </w:docPartPr>
      <w:docPartBody>
        <w:p w:rsidR="00000000" w:rsidRDefault="003439DE"/>
      </w:docPartBody>
    </w:docPart>
    <w:docPart>
      <w:docPartPr>
        <w:name w:val="C39F6470B94D4281802B4D88B5773758"/>
        <w:category>
          <w:name w:val="General"/>
          <w:gallery w:val="placeholder"/>
        </w:category>
        <w:types>
          <w:type w:val="bbPlcHdr"/>
        </w:types>
        <w:behaviors>
          <w:behavior w:val="content"/>
        </w:behaviors>
        <w:guid w:val="{39944E89-2E7B-4A79-AE8D-123581C89714}"/>
      </w:docPartPr>
      <w:docPartBody>
        <w:p w:rsidR="00000000" w:rsidRDefault="003439DE"/>
      </w:docPartBody>
    </w:docPart>
    <w:docPart>
      <w:docPartPr>
        <w:name w:val="32BED283F8AB4BD8A2C035C20FB4AD79"/>
        <w:category>
          <w:name w:val="General"/>
          <w:gallery w:val="placeholder"/>
        </w:category>
        <w:types>
          <w:type w:val="bbPlcHdr"/>
        </w:types>
        <w:behaviors>
          <w:behavior w:val="content"/>
        </w:behaviors>
        <w:guid w:val="{1312DA72-EA3C-473A-8C93-9A8F34E2075C}"/>
      </w:docPartPr>
      <w:docPartBody>
        <w:p w:rsidR="00000000" w:rsidRDefault="003439DE"/>
      </w:docPartBody>
    </w:docPart>
    <w:docPart>
      <w:docPartPr>
        <w:name w:val="6857B648DD054D51B3130A3BB828615A"/>
        <w:category>
          <w:name w:val="General"/>
          <w:gallery w:val="placeholder"/>
        </w:category>
        <w:types>
          <w:type w:val="bbPlcHdr"/>
        </w:types>
        <w:behaviors>
          <w:behavior w:val="content"/>
        </w:behaviors>
        <w:guid w:val="{5B645ACC-C66A-49AE-BDE1-5A70F771384F}"/>
      </w:docPartPr>
      <w:docPartBody>
        <w:p w:rsidR="00000000" w:rsidRDefault="003439DE"/>
      </w:docPartBody>
    </w:docPart>
    <w:docPart>
      <w:docPartPr>
        <w:name w:val="6DBACC97F8FF4A6F995941CB15C9C1E0"/>
        <w:category>
          <w:name w:val="General"/>
          <w:gallery w:val="placeholder"/>
        </w:category>
        <w:types>
          <w:type w:val="bbPlcHdr"/>
        </w:types>
        <w:behaviors>
          <w:behavior w:val="content"/>
        </w:behaviors>
        <w:guid w:val="{95DE02E0-C5BA-4D27-AC12-5377B3201161}"/>
      </w:docPartPr>
      <w:docPartBody>
        <w:p w:rsidR="00000000" w:rsidRDefault="003439DE"/>
      </w:docPartBody>
    </w:docPart>
    <w:docPart>
      <w:docPartPr>
        <w:name w:val="F9A4FBF5FF584E79B6D69C9E1FBB5A19"/>
        <w:category>
          <w:name w:val="General"/>
          <w:gallery w:val="placeholder"/>
        </w:category>
        <w:types>
          <w:type w:val="bbPlcHdr"/>
        </w:types>
        <w:behaviors>
          <w:behavior w:val="content"/>
        </w:behaviors>
        <w:guid w:val="{2BA4836F-5267-4AB7-82D5-730EDC34331F}"/>
      </w:docPartPr>
      <w:docPartBody>
        <w:p w:rsidR="00000000" w:rsidRDefault="00244E66" w:rsidP="00244E66">
          <w:pPr>
            <w:pStyle w:val="F9A4FBF5FF584E79B6D69C9E1FBB5A19"/>
          </w:pPr>
          <w:r w:rsidRPr="00A30DD1">
            <w:rPr>
              <w:rStyle w:val="PlaceholderText"/>
            </w:rPr>
            <w:t>Click here to enter a date.</w:t>
          </w:r>
        </w:p>
      </w:docPartBody>
    </w:docPart>
    <w:docPart>
      <w:docPartPr>
        <w:name w:val="F973DD771D254E51B29FBD34719EECF6"/>
        <w:category>
          <w:name w:val="General"/>
          <w:gallery w:val="placeholder"/>
        </w:category>
        <w:types>
          <w:type w:val="bbPlcHdr"/>
        </w:types>
        <w:behaviors>
          <w:behavior w:val="content"/>
        </w:behaviors>
        <w:guid w:val="{3711FD44-7FBA-4A7D-8DA1-98641D01A387}"/>
      </w:docPartPr>
      <w:docPartBody>
        <w:p w:rsidR="00000000" w:rsidRDefault="003439DE"/>
      </w:docPartBody>
    </w:docPart>
    <w:docPart>
      <w:docPartPr>
        <w:name w:val="896D2D9AA3DC4E4686598A5D8F6076F3"/>
        <w:category>
          <w:name w:val="General"/>
          <w:gallery w:val="placeholder"/>
        </w:category>
        <w:types>
          <w:type w:val="bbPlcHdr"/>
        </w:types>
        <w:behaviors>
          <w:behavior w:val="content"/>
        </w:behaviors>
        <w:guid w:val="{F264AE5C-439C-4A64-98B1-A3BEF4806BD8}"/>
      </w:docPartPr>
      <w:docPartBody>
        <w:p w:rsidR="00000000" w:rsidRDefault="003439DE"/>
      </w:docPartBody>
    </w:docPart>
    <w:docPart>
      <w:docPartPr>
        <w:name w:val="E543248BF5DA4823B451FB6C0582365C"/>
        <w:category>
          <w:name w:val="General"/>
          <w:gallery w:val="placeholder"/>
        </w:category>
        <w:types>
          <w:type w:val="bbPlcHdr"/>
        </w:types>
        <w:behaviors>
          <w:behavior w:val="content"/>
        </w:behaviors>
        <w:guid w:val="{47CE63A2-630F-4E3B-8225-4D79F7C6AF3E}"/>
      </w:docPartPr>
      <w:docPartBody>
        <w:p w:rsidR="00000000" w:rsidRDefault="00244E66" w:rsidP="00244E66">
          <w:pPr>
            <w:pStyle w:val="E543248BF5DA4823B451FB6C0582365C"/>
          </w:pPr>
          <w:r>
            <w:rPr>
              <w:rFonts w:eastAsia="Times New Roman" w:cs="Times New Roman"/>
              <w:bCs/>
              <w:szCs w:val="24"/>
            </w:rPr>
            <w:t xml:space="preserve"> </w:t>
          </w:r>
        </w:p>
      </w:docPartBody>
    </w:docPart>
    <w:docPart>
      <w:docPartPr>
        <w:name w:val="414C871F1E454031AB7FACF58444A8EA"/>
        <w:category>
          <w:name w:val="General"/>
          <w:gallery w:val="placeholder"/>
        </w:category>
        <w:types>
          <w:type w:val="bbPlcHdr"/>
        </w:types>
        <w:behaviors>
          <w:behavior w:val="content"/>
        </w:behaviors>
        <w:guid w:val="{0A918A9A-9E71-45AA-91E7-275038D3C439}"/>
      </w:docPartPr>
      <w:docPartBody>
        <w:p w:rsidR="00000000" w:rsidRDefault="003439DE"/>
      </w:docPartBody>
    </w:docPart>
    <w:docPart>
      <w:docPartPr>
        <w:name w:val="560755E4939E42E8A0C562EDE9C99C63"/>
        <w:category>
          <w:name w:val="General"/>
          <w:gallery w:val="placeholder"/>
        </w:category>
        <w:types>
          <w:type w:val="bbPlcHdr"/>
        </w:types>
        <w:behaviors>
          <w:behavior w:val="content"/>
        </w:behaviors>
        <w:guid w:val="{2EF9B09B-80D1-4A1B-AAB9-35F545459BEA}"/>
      </w:docPartPr>
      <w:docPartBody>
        <w:p w:rsidR="00000000" w:rsidRDefault="003439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4E66"/>
    <w:rsid w:val="00280096"/>
    <w:rsid w:val="00290C4E"/>
    <w:rsid w:val="002A4665"/>
    <w:rsid w:val="002A5E86"/>
    <w:rsid w:val="002F07B9"/>
    <w:rsid w:val="0032359E"/>
    <w:rsid w:val="00330290"/>
    <w:rsid w:val="003439D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E66"/>
    <w:rPr>
      <w:color w:val="808080"/>
    </w:rPr>
  </w:style>
  <w:style w:type="paragraph" w:customStyle="1" w:styleId="F9A4FBF5FF584E79B6D69C9E1FBB5A19">
    <w:name w:val="F9A4FBF5FF584E79B6D69C9E1FBB5A19"/>
    <w:rsid w:val="00244E66"/>
    <w:pPr>
      <w:spacing w:after="160" w:line="259" w:lineRule="auto"/>
    </w:pPr>
  </w:style>
  <w:style w:type="paragraph" w:customStyle="1" w:styleId="E543248BF5DA4823B451FB6C0582365C">
    <w:name w:val="E543248BF5DA4823B451FB6C0582365C"/>
    <w:rsid w:val="00244E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575</Words>
  <Characters>3283</Characters>
  <Application>Microsoft Office Word</Application>
  <DocSecurity>0</DocSecurity>
  <Lines>27</Lines>
  <Paragraphs>7</Paragraphs>
  <ScaleCrop>false</ScaleCrop>
  <Company>Texas Legislative Council</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2023-04-01T23:29:00Z</dcterms:modified>
</cp:coreProperties>
</file>

<file path=docProps/custom.xml><?xml version="1.0" encoding="utf-8"?>
<op:Properties xmlns:vt="http://schemas.openxmlformats.org/officeDocument/2006/docPropsVTypes" xmlns:op="http://schemas.openxmlformats.org/officeDocument/2006/custom-properties"/>
</file>