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114B" w:rsidRDefault="0090114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FC4BDDECFF2465C90CB24D697328622"/>
          </w:placeholder>
        </w:sdtPr>
        <w:sdtContent>
          <w:r w:rsidRPr="005C2A78">
            <w:rPr>
              <w:rFonts w:cs="Times New Roman"/>
              <w:b/>
              <w:szCs w:val="24"/>
              <w:u w:val="single"/>
            </w:rPr>
            <w:t>BILL ANALYSIS</w:t>
          </w:r>
        </w:sdtContent>
      </w:sdt>
    </w:p>
    <w:p w:rsidR="0090114B" w:rsidRPr="00585C31" w:rsidRDefault="0090114B" w:rsidP="000F1DF9">
      <w:pPr>
        <w:spacing w:after="0" w:line="240" w:lineRule="auto"/>
        <w:rPr>
          <w:rFonts w:cs="Times New Roman"/>
          <w:szCs w:val="24"/>
        </w:rPr>
      </w:pPr>
    </w:p>
    <w:p w:rsidR="0090114B" w:rsidRPr="00585C31" w:rsidRDefault="0090114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0114B" w:rsidTr="000F1DF9">
        <w:tc>
          <w:tcPr>
            <w:tcW w:w="2718" w:type="dxa"/>
          </w:tcPr>
          <w:p w:rsidR="0090114B" w:rsidRPr="005C2A78" w:rsidRDefault="0090114B" w:rsidP="006D756B">
            <w:pPr>
              <w:rPr>
                <w:rFonts w:cs="Times New Roman"/>
                <w:szCs w:val="24"/>
              </w:rPr>
            </w:pPr>
            <w:sdt>
              <w:sdtPr>
                <w:rPr>
                  <w:rFonts w:cs="Times New Roman"/>
                  <w:szCs w:val="24"/>
                </w:rPr>
                <w:alias w:val="Agency Title"/>
                <w:tag w:val="AgencyTitleContentControl"/>
                <w:id w:val="1920747753"/>
                <w:lock w:val="sdtContentLocked"/>
                <w:placeholder>
                  <w:docPart w:val="9063FB5847D8437DBCCF117C9FA35019"/>
                </w:placeholder>
              </w:sdtPr>
              <w:sdtEndPr>
                <w:rPr>
                  <w:rFonts w:cstheme="minorBidi"/>
                  <w:szCs w:val="22"/>
                </w:rPr>
              </w:sdtEndPr>
              <w:sdtContent>
                <w:r>
                  <w:rPr>
                    <w:rFonts w:cs="Times New Roman"/>
                    <w:szCs w:val="24"/>
                  </w:rPr>
                  <w:t>Senate Research Center</w:t>
                </w:r>
              </w:sdtContent>
            </w:sdt>
          </w:p>
        </w:tc>
        <w:tc>
          <w:tcPr>
            <w:tcW w:w="6858" w:type="dxa"/>
          </w:tcPr>
          <w:p w:rsidR="0090114B" w:rsidRPr="00FF6471" w:rsidRDefault="0090114B" w:rsidP="000F1DF9">
            <w:pPr>
              <w:jc w:val="right"/>
              <w:rPr>
                <w:rFonts w:cs="Times New Roman"/>
                <w:szCs w:val="24"/>
              </w:rPr>
            </w:pPr>
            <w:sdt>
              <w:sdtPr>
                <w:rPr>
                  <w:rFonts w:cs="Times New Roman"/>
                  <w:szCs w:val="24"/>
                </w:rPr>
                <w:alias w:val="Bill Number"/>
                <w:tag w:val="BillNumberOne"/>
                <w:id w:val="-410784069"/>
                <w:lock w:val="sdtContentLocked"/>
                <w:placeholder>
                  <w:docPart w:val="3CC072E514D74BFE9FF9098F46CF469B"/>
                </w:placeholder>
              </w:sdtPr>
              <w:sdtContent>
                <w:r>
                  <w:rPr>
                    <w:rFonts w:cs="Times New Roman"/>
                    <w:szCs w:val="24"/>
                  </w:rPr>
                  <w:t>S.B. 1499</w:t>
                </w:r>
              </w:sdtContent>
            </w:sdt>
          </w:p>
        </w:tc>
      </w:tr>
      <w:tr w:rsidR="0090114B" w:rsidTr="000F1DF9">
        <w:sdt>
          <w:sdtPr>
            <w:rPr>
              <w:rFonts w:cs="Times New Roman"/>
              <w:szCs w:val="24"/>
            </w:rPr>
            <w:alias w:val="TLCNumber"/>
            <w:tag w:val="TLCNumber"/>
            <w:id w:val="-542600604"/>
            <w:lock w:val="sdtLocked"/>
            <w:placeholder>
              <w:docPart w:val="9AB898BCBEC54C8AB8B827F6A8D9B47A"/>
            </w:placeholder>
            <w:showingPlcHdr/>
          </w:sdtPr>
          <w:sdtContent>
            <w:tc>
              <w:tcPr>
                <w:tcW w:w="2718" w:type="dxa"/>
              </w:tcPr>
              <w:p w:rsidR="0090114B" w:rsidRPr="000F1DF9" w:rsidRDefault="0090114B" w:rsidP="00C65088">
                <w:pPr>
                  <w:rPr>
                    <w:rFonts w:cs="Times New Roman"/>
                    <w:szCs w:val="24"/>
                  </w:rPr>
                </w:pPr>
              </w:p>
            </w:tc>
          </w:sdtContent>
        </w:sdt>
        <w:tc>
          <w:tcPr>
            <w:tcW w:w="6858" w:type="dxa"/>
          </w:tcPr>
          <w:p w:rsidR="0090114B" w:rsidRPr="005C2A78" w:rsidRDefault="0090114B" w:rsidP="00073EDD">
            <w:pPr>
              <w:jc w:val="right"/>
              <w:rPr>
                <w:rFonts w:cs="Times New Roman"/>
                <w:szCs w:val="24"/>
              </w:rPr>
            </w:pPr>
            <w:sdt>
              <w:sdtPr>
                <w:rPr>
                  <w:rFonts w:cs="Times New Roman"/>
                  <w:szCs w:val="24"/>
                </w:rPr>
                <w:alias w:val="Author Label"/>
                <w:tag w:val="By"/>
                <w:id w:val="72399597"/>
                <w:lock w:val="sdtLocked"/>
                <w:placeholder>
                  <w:docPart w:val="487D529F28094B5CA3A04B7C10FAE3A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E6806E1BC464025BF7D6E0276A15DF0"/>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CE7523C2F14D406D9008D9C3089E77F9"/>
                </w:placeholder>
                <w:showingPlcHdr/>
              </w:sdtPr>
              <w:sdtContent/>
            </w:sdt>
            <w:sdt>
              <w:sdtPr>
                <w:rPr>
                  <w:rFonts w:cs="Times New Roman"/>
                  <w:szCs w:val="24"/>
                </w:rPr>
                <w:alias w:val="DualSponsor"/>
                <w:tag w:val="DualSponsor"/>
                <w:id w:val="1029379812"/>
                <w:lock w:val="sdtContentLocked"/>
                <w:placeholder>
                  <w:docPart w:val="D11E1AF8C58D425AA26486F89380CD0B"/>
                </w:placeholder>
                <w:showingPlcHdr/>
              </w:sdtPr>
              <w:sdtContent/>
            </w:sdt>
          </w:p>
        </w:tc>
      </w:tr>
      <w:tr w:rsidR="0090114B" w:rsidTr="000F1DF9">
        <w:tc>
          <w:tcPr>
            <w:tcW w:w="2718" w:type="dxa"/>
          </w:tcPr>
          <w:p w:rsidR="0090114B" w:rsidRPr="00BC7495" w:rsidRDefault="0090114B" w:rsidP="000F1DF9">
            <w:pPr>
              <w:rPr>
                <w:rFonts w:cs="Times New Roman"/>
                <w:szCs w:val="24"/>
              </w:rPr>
            </w:pPr>
          </w:p>
        </w:tc>
        <w:sdt>
          <w:sdtPr>
            <w:rPr>
              <w:rFonts w:cs="Times New Roman"/>
              <w:szCs w:val="24"/>
            </w:rPr>
            <w:alias w:val="Committee"/>
            <w:tag w:val="Committee"/>
            <w:id w:val="1914272295"/>
            <w:lock w:val="sdtContentLocked"/>
            <w:placeholder>
              <w:docPart w:val="B1D0333BF0CE453BBD83476499911885"/>
            </w:placeholder>
          </w:sdtPr>
          <w:sdtContent>
            <w:tc>
              <w:tcPr>
                <w:tcW w:w="6858" w:type="dxa"/>
              </w:tcPr>
              <w:p w:rsidR="0090114B" w:rsidRPr="00FF6471" w:rsidRDefault="0090114B" w:rsidP="000F1DF9">
                <w:pPr>
                  <w:jc w:val="right"/>
                  <w:rPr>
                    <w:rFonts w:cs="Times New Roman"/>
                    <w:szCs w:val="24"/>
                  </w:rPr>
                </w:pPr>
                <w:r>
                  <w:rPr>
                    <w:rFonts w:cs="Times New Roman"/>
                    <w:szCs w:val="24"/>
                  </w:rPr>
                  <w:t>Transportation</w:t>
                </w:r>
              </w:p>
            </w:tc>
          </w:sdtContent>
        </w:sdt>
      </w:tr>
      <w:tr w:rsidR="0090114B" w:rsidTr="000F1DF9">
        <w:tc>
          <w:tcPr>
            <w:tcW w:w="2718" w:type="dxa"/>
          </w:tcPr>
          <w:p w:rsidR="0090114B" w:rsidRPr="00BC7495" w:rsidRDefault="0090114B" w:rsidP="000F1DF9">
            <w:pPr>
              <w:rPr>
                <w:rFonts w:cs="Times New Roman"/>
                <w:szCs w:val="24"/>
              </w:rPr>
            </w:pPr>
          </w:p>
        </w:tc>
        <w:sdt>
          <w:sdtPr>
            <w:rPr>
              <w:rFonts w:cs="Times New Roman"/>
              <w:szCs w:val="24"/>
            </w:rPr>
            <w:alias w:val="Date"/>
            <w:tag w:val="DateContentControl"/>
            <w:id w:val="1178081906"/>
            <w:lock w:val="sdtLocked"/>
            <w:placeholder>
              <w:docPart w:val="87942D553AC046D7A08C771FCEF93141"/>
            </w:placeholder>
            <w:date w:fullDate="2023-06-14T00:00:00Z">
              <w:dateFormat w:val="M/d/yyyy"/>
              <w:lid w:val="en-US"/>
              <w:storeMappedDataAs w:val="dateTime"/>
              <w:calendar w:val="gregorian"/>
            </w:date>
          </w:sdtPr>
          <w:sdtContent>
            <w:tc>
              <w:tcPr>
                <w:tcW w:w="6858" w:type="dxa"/>
              </w:tcPr>
              <w:p w:rsidR="0090114B" w:rsidRPr="00FF6471" w:rsidRDefault="0090114B" w:rsidP="000F1DF9">
                <w:pPr>
                  <w:jc w:val="right"/>
                  <w:rPr>
                    <w:rFonts w:cs="Times New Roman"/>
                    <w:szCs w:val="24"/>
                  </w:rPr>
                </w:pPr>
                <w:r>
                  <w:rPr>
                    <w:rFonts w:cs="Times New Roman"/>
                    <w:szCs w:val="24"/>
                  </w:rPr>
                  <w:t>6/14/2023</w:t>
                </w:r>
              </w:p>
            </w:tc>
          </w:sdtContent>
        </w:sdt>
      </w:tr>
      <w:tr w:rsidR="0090114B" w:rsidTr="000F1DF9">
        <w:tc>
          <w:tcPr>
            <w:tcW w:w="2718" w:type="dxa"/>
          </w:tcPr>
          <w:p w:rsidR="0090114B" w:rsidRPr="00BC7495" w:rsidRDefault="0090114B" w:rsidP="000F1DF9">
            <w:pPr>
              <w:rPr>
                <w:rFonts w:cs="Times New Roman"/>
                <w:szCs w:val="24"/>
              </w:rPr>
            </w:pPr>
          </w:p>
        </w:tc>
        <w:sdt>
          <w:sdtPr>
            <w:rPr>
              <w:rFonts w:cs="Times New Roman"/>
              <w:szCs w:val="24"/>
            </w:rPr>
            <w:alias w:val="BA Version"/>
            <w:tag w:val="BAVersion"/>
            <w:id w:val="-1685590809"/>
            <w:lock w:val="sdtContentLocked"/>
            <w:placeholder>
              <w:docPart w:val="7A71AE13DFD7472596B7217F871D2B84"/>
            </w:placeholder>
          </w:sdtPr>
          <w:sdtContent>
            <w:tc>
              <w:tcPr>
                <w:tcW w:w="6858" w:type="dxa"/>
              </w:tcPr>
              <w:p w:rsidR="0090114B" w:rsidRPr="00FF6471" w:rsidRDefault="0090114B" w:rsidP="000F1DF9">
                <w:pPr>
                  <w:jc w:val="right"/>
                  <w:rPr>
                    <w:rFonts w:cs="Times New Roman"/>
                    <w:szCs w:val="24"/>
                  </w:rPr>
                </w:pPr>
                <w:r>
                  <w:rPr>
                    <w:rFonts w:cs="Times New Roman"/>
                    <w:szCs w:val="24"/>
                  </w:rPr>
                  <w:t>Enrolled</w:t>
                </w:r>
              </w:p>
            </w:tc>
          </w:sdtContent>
        </w:sdt>
      </w:tr>
    </w:tbl>
    <w:p w:rsidR="0090114B" w:rsidRPr="00FF6471" w:rsidRDefault="0090114B" w:rsidP="000F1DF9">
      <w:pPr>
        <w:spacing w:after="0" w:line="240" w:lineRule="auto"/>
        <w:rPr>
          <w:rFonts w:cs="Times New Roman"/>
          <w:szCs w:val="24"/>
        </w:rPr>
      </w:pPr>
    </w:p>
    <w:p w:rsidR="0090114B" w:rsidRPr="00FF6471" w:rsidRDefault="0090114B" w:rsidP="000F1DF9">
      <w:pPr>
        <w:spacing w:after="0" w:line="240" w:lineRule="auto"/>
        <w:rPr>
          <w:rFonts w:cs="Times New Roman"/>
          <w:szCs w:val="24"/>
        </w:rPr>
      </w:pPr>
    </w:p>
    <w:p w:rsidR="0090114B" w:rsidRPr="00FF6471" w:rsidRDefault="0090114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19BB099430F4C33A3220DDB6F9174E3"/>
        </w:placeholder>
      </w:sdtPr>
      <w:sdtContent>
        <w:p w:rsidR="0090114B" w:rsidRDefault="0090114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EE49D031488422CB15B1936F499B9E0"/>
        </w:placeholder>
      </w:sdtPr>
      <w:sdtContent>
        <w:p w:rsidR="0090114B" w:rsidRDefault="0090114B" w:rsidP="00A97DB7">
          <w:pPr>
            <w:pStyle w:val="NormalWeb"/>
            <w:spacing w:before="0" w:beforeAutospacing="0" w:after="0" w:afterAutospacing="0"/>
            <w:jc w:val="both"/>
            <w:divId w:val="1764494895"/>
            <w:rPr>
              <w:rFonts w:eastAsia="Times New Roman"/>
              <w:bCs/>
            </w:rPr>
          </w:pPr>
        </w:p>
        <w:p w:rsidR="0090114B" w:rsidRPr="00A97DB7" w:rsidRDefault="0090114B" w:rsidP="00A97DB7">
          <w:pPr>
            <w:pStyle w:val="NormalWeb"/>
            <w:spacing w:before="0" w:beforeAutospacing="0" w:after="0" w:afterAutospacing="0"/>
            <w:jc w:val="both"/>
            <w:divId w:val="1764494895"/>
          </w:pPr>
          <w:r w:rsidRPr="00A97DB7">
            <w:t>This bill amends Chapter 55 of the Transportation Code, which establishes the port access account fund. Currently, the money in this fund can be used for security, transportation, and facility projects. The new amendments would add infrastructure projects to the list of projects eligible for funding from the port access account fund, and limit the amount that may be granted to any one navigation district, port, or applicant to 20 percent of the appropriated funding per biennium.</w:t>
          </w:r>
        </w:p>
        <w:p w:rsidR="0090114B" w:rsidRPr="00D70925" w:rsidRDefault="0090114B" w:rsidP="00A97DB7">
          <w:pPr>
            <w:spacing w:after="0" w:line="240" w:lineRule="auto"/>
            <w:jc w:val="both"/>
            <w:rPr>
              <w:rFonts w:eastAsia="Times New Roman" w:cs="Times New Roman"/>
              <w:bCs/>
              <w:szCs w:val="24"/>
            </w:rPr>
          </w:pPr>
        </w:p>
      </w:sdtContent>
    </w:sdt>
    <w:p w:rsidR="0090114B" w:rsidRDefault="0090114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1499 </w:t>
      </w:r>
      <w:bookmarkStart w:id="1" w:name="AmendsCurrentLaw"/>
      <w:bookmarkEnd w:id="1"/>
      <w:r>
        <w:t>amends current law relating to the funding of certain port projects.</w:t>
      </w:r>
    </w:p>
    <w:p w:rsidR="0090114B" w:rsidRPr="00A97DB7" w:rsidRDefault="0090114B" w:rsidP="000F1DF9">
      <w:pPr>
        <w:spacing w:after="0" w:line="240" w:lineRule="auto"/>
        <w:jc w:val="both"/>
        <w:rPr>
          <w:rFonts w:eastAsia="Times New Roman" w:cs="Times New Roman"/>
          <w:szCs w:val="24"/>
        </w:rPr>
      </w:pPr>
    </w:p>
    <w:p w:rsidR="0090114B" w:rsidRPr="005C2A78" w:rsidRDefault="0090114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8DC0A44B2D046B8AABBA79FEC5D84FC"/>
          </w:placeholder>
        </w:sdtPr>
        <w:sdtContent>
          <w:r>
            <w:rPr>
              <w:rFonts w:eastAsia="Times New Roman" w:cs="Times New Roman"/>
              <w:b/>
              <w:szCs w:val="24"/>
              <w:u w:val="single"/>
            </w:rPr>
            <w:t>RULEMAKING AUTHORITY</w:t>
          </w:r>
        </w:sdtContent>
      </w:sdt>
    </w:p>
    <w:p w:rsidR="0090114B" w:rsidRPr="006529C4" w:rsidRDefault="0090114B" w:rsidP="00774EC7">
      <w:pPr>
        <w:spacing w:after="0" w:line="240" w:lineRule="auto"/>
        <w:jc w:val="both"/>
        <w:rPr>
          <w:rFonts w:cs="Times New Roman"/>
          <w:szCs w:val="24"/>
        </w:rPr>
      </w:pPr>
    </w:p>
    <w:p w:rsidR="0090114B" w:rsidRPr="006529C4" w:rsidRDefault="0090114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0114B" w:rsidRPr="006529C4" w:rsidRDefault="0090114B" w:rsidP="00774EC7">
      <w:pPr>
        <w:spacing w:after="0" w:line="240" w:lineRule="auto"/>
        <w:jc w:val="both"/>
        <w:rPr>
          <w:rFonts w:cs="Times New Roman"/>
          <w:szCs w:val="24"/>
        </w:rPr>
      </w:pPr>
    </w:p>
    <w:p w:rsidR="0090114B" w:rsidRPr="005C2A78" w:rsidRDefault="0090114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F25993D40834F3289006D6912038B33"/>
          </w:placeholder>
        </w:sdtPr>
        <w:sdtContent>
          <w:r>
            <w:rPr>
              <w:rFonts w:eastAsia="Times New Roman" w:cs="Times New Roman"/>
              <w:b/>
              <w:szCs w:val="24"/>
              <w:u w:val="single"/>
            </w:rPr>
            <w:t>SECTION BY SECTION ANALYSIS</w:t>
          </w:r>
        </w:sdtContent>
      </w:sdt>
    </w:p>
    <w:p w:rsidR="0090114B" w:rsidRPr="005C2A78" w:rsidRDefault="0090114B" w:rsidP="000F1DF9">
      <w:pPr>
        <w:spacing w:after="0" w:line="240" w:lineRule="auto"/>
        <w:jc w:val="both"/>
        <w:rPr>
          <w:rFonts w:eastAsia="Times New Roman" w:cs="Times New Roman"/>
          <w:szCs w:val="24"/>
        </w:rPr>
      </w:pPr>
    </w:p>
    <w:p w:rsidR="0090114B" w:rsidRDefault="0090114B" w:rsidP="00CD448F">
      <w:pPr>
        <w:spacing w:after="0" w:line="240" w:lineRule="auto"/>
        <w:jc w:val="both"/>
      </w:pPr>
      <w:r>
        <w:t>SECTION 1. Amends the heading to Chapter 55, Transportation Code, to read as follows:</w:t>
      </w:r>
    </w:p>
    <w:p w:rsidR="0090114B" w:rsidRDefault="0090114B" w:rsidP="00CD448F">
      <w:pPr>
        <w:spacing w:after="0" w:line="240" w:lineRule="auto"/>
        <w:jc w:val="both"/>
      </w:pPr>
    </w:p>
    <w:p w:rsidR="0090114B" w:rsidRDefault="0090114B" w:rsidP="00CD448F">
      <w:pPr>
        <w:spacing w:after="0" w:line="240" w:lineRule="auto"/>
        <w:jc w:val="center"/>
      </w:pPr>
      <w:r>
        <w:t>CHAPTER 55. FUNDING OF PORT DEVELOPMENT AND INFRASTRUCTURE PROJECTS, PORT CONNECTIVITY PROJECTS, AND STUDIES</w:t>
      </w:r>
    </w:p>
    <w:p w:rsidR="0090114B" w:rsidRDefault="0090114B" w:rsidP="00CD448F">
      <w:pPr>
        <w:spacing w:after="0" w:line="240" w:lineRule="auto"/>
        <w:jc w:val="center"/>
      </w:pPr>
    </w:p>
    <w:p w:rsidR="0090114B" w:rsidRDefault="0090114B" w:rsidP="00CD448F">
      <w:pPr>
        <w:spacing w:after="0" w:line="240" w:lineRule="auto"/>
        <w:jc w:val="both"/>
      </w:pPr>
      <w:r>
        <w:t>SECTION 2. Amends Sections 55.001(4-a) and (5), Transportation Code, as follows:</w:t>
      </w:r>
    </w:p>
    <w:p w:rsidR="0090114B" w:rsidRDefault="0090114B" w:rsidP="00CD448F">
      <w:pPr>
        <w:spacing w:after="0" w:line="240" w:lineRule="auto"/>
        <w:jc w:val="both"/>
      </w:pPr>
    </w:p>
    <w:p w:rsidR="0090114B" w:rsidRDefault="0090114B" w:rsidP="00CD448F">
      <w:pPr>
        <w:spacing w:after="0" w:line="240" w:lineRule="auto"/>
        <w:ind w:left="720"/>
        <w:jc w:val="both"/>
      </w:pPr>
      <w:r>
        <w:t xml:space="preserve">(4-a) Defines "port connectivity project," rather than "port access improvement project." </w:t>
      </w:r>
    </w:p>
    <w:p w:rsidR="0090114B" w:rsidRDefault="0090114B" w:rsidP="00CD448F">
      <w:pPr>
        <w:spacing w:after="0" w:line="240" w:lineRule="auto"/>
        <w:ind w:left="720"/>
        <w:jc w:val="both"/>
      </w:pPr>
    </w:p>
    <w:p w:rsidR="0090114B" w:rsidRDefault="0090114B" w:rsidP="00CD448F">
      <w:pPr>
        <w:spacing w:after="0" w:line="240" w:lineRule="auto"/>
        <w:ind w:left="720"/>
        <w:jc w:val="both"/>
      </w:pPr>
      <w:r>
        <w:t>(5) Defines "port development and infrastructure project," rather than "port security, transportation, or facility project."</w:t>
      </w:r>
    </w:p>
    <w:p w:rsidR="0090114B" w:rsidRDefault="0090114B" w:rsidP="00CD448F">
      <w:pPr>
        <w:spacing w:after="0" w:line="240" w:lineRule="auto"/>
        <w:ind w:left="720"/>
        <w:jc w:val="both"/>
      </w:pPr>
    </w:p>
    <w:p w:rsidR="0090114B" w:rsidRDefault="0090114B" w:rsidP="00CD448F">
      <w:pPr>
        <w:spacing w:after="0" w:line="240" w:lineRule="auto"/>
        <w:jc w:val="both"/>
      </w:pPr>
      <w:r>
        <w:t>SECTION 3. Amends Section 55.002, Transportation Code, by amending Subsections (a), (c), and (e) and adding Subsection (f), as follows:</w:t>
      </w:r>
    </w:p>
    <w:p w:rsidR="0090114B" w:rsidRDefault="0090114B" w:rsidP="00CD448F">
      <w:pPr>
        <w:spacing w:after="0" w:line="240" w:lineRule="auto"/>
        <w:jc w:val="both"/>
      </w:pPr>
    </w:p>
    <w:p w:rsidR="0090114B" w:rsidRDefault="0090114B" w:rsidP="00CD448F">
      <w:pPr>
        <w:spacing w:after="0" w:line="240" w:lineRule="auto"/>
        <w:ind w:left="720"/>
        <w:jc w:val="both"/>
      </w:pPr>
      <w:r>
        <w:t xml:space="preserve">(a) Requires the Texas Department of Transportation (TxDOT), from money in the port access account fund, to fund: </w:t>
      </w:r>
    </w:p>
    <w:p w:rsidR="0090114B" w:rsidRDefault="0090114B" w:rsidP="00CD448F">
      <w:pPr>
        <w:spacing w:after="0" w:line="240" w:lineRule="auto"/>
        <w:ind w:left="720"/>
        <w:jc w:val="both"/>
      </w:pPr>
    </w:p>
    <w:p w:rsidR="0090114B" w:rsidRDefault="0090114B" w:rsidP="00CD448F">
      <w:pPr>
        <w:spacing w:after="0" w:line="240" w:lineRule="auto"/>
        <w:ind w:left="1440"/>
        <w:jc w:val="both"/>
      </w:pPr>
      <w:r>
        <w:t xml:space="preserve">(1) port development and infrastructure projects, rather than port security, transportation, or facility projects; and </w:t>
      </w:r>
    </w:p>
    <w:p w:rsidR="0090114B" w:rsidRDefault="0090114B" w:rsidP="00CD448F">
      <w:pPr>
        <w:spacing w:after="0" w:line="240" w:lineRule="auto"/>
        <w:ind w:left="1440"/>
        <w:jc w:val="both"/>
      </w:pPr>
    </w:p>
    <w:p w:rsidR="0090114B" w:rsidRDefault="0090114B" w:rsidP="00CD448F">
      <w:pPr>
        <w:spacing w:after="0" w:line="240" w:lineRule="auto"/>
        <w:ind w:left="1440"/>
        <w:jc w:val="both"/>
      </w:pPr>
      <w:r>
        <w:t>(2) makes no changes to this subdivision.</w:t>
      </w:r>
    </w:p>
    <w:p w:rsidR="0090114B" w:rsidRDefault="0090114B" w:rsidP="00CD448F">
      <w:pPr>
        <w:spacing w:after="0" w:line="240" w:lineRule="auto"/>
        <w:ind w:left="1440"/>
        <w:jc w:val="both"/>
      </w:pPr>
    </w:p>
    <w:p w:rsidR="0090114B" w:rsidRDefault="0090114B" w:rsidP="00CD448F">
      <w:pPr>
        <w:spacing w:after="0" w:line="240" w:lineRule="auto"/>
        <w:ind w:left="720"/>
        <w:jc w:val="both"/>
      </w:pPr>
      <w:r>
        <w:t>(c) Provides that port development and infrastructure projects, rather than port security, transportation, or facility projects, eligible for funding under this chapter include:</w:t>
      </w:r>
    </w:p>
    <w:p w:rsidR="0090114B" w:rsidRDefault="0090114B" w:rsidP="00CD448F">
      <w:pPr>
        <w:spacing w:after="0" w:line="240" w:lineRule="auto"/>
        <w:ind w:left="720"/>
        <w:jc w:val="both"/>
      </w:pPr>
    </w:p>
    <w:p w:rsidR="0090114B" w:rsidRDefault="0090114B" w:rsidP="00CD448F">
      <w:pPr>
        <w:spacing w:after="0" w:line="240" w:lineRule="auto"/>
        <w:ind w:left="1440"/>
        <w:jc w:val="both"/>
      </w:pPr>
      <w:r>
        <w:t xml:space="preserve">(1)-(2) makes no changes to these subdivisions; </w:t>
      </w:r>
    </w:p>
    <w:p w:rsidR="0090114B" w:rsidRDefault="0090114B" w:rsidP="00CD448F">
      <w:pPr>
        <w:spacing w:after="0" w:line="240" w:lineRule="auto"/>
        <w:ind w:left="1440"/>
        <w:jc w:val="both"/>
      </w:pPr>
    </w:p>
    <w:p w:rsidR="0090114B" w:rsidRDefault="0090114B" w:rsidP="00CD448F">
      <w:pPr>
        <w:spacing w:after="0" w:line="240" w:lineRule="auto"/>
        <w:ind w:left="1440"/>
        <w:jc w:val="both"/>
      </w:pPr>
      <w:r>
        <w:t xml:space="preserve">(3) the construction or improvement of wharves, docks, structures, jetties, piers, storage facilities, cruise terminals, or facilities necessary or useful as determined by the Port Authority Advisory Committee (committee), in connection with maritime port transportation or economic development; </w:t>
      </w:r>
    </w:p>
    <w:p w:rsidR="0090114B" w:rsidRDefault="0090114B" w:rsidP="00CD448F">
      <w:pPr>
        <w:spacing w:after="0" w:line="240" w:lineRule="auto"/>
        <w:ind w:left="1440"/>
        <w:jc w:val="both"/>
      </w:pPr>
    </w:p>
    <w:p w:rsidR="0090114B" w:rsidRDefault="0090114B" w:rsidP="00CD448F">
      <w:pPr>
        <w:spacing w:after="0" w:line="240" w:lineRule="auto"/>
        <w:ind w:left="1440"/>
        <w:jc w:val="both"/>
      </w:pPr>
      <w:r>
        <w:t xml:space="preserve">(4) makes no changes to this subdivision; </w:t>
      </w:r>
    </w:p>
    <w:p w:rsidR="0090114B" w:rsidRDefault="0090114B" w:rsidP="00CD448F">
      <w:pPr>
        <w:spacing w:after="0" w:line="240" w:lineRule="auto"/>
        <w:ind w:left="1440"/>
        <w:jc w:val="both"/>
      </w:pPr>
    </w:p>
    <w:p w:rsidR="0090114B" w:rsidRDefault="0090114B" w:rsidP="00CD448F">
      <w:pPr>
        <w:spacing w:after="0" w:line="240" w:lineRule="auto"/>
        <w:ind w:left="1440"/>
        <w:jc w:val="both"/>
      </w:pPr>
      <w:r>
        <w:t>(5) the acquisition of container cranes or other mechanized equipment used in the movement of cargo or passengers in commerce and trade, rather than in international commerce; and</w:t>
      </w:r>
    </w:p>
    <w:p w:rsidR="0090114B" w:rsidRDefault="0090114B" w:rsidP="00CD448F">
      <w:pPr>
        <w:spacing w:after="0" w:line="240" w:lineRule="auto"/>
        <w:ind w:left="1440"/>
        <w:jc w:val="both"/>
      </w:pPr>
    </w:p>
    <w:p w:rsidR="0090114B" w:rsidRDefault="0090114B" w:rsidP="00CD448F">
      <w:pPr>
        <w:spacing w:after="0" w:line="240" w:lineRule="auto"/>
        <w:ind w:left="1440"/>
        <w:jc w:val="both"/>
      </w:pPr>
      <w:r>
        <w:t>(6)-(8) makes no change to these subdivisions.</w:t>
      </w:r>
    </w:p>
    <w:p w:rsidR="0090114B" w:rsidRDefault="0090114B" w:rsidP="00CD448F">
      <w:pPr>
        <w:spacing w:after="0" w:line="240" w:lineRule="auto"/>
        <w:ind w:left="1440"/>
        <w:jc w:val="both"/>
      </w:pPr>
    </w:p>
    <w:p w:rsidR="0090114B" w:rsidRDefault="0090114B" w:rsidP="00CD448F">
      <w:pPr>
        <w:spacing w:after="0" w:line="240" w:lineRule="auto"/>
        <w:ind w:left="720"/>
        <w:jc w:val="both"/>
      </w:pPr>
      <w:r>
        <w:t xml:space="preserve">(e) Authorizes the Texas Transportation Commission (TTC) to use money from the Texas Mobility Fund to provide funding for a port connectivity project, rather than a port access improvement project. </w:t>
      </w:r>
    </w:p>
    <w:p w:rsidR="0090114B" w:rsidRDefault="0090114B" w:rsidP="00CD448F">
      <w:pPr>
        <w:spacing w:after="0" w:line="240" w:lineRule="auto"/>
        <w:ind w:left="720"/>
        <w:jc w:val="both"/>
      </w:pPr>
    </w:p>
    <w:p w:rsidR="0090114B" w:rsidRDefault="0090114B" w:rsidP="00CD448F">
      <w:pPr>
        <w:spacing w:after="0" w:line="240" w:lineRule="auto"/>
        <w:ind w:left="720"/>
        <w:jc w:val="both"/>
      </w:pPr>
      <w:r>
        <w:t>(f) Prohibits any applicant eligible for funding under Section 55.002 (Port Development Funding) from receiving more than 20 percent of the total amount of money appropriated to TxDOT in a fiscal biennium to fund its eligible projects under this section.</w:t>
      </w:r>
    </w:p>
    <w:p w:rsidR="0090114B" w:rsidRDefault="0090114B" w:rsidP="00CD448F">
      <w:pPr>
        <w:spacing w:after="0" w:line="240" w:lineRule="auto"/>
        <w:ind w:left="720"/>
        <w:jc w:val="both"/>
      </w:pPr>
    </w:p>
    <w:p w:rsidR="0090114B" w:rsidRDefault="0090114B" w:rsidP="00CD448F">
      <w:pPr>
        <w:spacing w:after="0" w:line="240" w:lineRule="auto"/>
        <w:jc w:val="both"/>
      </w:pPr>
      <w:r>
        <w:t>SECTION 4. Reenacts Section 55.005, Transportation Code, as added by Section 1, Chapter 1268 (S.B. 1282), Acts of the 77th Legislature, Regular Session, 2001, and amends it, as follows:</w:t>
      </w:r>
    </w:p>
    <w:p w:rsidR="0090114B" w:rsidRDefault="0090114B" w:rsidP="00CD448F">
      <w:pPr>
        <w:spacing w:after="0" w:line="240" w:lineRule="auto"/>
        <w:jc w:val="both"/>
      </w:pPr>
    </w:p>
    <w:p w:rsidR="0090114B" w:rsidRDefault="0090114B" w:rsidP="00CD448F">
      <w:pPr>
        <w:spacing w:after="0" w:line="240" w:lineRule="auto"/>
        <w:ind w:left="720"/>
        <w:jc w:val="both"/>
      </w:pPr>
      <w:r>
        <w:t>Sec. 55.005. PORT ACCESS ACCOUNT FUND. (a) Makes no changes to this subsection.</w:t>
      </w:r>
    </w:p>
    <w:p w:rsidR="0090114B" w:rsidRDefault="0090114B" w:rsidP="00CD448F">
      <w:pPr>
        <w:spacing w:after="0" w:line="240" w:lineRule="auto"/>
        <w:jc w:val="both"/>
      </w:pPr>
    </w:p>
    <w:p w:rsidR="0090114B" w:rsidRDefault="0090114B" w:rsidP="00CD448F">
      <w:pPr>
        <w:spacing w:after="0" w:line="240" w:lineRule="auto"/>
        <w:ind w:left="1440"/>
        <w:jc w:val="both"/>
      </w:pPr>
      <w:r>
        <w:t>(b) Requires that the following money be credited to the port access account fund:</w:t>
      </w:r>
    </w:p>
    <w:p w:rsidR="0090114B" w:rsidRDefault="0090114B" w:rsidP="00CD448F">
      <w:pPr>
        <w:spacing w:after="0" w:line="240" w:lineRule="auto"/>
        <w:ind w:left="720"/>
        <w:jc w:val="both"/>
      </w:pPr>
    </w:p>
    <w:p w:rsidR="0090114B" w:rsidRDefault="0090114B" w:rsidP="00CD448F">
      <w:pPr>
        <w:spacing w:after="0" w:line="240" w:lineRule="auto"/>
        <w:ind w:left="2160"/>
        <w:jc w:val="both"/>
      </w:pPr>
      <w:r>
        <w:t xml:space="preserve">(1)-(2) makes nonsubstantive changes to these subdivisions; </w:t>
      </w:r>
    </w:p>
    <w:p w:rsidR="0090114B" w:rsidRDefault="0090114B" w:rsidP="00CD448F">
      <w:pPr>
        <w:spacing w:after="0" w:line="240" w:lineRule="auto"/>
        <w:ind w:left="2160"/>
        <w:jc w:val="both"/>
      </w:pPr>
    </w:p>
    <w:p w:rsidR="0090114B" w:rsidRDefault="0090114B" w:rsidP="00CD448F">
      <w:pPr>
        <w:spacing w:after="0" w:line="240" w:lineRule="auto"/>
        <w:ind w:left="2160"/>
        <w:jc w:val="both"/>
      </w:pPr>
      <w:r>
        <w:t xml:space="preserve">(3) money appropriated to the port access account fund by the legislature; and </w:t>
      </w:r>
    </w:p>
    <w:p w:rsidR="0090114B" w:rsidRDefault="0090114B" w:rsidP="00CD448F">
      <w:pPr>
        <w:spacing w:after="0" w:line="240" w:lineRule="auto"/>
        <w:ind w:left="2160"/>
        <w:jc w:val="both"/>
      </w:pPr>
    </w:p>
    <w:p w:rsidR="0090114B" w:rsidRDefault="0090114B" w:rsidP="00CD448F">
      <w:pPr>
        <w:spacing w:after="0" w:line="240" w:lineRule="auto"/>
        <w:ind w:left="2160"/>
        <w:jc w:val="both"/>
      </w:pPr>
      <w:r>
        <w:t>(4) money received from the federal government.</w:t>
      </w:r>
    </w:p>
    <w:p w:rsidR="0090114B" w:rsidRDefault="0090114B" w:rsidP="00CD448F">
      <w:pPr>
        <w:spacing w:after="0" w:line="240" w:lineRule="auto"/>
        <w:ind w:left="1440"/>
        <w:jc w:val="both"/>
      </w:pPr>
    </w:p>
    <w:p w:rsidR="0090114B" w:rsidRDefault="0090114B" w:rsidP="00CD448F">
      <w:pPr>
        <w:spacing w:after="0" w:line="240" w:lineRule="auto"/>
        <w:ind w:left="1440"/>
        <w:jc w:val="both"/>
      </w:pPr>
      <w:r>
        <w:t xml:space="preserve">(c) Authorizes money in the port access account fund to be appropriated only to TxDOT to perform TxDOT's powers and duties concerning maritime port transportation and economic development under this chapter and to pay TxDOT's expenses incurred under this chapter, as approved by the committee. </w:t>
      </w:r>
    </w:p>
    <w:p w:rsidR="0090114B" w:rsidRDefault="0090114B" w:rsidP="00CD448F">
      <w:pPr>
        <w:spacing w:after="0" w:line="240" w:lineRule="auto"/>
        <w:ind w:left="1440"/>
        <w:jc w:val="both"/>
      </w:pPr>
    </w:p>
    <w:p w:rsidR="0090114B" w:rsidRDefault="0090114B" w:rsidP="00CD448F">
      <w:pPr>
        <w:spacing w:after="0" w:line="240" w:lineRule="auto"/>
        <w:ind w:left="1440"/>
        <w:jc w:val="both"/>
      </w:pPr>
      <w:r>
        <w:t>(c-1) Authorizes money appropriated by the legislature under Subsection (b)(3) to be used only to fund eligible port development and infrastructure projects under Section 55.002 (Port Development Funding).</w:t>
      </w:r>
    </w:p>
    <w:p w:rsidR="0090114B" w:rsidRDefault="0090114B" w:rsidP="00CD448F">
      <w:pPr>
        <w:spacing w:after="0" w:line="240" w:lineRule="auto"/>
        <w:ind w:left="1440"/>
        <w:jc w:val="both"/>
      </w:pPr>
    </w:p>
    <w:p w:rsidR="0090114B" w:rsidRDefault="0090114B" w:rsidP="00CD448F">
      <w:pPr>
        <w:spacing w:after="0" w:line="240" w:lineRule="auto"/>
        <w:ind w:left="1440"/>
        <w:jc w:val="both"/>
      </w:pPr>
      <w:r>
        <w:t>(d) Provides that the financial transactions of the fund are subject to audit by the state auditor.</w:t>
      </w:r>
    </w:p>
    <w:p w:rsidR="0090114B" w:rsidRDefault="0090114B" w:rsidP="00CD448F">
      <w:pPr>
        <w:spacing w:after="0" w:line="240" w:lineRule="auto"/>
        <w:jc w:val="both"/>
      </w:pPr>
    </w:p>
    <w:p w:rsidR="0090114B" w:rsidRPr="00C8671F" w:rsidRDefault="0090114B" w:rsidP="00CD448F">
      <w:pPr>
        <w:spacing w:after="0" w:line="240" w:lineRule="auto"/>
        <w:jc w:val="both"/>
        <w:rPr>
          <w:rFonts w:eastAsia="Times New Roman" w:cs="Times New Roman"/>
          <w:szCs w:val="24"/>
        </w:rPr>
      </w:pPr>
      <w:r>
        <w:t>SECTION 5. Effective date: September 1, 2023.</w:t>
      </w:r>
    </w:p>
    <w:sectPr w:rsidR="0090114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5EF9" w:rsidRDefault="00AE5EF9" w:rsidP="000F1DF9">
      <w:pPr>
        <w:spacing w:after="0" w:line="240" w:lineRule="auto"/>
      </w:pPr>
      <w:r>
        <w:separator/>
      </w:r>
    </w:p>
  </w:endnote>
  <w:endnote w:type="continuationSeparator" w:id="0">
    <w:p w:rsidR="00AE5EF9" w:rsidRDefault="00AE5EF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E5EF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0114B">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0114B">
                <w:rPr>
                  <w:sz w:val="20"/>
                  <w:szCs w:val="20"/>
                </w:rPr>
                <w:t>S.B. 1499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0114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E5EF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5EF9" w:rsidRDefault="00AE5EF9" w:rsidP="000F1DF9">
      <w:pPr>
        <w:spacing w:after="0" w:line="240" w:lineRule="auto"/>
      </w:pPr>
      <w:r>
        <w:separator/>
      </w:r>
    </w:p>
  </w:footnote>
  <w:footnote w:type="continuationSeparator" w:id="0">
    <w:p w:rsidR="00AE5EF9" w:rsidRDefault="00AE5EF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0114B"/>
    <w:rsid w:val="0093341F"/>
    <w:rsid w:val="009562E3"/>
    <w:rsid w:val="00986E9F"/>
    <w:rsid w:val="00AE3F44"/>
    <w:rsid w:val="00AE5EF9"/>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E7AA4"/>
  <w15:docId w15:val="{32FA676F-2132-486B-B799-B96D70E2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0114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4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FC4BDDECFF2465C90CB24D697328622"/>
        <w:category>
          <w:name w:val="General"/>
          <w:gallery w:val="placeholder"/>
        </w:category>
        <w:types>
          <w:type w:val="bbPlcHdr"/>
        </w:types>
        <w:behaviors>
          <w:behavior w:val="content"/>
        </w:behaviors>
        <w:guid w:val="{7B56ED87-4381-4BEE-9B80-8F69500373AC}"/>
      </w:docPartPr>
      <w:docPartBody>
        <w:p w:rsidR="00000000" w:rsidRDefault="00760FA3"/>
      </w:docPartBody>
    </w:docPart>
    <w:docPart>
      <w:docPartPr>
        <w:name w:val="9063FB5847D8437DBCCF117C9FA35019"/>
        <w:category>
          <w:name w:val="General"/>
          <w:gallery w:val="placeholder"/>
        </w:category>
        <w:types>
          <w:type w:val="bbPlcHdr"/>
        </w:types>
        <w:behaviors>
          <w:behavior w:val="content"/>
        </w:behaviors>
        <w:guid w:val="{7B161F93-3311-419A-9EC9-6C104644F370}"/>
      </w:docPartPr>
      <w:docPartBody>
        <w:p w:rsidR="00000000" w:rsidRDefault="00760FA3"/>
      </w:docPartBody>
    </w:docPart>
    <w:docPart>
      <w:docPartPr>
        <w:name w:val="3CC072E514D74BFE9FF9098F46CF469B"/>
        <w:category>
          <w:name w:val="General"/>
          <w:gallery w:val="placeholder"/>
        </w:category>
        <w:types>
          <w:type w:val="bbPlcHdr"/>
        </w:types>
        <w:behaviors>
          <w:behavior w:val="content"/>
        </w:behaviors>
        <w:guid w:val="{CF3E2B95-CEB7-4072-8164-E9A85199E16E}"/>
      </w:docPartPr>
      <w:docPartBody>
        <w:p w:rsidR="00000000" w:rsidRDefault="00760FA3"/>
      </w:docPartBody>
    </w:docPart>
    <w:docPart>
      <w:docPartPr>
        <w:name w:val="9AB898BCBEC54C8AB8B827F6A8D9B47A"/>
        <w:category>
          <w:name w:val="General"/>
          <w:gallery w:val="placeholder"/>
        </w:category>
        <w:types>
          <w:type w:val="bbPlcHdr"/>
        </w:types>
        <w:behaviors>
          <w:behavior w:val="content"/>
        </w:behaviors>
        <w:guid w:val="{35D0684E-FDA2-4572-9C6D-ED945F81E3FC}"/>
      </w:docPartPr>
      <w:docPartBody>
        <w:p w:rsidR="00000000" w:rsidRDefault="00760FA3"/>
      </w:docPartBody>
    </w:docPart>
    <w:docPart>
      <w:docPartPr>
        <w:name w:val="487D529F28094B5CA3A04B7C10FAE3A6"/>
        <w:category>
          <w:name w:val="General"/>
          <w:gallery w:val="placeholder"/>
        </w:category>
        <w:types>
          <w:type w:val="bbPlcHdr"/>
        </w:types>
        <w:behaviors>
          <w:behavior w:val="content"/>
        </w:behaviors>
        <w:guid w:val="{D1B1AE64-4AB9-4551-9571-D98D77BBA367}"/>
      </w:docPartPr>
      <w:docPartBody>
        <w:p w:rsidR="00000000" w:rsidRDefault="00760FA3"/>
      </w:docPartBody>
    </w:docPart>
    <w:docPart>
      <w:docPartPr>
        <w:name w:val="AE6806E1BC464025BF7D6E0276A15DF0"/>
        <w:category>
          <w:name w:val="General"/>
          <w:gallery w:val="placeholder"/>
        </w:category>
        <w:types>
          <w:type w:val="bbPlcHdr"/>
        </w:types>
        <w:behaviors>
          <w:behavior w:val="content"/>
        </w:behaviors>
        <w:guid w:val="{C7646F93-4D58-41B5-BF66-BA659F812DFE}"/>
      </w:docPartPr>
      <w:docPartBody>
        <w:p w:rsidR="00000000" w:rsidRDefault="00760FA3"/>
      </w:docPartBody>
    </w:docPart>
    <w:docPart>
      <w:docPartPr>
        <w:name w:val="CE7523C2F14D406D9008D9C3089E77F9"/>
        <w:category>
          <w:name w:val="General"/>
          <w:gallery w:val="placeholder"/>
        </w:category>
        <w:types>
          <w:type w:val="bbPlcHdr"/>
        </w:types>
        <w:behaviors>
          <w:behavior w:val="content"/>
        </w:behaviors>
        <w:guid w:val="{D7806132-7730-44A1-A73A-3392BE0B5F4E}"/>
      </w:docPartPr>
      <w:docPartBody>
        <w:p w:rsidR="00000000" w:rsidRDefault="00760FA3"/>
      </w:docPartBody>
    </w:docPart>
    <w:docPart>
      <w:docPartPr>
        <w:name w:val="D11E1AF8C58D425AA26486F89380CD0B"/>
        <w:category>
          <w:name w:val="General"/>
          <w:gallery w:val="placeholder"/>
        </w:category>
        <w:types>
          <w:type w:val="bbPlcHdr"/>
        </w:types>
        <w:behaviors>
          <w:behavior w:val="content"/>
        </w:behaviors>
        <w:guid w:val="{D6518307-DE75-4837-B4C3-FC1D20F4D43A}"/>
      </w:docPartPr>
      <w:docPartBody>
        <w:p w:rsidR="00000000" w:rsidRDefault="00760FA3"/>
      </w:docPartBody>
    </w:docPart>
    <w:docPart>
      <w:docPartPr>
        <w:name w:val="B1D0333BF0CE453BBD83476499911885"/>
        <w:category>
          <w:name w:val="General"/>
          <w:gallery w:val="placeholder"/>
        </w:category>
        <w:types>
          <w:type w:val="bbPlcHdr"/>
        </w:types>
        <w:behaviors>
          <w:behavior w:val="content"/>
        </w:behaviors>
        <w:guid w:val="{3DA1B130-9DE4-4E93-B7C7-8C480B27A39A}"/>
      </w:docPartPr>
      <w:docPartBody>
        <w:p w:rsidR="00000000" w:rsidRDefault="00760FA3"/>
      </w:docPartBody>
    </w:docPart>
    <w:docPart>
      <w:docPartPr>
        <w:name w:val="87942D553AC046D7A08C771FCEF93141"/>
        <w:category>
          <w:name w:val="General"/>
          <w:gallery w:val="placeholder"/>
        </w:category>
        <w:types>
          <w:type w:val="bbPlcHdr"/>
        </w:types>
        <w:behaviors>
          <w:behavior w:val="content"/>
        </w:behaviors>
        <w:guid w:val="{D015A772-5C3B-4684-B214-265149032E43}"/>
      </w:docPartPr>
      <w:docPartBody>
        <w:p w:rsidR="00000000" w:rsidRDefault="001E1894" w:rsidP="001E1894">
          <w:pPr>
            <w:pStyle w:val="87942D553AC046D7A08C771FCEF93141"/>
          </w:pPr>
          <w:r w:rsidRPr="00A30DD1">
            <w:rPr>
              <w:rStyle w:val="PlaceholderText"/>
            </w:rPr>
            <w:t>Click here to enter a date.</w:t>
          </w:r>
        </w:p>
      </w:docPartBody>
    </w:docPart>
    <w:docPart>
      <w:docPartPr>
        <w:name w:val="7A71AE13DFD7472596B7217F871D2B84"/>
        <w:category>
          <w:name w:val="General"/>
          <w:gallery w:val="placeholder"/>
        </w:category>
        <w:types>
          <w:type w:val="bbPlcHdr"/>
        </w:types>
        <w:behaviors>
          <w:behavior w:val="content"/>
        </w:behaviors>
        <w:guid w:val="{859B86A7-55FF-4C03-A184-DF7D4D86E019}"/>
      </w:docPartPr>
      <w:docPartBody>
        <w:p w:rsidR="00000000" w:rsidRDefault="00760FA3"/>
      </w:docPartBody>
    </w:docPart>
    <w:docPart>
      <w:docPartPr>
        <w:name w:val="E19BB099430F4C33A3220DDB6F9174E3"/>
        <w:category>
          <w:name w:val="General"/>
          <w:gallery w:val="placeholder"/>
        </w:category>
        <w:types>
          <w:type w:val="bbPlcHdr"/>
        </w:types>
        <w:behaviors>
          <w:behavior w:val="content"/>
        </w:behaviors>
        <w:guid w:val="{7D10A274-B889-47A7-A0A0-F82834090A03}"/>
      </w:docPartPr>
      <w:docPartBody>
        <w:p w:rsidR="00000000" w:rsidRDefault="00760FA3"/>
      </w:docPartBody>
    </w:docPart>
    <w:docPart>
      <w:docPartPr>
        <w:name w:val="CEE49D031488422CB15B1936F499B9E0"/>
        <w:category>
          <w:name w:val="General"/>
          <w:gallery w:val="placeholder"/>
        </w:category>
        <w:types>
          <w:type w:val="bbPlcHdr"/>
        </w:types>
        <w:behaviors>
          <w:behavior w:val="content"/>
        </w:behaviors>
        <w:guid w:val="{754A86E8-0C69-4BC7-AC50-587BFF99A7F8}"/>
      </w:docPartPr>
      <w:docPartBody>
        <w:p w:rsidR="00000000" w:rsidRDefault="001E1894" w:rsidP="001E1894">
          <w:pPr>
            <w:pStyle w:val="CEE49D031488422CB15B1936F499B9E0"/>
          </w:pPr>
          <w:r>
            <w:rPr>
              <w:rFonts w:eastAsia="Times New Roman" w:cs="Times New Roman"/>
              <w:bCs/>
              <w:szCs w:val="24"/>
            </w:rPr>
            <w:t xml:space="preserve"> </w:t>
          </w:r>
        </w:p>
      </w:docPartBody>
    </w:docPart>
    <w:docPart>
      <w:docPartPr>
        <w:name w:val="48DC0A44B2D046B8AABBA79FEC5D84FC"/>
        <w:category>
          <w:name w:val="General"/>
          <w:gallery w:val="placeholder"/>
        </w:category>
        <w:types>
          <w:type w:val="bbPlcHdr"/>
        </w:types>
        <w:behaviors>
          <w:behavior w:val="content"/>
        </w:behaviors>
        <w:guid w:val="{A62CA0A1-5F0D-4F5A-88F8-61DD59E79204}"/>
      </w:docPartPr>
      <w:docPartBody>
        <w:p w:rsidR="00000000" w:rsidRDefault="00760FA3"/>
      </w:docPartBody>
    </w:docPart>
    <w:docPart>
      <w:docPartPr>
        <w:name w:val="DF25993D40834F3289006D6912038B33"/>
        <w:category>
          <w:name w:val="General"/>
          <w:gallery w:val="placeholder"/>
        </w:category>
        <w:types>
          <w:type w:val="bbPlcHdr"/>
        </w:types>
        <w:behaviors>
          <w:behavior w:val="content"/>
        </w:behaviors>
        <w:guid w:val="{3EC0FAA8-DFFF-444A-AFB2-1DC032B950CF}"/>
      </w:docPartPr>
      <w:docPartBody>
        <w:p w:rsidR="00000000" w:rsidRDefault="00760F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1894"/>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60FA3"/>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1894"/>
    <w:rPr>
      <w:color w:val="808080"/>
    </w:rPr>
  </w:style>
  <w:style w:type="paragraph" w:customStyle="1" w:styleId="87942D553AC046D7A08C771FCEF93141">
    <w:name w:val="87942D553AC046D7A08C771FCEF93141"/>
    <w:rsid w:val="001E1894"/>
    <w:pPr>
      <w:spacing w:after="160" w:line="259" w:lineRule="auto"/>
    </w:pPr>
  </w:style>
  <w:style w:type="paragraph" w:customStyle="1" w:styleId="CEE49D031488422CB15B1936F499B9E0">
    <w:name w:val="CEE49D031488422CB15B1936F499B9E0"/>
    <w:rsid w:val="001E189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638</Words>
  <Characters>3637</Characters>
  <Application>Microsoft Office Word</Application>
  <DocSecurity>0</DocSecurity>
  <Lines>30</Lines>
  <Paragraphs>8</Paragraphs>
  <ScaleCrop>false</ScaleCrop>
  <Company>Texas Legislative Council</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2023-06-21T20:18:00Z</cp:lastPrinted>
  <dcterms:created xsi:type="dcterms:W3CDTF">2015-05-29T14:24:00Z</dcterms:created>
  <dcterms:modified xsi:type="dcterms:W3CDTF">2023-06-21T20:19:00Z</dcterms:modified>
</cp:coreProperties>
</file>

<file path=docProps/custom.xml><?xml version="1.0" encoding="utf-8"?>
<op:Properties xmlns:vt="http://schemas.openxmlformats.org/officeDocument/2006/docPropsVTypes" xmlns:op="http://schemas.openxmlformats.org/officeDocument/2006/custom-properties"/>
</file>