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4641F" w14:paraId="6EB559E0" w14:textId="77777777" w:rsidTr="00345119">
        <w:tc>
          <w:tcPr>
            <w:tcW w:w="9576" w:type="dxa"/>
            <w:noWrap/>
          </w:tcPr>
          <w:p w14:paraId="65725860" w14:textId="77777777" w:rsidR="008423E4" w:rsidRPr="0022177D" w:rsidRDefault="00A26A03" w:rsidP="00AF097D">
            <w:pPr>
              <w:pStyle w:val="Heading1"/>
            </w:pPr>
            <w:r w:rsidRPr="00631897">
              <w:t>BILL ANALYSIS</w:t>
            </w:r>
          </w:p>
        </w:tc>
      </w:tr>
    </w:tbl>
    <w:p w14:paraId="3E45E202" w14:textId="77777777" w:rsidR="008423E4" w:rsidRPr="0022177D" w:rsidRDefault="008423E4" w:rsidP="00AF097D">
      <w:pPr>
        <w:jc w:val="center"/>
      </w:pPr>
    </w:p>
    <w:p w14:paraId="19FC357B" w14:textId="77777777" w:rsidR="008423E4" w:rsidRPr="00B31F0E" w:rsidRDefault="008423E4" w:rsidP="00AF097D"/>
    <w:p w14:paraId="7B9C5F7C" w14:textId="77777777" w:rsidR="008423E4" w:rsidRPr="00742794" w:rsidRDefault="008423E4" w:rsidP="00AF097D">
      <w:pPr>
        <w:tabs>
          <w:tab w:val="right" w:pos="9360"/>
        </w:tabs>
      </w:pPr>
    </w:p>
    <w:tbl>
      <w:tblPr>
        <w:tblW w:w="0" w:type="auto"/>
        <w:tblLayout w:type="fixed"/>
        <w:tblLook w:val="01E0" w:firstRow="1" w:lastRow="1" w:firstColumn="1" w:lastColumn="1" w:noHBand="0" w:noVBand="0"/>
      </w:tblPr>
      <w:tblGrid>
        <w:gridCol w:w="9576"/>
      </w:tblGrid>
      <w:tr w:rsidR="0094641F" w14:paraId="05F06880" w14:textId="77777777" w:rsidTr="00345119">
        <w:tc>
          <w:tcPr>
            <w:tcW w:w="9576" w:type="dxa"/>
          </w:tcPr>
          <w:p w14:paraId="390813E7" w14:textId="72779980" w:rsidR="008423E4" w:rsidRPr="00861995" w:rsidRDefault="00A26A03" w:rsidP="00AF097D">
            <w:pPr>
              <w:jc w:val="right"/>
            </w:pPr>
            <w:r>
              <w:t>S.B. 1517</w:t>
            </w:r>
          </w:p>
        </w:tc>
      </w:tr>
      <w:tr w:rsidR="0094641F" w14:paraId="7203F2FA" w14:textId="77777777" w:rsidTr="00345119">
        <w:tc>
          <w:tcPr>
            <w:tcW w:w="9576" w:type="dxa"/>
          </w:tcPr>
          <w:p w14:paraId="72E5B955" w14:textId="5D0108E6" w:rsidR="008423E4" w:rsidRPr="00861995" w:rsidRDefault="00A26A03" w:rsidP="00AF097D">
            <w:pPr>
              <w:jc w:val="right"/>
            </w:pPr>
            <w:r>
              <w:t xml:space="preserve">By: </w:t>
            </w:r>
            <w:r w:rsidR="00365ED8">
              <w:t>King</w:t>
            </w:r>
          </w:p>
        </w:tc>
      </w:tr>
      <w:tr w:rsidR="0094641F" w14:paraId="76A1F6FE" w14:textId="77777777" w:rsidTr="00345119">
        <w:tc>
          <w:tcPr>
            <w:tcW w:w="9576" w:type="dxa"/>
          </w:tcPr>
          <w:p w14:paraId="1C8D5FD4" w14:textId="3A9F79A6" w:rsidR="008423E4" w:rsidRPr="00861995" w:rsidRDefault="00A26A03" w:rsidP="00AF097D">
            <w:pPr>
              <w:jc w:val="right"/>
            </w:pPr>
            <w:r>
              <w:t>Higher Education</w:t>
            </w:r>
          </w:p>
        </w:tc>
      </w:tr>
      <w:tr w:rsidR="0094641F" w14:paraId="52303783" w14:textId="77777777" w:rsidTr="00345119">
        <w:tc>
          <w:tcPr>
            <w:tcW w:w="9576" w:type="dxa"/>
          </w:tcPr>
          <w:p w14:paraId="3E8D6A35" w14:textId="3F350D23" w:rsidR="008423E4" w:rsidRDefault="00A26A03" w:rsidP="00AF097D">
            <w:pPr>
              <w:jc w:val="right"/>
            </w:pPr>
            <w:r>
              <w:t>Committee Report (Unamended)</w:t>
            </w:r>
          </w:p>
        </w:tc>
      </w:tr>
    </w:tbl>
    <w:p w14:paraId="1ECE88A4" w14:textId="77777777" w:rsidR="008423E4" w:rsidRDefault="008423E4" w:rsidP="00AF097D">
      <w:pPr>
        <w:tabs>
          <w:tab w:val="right" w:pos="9360"/>
        </w:tabs>
      </w:pPr>
    </w:p>
    <w:p w14:paraId="745CAC34" w14:textId="77777777" w:rsidR="008423E4" w:rsidRDefault="008423E4" w:rsidP="00AF097D"/>
    <w:p w14:paraId="224742AD" w14:textId="77777777" w:rsidR="008423E4" w:rsidRDefault="008423E4" w:rsidP="00AF097D"/>
    <w:tbl>
      <w:tblPr>
        <w:tblW w:w="0" w:type="auto"/>
        <w:tblCellMar>
          <w:left w:w="115" w:type="dxa"/>
          <w:right w:w="115" w:type="dxa"/>
        </w:tblCellMar>
        <w:tblLook w:val="01E0" w:firstRow="1" w:lastRow="1" w:firstColumn="1" w:lastColumn="1" w:noHBand="0" w:noVBand="0"/>
      </w:tblPr>
      <w:tblGrid>
        <w:gridCol w:w="9360"/>
      </w:tblGrid>
      <w:tr w:rsidR="0094641F" w14:paraId="2C4FDA9E" w14:textId="77777777" w:rsidTr="00345119">
        <w:tc>
          <w:tcPr>
            <w:tcW w:w="9576" w:type="dxa"/>
          </w:tcPr>
          <w:p w14:paraId="22D59D06" w14:textId="77777777" w:rsidR="008423E4" w:rsidRPr="00A8133F" w:rsidRDefault="00A26A03" w:rsidP="00AF097D">
            <w:pPr>
              <w:rPr>
                <w:b/>
              </w:rPr>
            </w:pPr>
            <w:r w:rsidRPr="009C1E9A">
              <w:rPr>
                <w:b/>
                <w:u w:val="single"/>
              </w:rPr>
              <w:t>BACKGROUND AND PURPOSE</w:t>
            </w:r>
            <w:r>
              <w:rPr>
                <w:b/>
              </w:rPr>
              <w:t xml:space="preserve"> </w:t>
            </w:r>
          </w:p>
          <w:p w14:paraId="77F5AF2A" w14:textId="77777777" w:rsidR="008423E4" w:rsidRDefault="008423E4" w:rsidP="00AF097D"/>
          <w:p w14:paraId="274DE31C" w14:textId="1ACE4C78" w:rsidR="008423E4" w:rsidRDefault="00A26A03" w:rsidP="00AF097D">
            <w:pPr>
              <w:pStyle w:val="Header"/>
              <w:tabs>
                <w:tab w:val="clear" w:pos="4320"/>
                <w:tab w:val="clear" w:pos="8640"/>
              </w:tabs>
              <w:jc w:val="both"/>
            </w:pPr>
            <w:r>
              <w:t xml:space="preserve">The Texas Holocaust, Genocide, and Antisemitism Advisory Commission's 2022 "Study on Antisemitism in Texas" included a </w:t>
            </w:r>
            <w:r>
              <w:t>recommendation to consider prohibiting a state-funded college or university from implementing boycotts that would deprive students or faculty members of the ability to study or conduct research in or about a foreign country or to interact with its scholars</w:t>
            </w:r>
            <w:r>
              <w:t xml:space="preserve"> or representatives. This recommendation came from interviews and conversations with students and college faculty who saw the Boycott, Divestments, and Sanctions (BDS) movement gaining momentum among students, departments, and academic units. The campaigns</w:t>
            </w:r>
            <w:r>
              <w:t xml:space="preserve"> have sometimes led to antisemitic acts against Jewish students. The BDS campaign is a global movement that calls for economic, cultural, and academic sanctions against Israel</w:t>
            </w:r>
            <w:r w:rsidR="00964CD7">
              <w:t>--</w:t>
            </w:r>
            <w:r>
              <w:t>and only Israel. Since 2017, Texas has prohibited state agencies from contracti</w:t>
            </w:r>
            <w:r>
              <w:t xml:space="preserve">ng with companies that boycott Israel. S.B. 1517 </w:t>
            </w:r>
            <w:r w:rsidR="007955B4">
              <w:t>seeks to extend that same concept to college campuses by</w:t>
            </w:r>
            <w:r>
              <w:t xml:space="preserve"> prohibit</w:t>
            </w:r>
            <w:r w:rsidR="007955B4">
              <w:t>ing certain</w:t>
            </w:r>
            <w:r>
              <w:t xml:space="preserve"> academic boycotts</w:t>
            </w:r>
            <w:r w:rsidR="007955B4">
              <w:t xml:space="preserve"> of foreign countries by public institutions of higher education</w:t>
            </w:r>
            <w:r>
              <w:t>. The bill would, however, allow for academic boy</w:t>
            </w:r>
            <w:r>
              <w:t xml:space="preserve">cotts if the target of the boycott is </w:t>
            </w:r>
            <w:r w:rsidR="00140587">
              <w:t>included by the U.S. Department of State on a list of</w:t>
            </w:r>
            <w:r>
              <w:t xml:space="preserve"> state sponsor</w:t>
            </w:r>
            <w:r w:rsidR="00140587">
              <w:t>s</w:t>
            </w:r>
            <w:r>
              <w:t xml:space="preserve"> of terrorism. </w:t>
            </w:r>
          </w:p>
          <w:p w14:paraId="720E5E98" w14:textId="77777777" w:rsidR="008423E4" w:rsidRPr="00E26B13" w:rsidRDefault="008423E4" w:rsidP="00AF097D">
            <w:pPr>
              <w:rPr>
                <w:b/>
              </w:rPr>
            </w:pPr>
          </w:p>
        </w:tc>
      </w:tr>
      <w:tr w:rsidR="0094641F" w14:paraId="64DA7878" w14:textId="77777777" w:rsidTr="00345119">
        <w:tc>
          <w:tcPr>
            <w:tcW w:w="9576" w:type="dxa"/>
          </w:tcPr>
          <w:p w14:paraId="0E829A5F" w14:textId="77777777" w:rsidR="0017725B" w:rsidRDefault="00A26A03" w:rsidP="00AF097D">
            <w:pPr>
              <w:rPr>
                <w:b/>
                <w:u w:val="single"/>
              </w:rPr>
            </w:pPr>
            <w:r>
              <w:rPr>
                <w:b/>
                <w:u w:val="single"/>
              </w:rPr>
              <w:t>CRIMINAL JUSTICE IMPACT</w:t>
            </w:r>
          </w:p>
          <w:p w14:paraId="4368E01D" w14:textId="77777777" w:rsidR="0017725B" w:rsidRDefault="0017725B" w:rsidP="00AF097D">
            <w:pPr>
              <w:rPr>
                <w:b/>
                <w:u w:val="single"/>
              </w:rPr>
            </w:pPr>
          </w:p>
          <w:p w14:paraId="57550BE1" w14:textId="74B5AB53" w:rsidR="00BA7660" w:rsidRPr="00BA7660" w:rsidRDefault="00A26A03" w:rsidP="00AF097D">
            <w:pPr>
              <w:jc w:val="both"/>
            </w:pPr>
            <w:r>
              <w:t>It is the committee's opinion that this bill does not expressly create a criminal offense, increase the pun</w:t>
            </w:r>
            <w:r>
              <w:t>ishment for an existing criminal offense or category of offenses, or change the eligibility of a person for community supervision, parole, or mandatory supervision.</w:t>
            </w:r>
          </w:p>
          <w:p w14:paraId="79E86E40" w14:textId="77777777" w:rsidR="0017725B" w:rsidRPr="0017725B" w:rsidRDefault="0017725B" w:rsidP="00AF097D">
            <w:pPr>
              <w:rPr>
                <w:b/>
                <w:u w:val="single"/>
              </w:rPr>
            </w:pPr>
          </w:p>
        </w:tc>
      </w:tr>
      <w:tr w:rsidR="0094641F" w14:paraId="2B31C2F6" w14:textId="77777777" w:rsidTr="00345119">
        <w:tc>
          <w:tcPr>
            <w:tcW w:w="9576" w:type="dxa"/>
          </w:tcPr>
          <w:p w14:paraId="2C4C911A" w14:textId="77777777" w:rsidR="008423E4" w:rsidRPr="00A8133F" w:rsidRDefault="00A26A03" w:rsidP="00AF097D">
            <w:pPr>
              <w:rPr>
                <w:b/>
              </w:rPr>
            </w:pPr>
            <w:r w:rsidRPr="009C1E9A">
              <w:rPr>
                <w:b/>
                <w:u w:val="single"/>
              </w:rPr>
              <w:t>RULEMAKING AUTHORITY</w:t>
            </w:r>
            <w:r>
              <w:rPr>
                <w:b/>
              </w:rPr>
              <w:t xml:space="preserve"> </w:t>
            </w:r>
          </w:p>
          <w:p w14:paraId="10674F71" w14:textId="77777777" w:rsidR="008423E4" w:rsidRDefault="008423E4" w:rsidP="00AF097D"/>
          <w:p w14:paraId="2A1766D3" w14:textId="349AD404" w:rsidR="00BA7660" w:rsidRDefault="00A26A03" w:rsidP="00AF097D">
            <w:pPr>
              <w:pStyle w:val="Header"/>
              <w:tabs>
                <w:tab w:val="clear" w:pos="4320"/>
                <w:tab w:val="clear" w:pos="8640"/>
              </w:tabs>
              <w:jc w:val="both"/>
            </w:pPr>
            <w:r>
              <w:t>It is the committee's opinion that rulemaking authority is express</w:t>
            </w:r>
            <w:r>
              <w:t xml:space="preserve">ly granted to the </w:t>
            </w:r>
            <w:r w:rsidR="00E878E9" w:rsidRPr="00E878E9">
              <w:t xml:space="preserve">Texas Higher Education Coordinating Board </w:t>
            </w:r>
            <w:r>
              <w:t xml:space="preserve">in </w:t>
            </w:r>
            <w:r w:rsidRPr="00BA7660">
              <w:t>SECTION 1</w:t>
            </w:r>
            <w:r>
              <w:t xml:space="preserve"> of this bill.</w:t>
            </w:r>
          </w:p>
          <w:p w14:paraId="718C3748" w14:textId="77777777" w:rsidR="008423E4" w:rsidRPr="00E21FDC" w:rsidRDefault="008423E4" w:rsidP="00AF097D">
            <w:pPr>
              <w:rPr>
                <w:b/>
              </w:rPr>
            </w:pPr>
          </w:p>
        </w:tc>
      </w:tr>
      <w:tr w:rsidR="0094641F" w14:paraId="61BFB58A" w14:textId="77777777" w:rsidTr="00345119">
        <w:tc>
          <w:tcPr>
            <w:tcW w:w="9576" w:type="dxa"/>
          </w:tcPr>
          <w:p w14:paraId="2F11304F" w14:textId="77777777" w:rsidR="008423E4" w:rsidRPr="00A8133F" w:rsidRDefault="00A26A03" w:rsidP="00AF097D">
            <w:pPr>
              <w:rPr>
                <w:b/>
              </w:rPr>
            </w:pPr>
            <w:r w:rsidRPr="009C1E9A">
              <w:rPr>
                <w:b/>
                <w:u w:val="single"/>
              </w:rPr>
              <w:t>ANALYSIS</w:t>
            </w:r>
            <w:r>
              <w:rPr>
                <w:b/>
              </w:rPr>
              <w:t xml:space="preserve"> </w:t>
            </w:r>
          </w:p>
          <w:p w14:paraId="4177117A" w14:textId="77777777" w:rsidR="008423E4" w:rsidRDefault="008423E4" w:rsidP="00AF097D"/>
          <w:p w14:paraId="161D0DFB" w14:textId="674F5F21" w:rsidR="00783E2F" w:rsidRDefault="00A26A03" w:rsidP="00AF097D">
            <w:pPr>
              <w:pStyle w:val="Header"/>
              <w:tabs>
                <w:tab w:val="clear" w:pos="4320"/>
                <w:tab w:val="clear" w:pos="8640"/>
              </w:tabs>
              <w:jc w:val="both"/>
            </w:pPr>
            <w:r w:rsidRPr="006D3AC0">
              <w:t>S.B. 1517</w:t>
            </w:r>
            <w:r w:rsidR="00BA7660">
              <w:t xml:space="preserve"> amends the Education Code to </w:t>
            </w:r>
            <w:r w:rsidR="00AA2A07">
              <w:t>prohibit a</w:t>
            </w:r>
            <w:r w:rsidR="007D10B0">
              <w:t xml:space="preserve"> public</w:t>
            </w:r>
            <w:r w:rsidR="00AA2A07">
              <w:t xml:space="preserve"> </w:t>
            </w:r>
            <w:r w:rsidR="007169FE" w:rsidRPr="007169FE">
              <w:t>institution of higher education</w:t>
            </w:r>
            <w:r w:rsidR="007169FE">
              <w:t xml:space="preserve"> from implementing an </w:t>
            </w:r>
            <w:r w:rsidR="00AA2A07">
              <w:t xml:space="preserve">academic boycott of a foreign country </w:t>
            </w:r>
            <w:r w:rsidR="00AA2A07" w:rsidRPr="00BA7660">
              <w:t xml:space="preserve">that would </w:t>
            </w:r>
            <w:r w:rsidR="007169FE">
              <w:t>prevent</w:t>
            </w:r>
            <w:r w:rsidR="00AA2A07" w:rsidRPr="00BA7660">
              <w:t xml:space="preserve"> </w:t>
            </w:r>
            <w:r w:rsidR="00BA2E65">
              <w:t xml:space="preserve">a </w:t>
            </w:r>
            <w:r w:rsidR="00AA2A07" w:rsidRPr="00BA7660">
              <w:t>student or faculty member</w:t>
            </w:r>
            <w:r w:rsidR="00BA2E65">
              <w:t xml:space="preserve"> of the institution</w:t>
            </w:r>
            <w:r w:rsidR="00AA2A07" w:rsidRPr="00BA7660">
              <w:t xml:space="preserve"> </w:t>
            </w:r>
            <w:r w:rsidR="007169FE">
              <w:t>from</w:t>
            </w:r>
            <w:r w:rsidR="00AA2A07" w:rsidRPr="00BA7660">
              <w:t xml:space="preserve"> study</w:t>
            </w:r>
            <w:r w:rsidR="007169FE">
              <w:t>ing</w:t>
            </w:r>
            <w:r w:rsidR="00AA2A07" w:rsidRPr="00BA7660">
              <w:t xml:space="preserve"> or conduct</w:t>
            </w:r>
            <w:r w:rsidR="007169FE">
              <w:t>ing</w:t>
            </w:r>
            <w:r w:rsidR="00AA2A07" w:rsidRPr="00BA7660">
              <w:t xml:space="preserve"> research in or about </w:t>
            </w:r>
            <w:r w:rsidR="007169FE">
              <w:t>the</w:t>
            </w:r>
            <w:r w:rsidR="00AA2A07" w:rsidRPr="00BA7660">
              <w:t xml:space="preserve"> country or interact</w:t>
            </w:r>
            <w:r w:rsidR="007169FE">
              <w:t>ing</w:t>
            </w:r>
            <w:r w:rsidR="00AA2A07" w:rsidRPr="00BA7660">
              <w:t xml:space="preserve"> with </w:t>
            </w:r>
            <w:r w:rsidR="007D10B0">
              <w:t>the country's</w:t>
            </w:r>
            <w:r w:rsidR="00AA2A07" w:rsidRPr="00BA7660">
              <w:t xml:space="preserve"> scholars or representatives</w:t>
            </w:r>
            <w:r w:rsidR="00964CD7">
              <w:t>.</w:t>
            </w:r>
            <w:r w:rsidR="007169FE">
              <w:t xml:space="preserve"> </w:t>
            </w:r>
            <w:r w:rsidR="00474421">
              <w:t>As an exception to that prohibition, however, t</w:t>
            </w:r>
            <w:r w:rsidR="007169FE">
              <w:t xml:space="preserve">he bill </w:t>
            </w:r>
            <w:r w:rsidR="007169FE" w:rsidRPr="00474421">
              <w:t>authorizes an institution</w:t>
            </w:r>
            <w:r w:rsidR="007169FE" w:rsidRPr="007169FE">
              <w:t xml:space="preserve"> </w:t>
            </w:r>
            <w:r w:rsidR="007169FE">
              <w:t>to implement</w:t>
            </w:r>
            <w:r w:rsidR="007169FE" w:rsidRPr="00BA7660">
              <w:t xml:space="preserve"> </w:t>
            </w:r>
            <w:r w:rsidR="007169FE">
              <w:t xml:space="preserve">such </w:t>
            </w:r>
            <w:r w:rsidR="007169FE" w:rsidRPr="00BA7660">
              <w:t xml:space="preserve">an academic boycott </w:t>
            </w:r>
            <w:r w:rsidR="007169FE">
              <w:t>of</w:t>
            </w:r>
            <w:r w:rsidR="007169FE" w:rsidRPr="00BA7660">
              <w:t xml:space="preserve"> a foreign country</w:t>
            </w:r>
            <w:r w:rsidR="007D10B0">
              <w:t xml:space="preserve"> included by the U.S. Department of State on a list</w:t>
            </w:r>
            <w:r w:rsidR="007169FE" w:rsidRPr="00BA7660">
              <w:t xml:space="preserve"> </w:t>
            </w:r>
            <w:r w:rsidR="007D10B0">
              <w:t xml:space="preserve">of </w:t>
            </w:r>
            <w:r w:rsidR="007169FE" w:rsidRPr="00BA7660">
              <w:t>state sponsor</w:t>
            </w:r>
            <w:r w:rsidR="007D10B0">
              <w:t>s</w:t>
            </w:r>
            <w:r w:rsidR="007169FE" w:rsidRPr="00BA7660">
              <w:t xml:space="preserve"> of terrorism.</w:t>
            </w:r>
            <w:r>
              <w:t xml:space="preserve"> The bill </w:t>
            </w:r>
            <w:r w:rsidR="00BA7660">
              <w:t>require</w:t>
            </w:r>
            <w:r>
              <w:t>s</w:t>
            </w:r>
            <w:r w:rsidR="00BA7660">
              <w:t xml:space="preserve"> the </w:t>
            </w:r>
            <w:r w:rsidR="00BA7660" w:rsidRPr="00BA7660">
              <w:t xml:space="preserve">Texas Higher Education Coordinating Board </w:t>
            </w:r>
            <w:r w:rsidR="00BA7660">
              <w:t xml:space="preserve">to adopt rules </w:t>
            </w:r>
            <w:r>
              <w:t>as necessary to implement these provisions</w:t>
            </w:r>
            <w:r w:rsidR="008A4795">
              <w:t xml:space="preserve">. </w:t>
            </w:r>
          </w:p>
          <w:p w14:paraId="130FD735" w14:textId="77777777" w:rsidR="008423E4" w:rsidRPr="00835628" w:rsidRDefault="008423E4" w:rsidP="00AF097D">
            <w:pPr>
              <w:pStyle w:val="Header"/>
              <w:tabs>
                <w:tab w:val="clear" w:pos="4320"/>
                <w:tab w:val="clear" w:pos="8640"/>
              </w:tabs>
              <w:jc w:val="both"/>
              <w:rPr>
                <w:b/>
              </w:rPr>
            </w:pPr>
          </w:p>
        </w:tc>
      </w:tr>
      <w:tr w:rsidR="0094641F" w14:paraId="02743DDB" w14:textId="77777777" w:rsidTr="00345119">
        <w:tc>
          <w:tcPr>
            <w:tcW w:w="9576" w:type="dxa"/>
          </w:tcPr>
          <w:p w14:paraId="12A44C32" w14:textId="77777777" w:rsidR="008423E4" w:rsidRPr="00A8133F" w:rsidRDefault="00A26A03" w:rsidP="00AF097D">
            <w:pPr>
              <w:rPr>
                <w:b/>
              </w:rPr>
            </w:pPr>
            <w:r w:rsidRPr="009C1E9A">
              <w:rPr>
                <w:b/>
                <w:u w:val="single"/>
              </w:rPr>
              <w:t>EFFECTIVE DATE</w:t>
            </w:r>
            <w:r>
              <w:rPr>
                <w:b/>
              </w:rPr>
              <w:t xml:space="preserve"> </w:t>
            </w:r>
          </w:p>
          <w:p w14:paraId="440BE491" w14:textId="77777777" w:rsidR="008423E4" w:rsidRDefault="008423E4" w:rsidP="00AF097D"/>
          <w:p w14:paraId="174C76AE" w14:textId="0996BCBE" w:rsidR="008423E4" w:rsidRPr="003624F2" w:rsidRDefault="00A26A03" w:rsidP="00AF097D">
            <w:pPr>
              <w:pStyle w:val="Header"/>
              <w:tabs>
                <w:tab w:val="clear" w:pos="4320"/>
                <w:tab w:val="clear" w:pos="8640"/>
              </w:tabs>
              <w:jc w:val="both"/>
            </w:pPr>
            <w:r>
              <w:t>September 1, 2023.</w:t>
            </w:r>
          </w:p>
          <w:p w14:paraId="6B71A92E" w14:textId="77777777" w:rsidR="008423E4" w:rsidRPr="00233FDB" w:rsidRDefault="008423E4" w:rsidP="00AF097D">
            <w:pPr>
              <w:rPr>
                <w:b/>
              </w:rPr>
            </w:pPr>
          </w:p>
        </w:tc>
      </w:tr>
    </w:tbl>
    <w:p w14:paraId="40759CA7" w14:textId="77777777" w:rsidR="008423E4" w:rsidRPr="00BE0E75" w:rsidRDefault="008423E4" w:rsidP="00AF097D">
      <w:pPr>
        <w:jc w:val="both"/>
        <w:rPr>
          <w:rFonts w:ascii="Arial" w:hAnsi="Arial"/>
          <w:sz w:val="16"/>
          <w:szCs w:val="16"/>
        </w:rPr>
      </w:pPr>
    </w:p>
    <w:p w14:paraId="7B077EF2" w14:textId="77777777" w:rsidR="004108C3" w:rsidRPr="008423E4" w:rsidRDefault="004108C3" w:rsidP="00AF097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86EC" w14:textId="77777777" w:rsidR="00000000" w:rsidRDefault="00A26A03">
      <w:r>
        <w:separator/>
      </w:r>
    </w:p>
  </w:endnote>
  <w:endnote w:type="continuationSeparator" w:id="0">
    <w:p w14:paraId="040689BE" w14:textId="77777777" w:rsidR="00000000" w:rsidRDefault="00A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88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4641F" w14:paraId="57B3D6A3" w14:textId="77777777" w:rsidTr="009C1E9A">
      <w:trPr>
        <w:cantSplit/>
      </w:trPr>
      <w:tc>
        <w:tcPr>
          <w:tcW w:w="0" w:type="pct"/>
        </w:tcPr>
        <w:p w14:paraId="4462AD64" w14:textId="77777777" w:rsidR="00137D90" w:rsidRDefault="00137D90" w:rsidP="009C1E9A">
          <w:pPr>
            <w:pStyle w:val="Footer"/>
            <w:tabs>
              <w:tab w:val="clear" w:pos="8640"/>
              <w:tab w:val="right" w:pos="9360"/>
            </w:tabs>
          </w:pPr>
        </w:p>
      </w:tc>
      <w:tc>
        <w:tcPr>
          <w:tcW w:w="2395" w:type="pct"/>
        </w:tcPr>
        <w:p w14:paraId="18A2AE1F" w14:textId="77777777" w:rsidR="00137D90" w:rsidRDefault="00137D90" w:rsidP="009C1E9A">
          <w:pPr>
            <w:pStyle w:val="Footer"/>
            <w:tabs>
              <w:tab w:val="clear" w:pos="8640"/>
              <w:tab w:val="right" w:pos="9360"/>
            </w:tabs>
          </w:pPr>
        </w:p>
        <w:p w14:paraId="33FE981B" w14:textId="77777777" w:rsidR="001A4310" w:rsidRDefault="001A4310" w:rsidP="009C1E9A">
          <w:pPr>
            <w:pStyle w:val="Footer"/>
            <w:tabs>
              <w:tab w:val="clear" w:pos="8640"/>
              <w:tab w:val="right" w:pos="9360"/>
            </w:tabs>
          </w:pPr>
        </w:p>
        <w:p w14:paraId="491E0A2B" w14:textId="77777777" w:rsidR="00137D90" w:rsidRDefault="00137D90" w:rsidP="009C1E9A">
          <w:pPr>
            <w:pStyle w:val="Footer"/>
            <w:tabs>
              <w:tab w:val="clear" w:pos="8640"/>
              <w:tab w:val="right" w:pos="9360"/>
            </w:tabs>
          </w:pPr>
        </w:p>
      </w:tc>
      <w:tc>
        <w:tcPr>
          <w:tcW w:w="2453" w:type="pct"/>
        </w:tcPr>
        <w:p w14:paraId="2078DC9A" w14:textId="77777777" w:rsidR="00137D90" w:rsidRDefault="00137D90" w:rsidP="009C1E9A">
          <w:pPr>
            <w:pStyle w:val="Footer"/>
            <w:tabs>
              <w:tab w:val="clear" w:pos="8640"/>
              <w:tab w:val="right" w:pos="9360"/>
            </w:tabs>
            <w:jc w:val="right"/>
          </w:pPr>
        </w:p>
      </w:tc>
    </w:tr>
    <w:tr w:rsidR="0094641F" w14:paraId="7605A54B" w14:textId="77777777" w:rsidTr="009C1E9A">
      <w:trPr>
        <w:cantSplit/>
      </w:trPr>
      <w:tc>
        <w:tcPr>
          <w:tcW w:w="0" w:type="pct"/>
        </w:tcPr>
        <w:p w14:paraId="293E0B20" w14:textId="77777777" w:rsidR="00EC379B" w:rsidRDefault="00EC379B" w:rsidP="009C1E9A">
          <w:pPr>
            <w:pStyle w:val="Footer"/>
            <w:tabs>
              <w:tab w:val="clear" w:pos="8640"/>
              <w:tab w:val="right" w:pos="9360"/>
            </w:tabs>
          </w:pPr>
        </w:p>
      </w:tc>
      <w:tc>
        <w:tcPr>
          <w:tcW w:w="2395" w:type="pct"/>
        </w:tcPr>
        <w:p w14:paraId="4C3D9148" w14:textId="6D36A4CB" w:rsidR="00EC379B" w:rsidRPr="009C1E9A" w:rsidRDefault="00A26A03" w:rsidP="009C1E9A">
          <w:pPr>
            <w:pStyle w:val="Footer"/>
            <w:tabs>
              <w:tab w:val="clear" w:pos="8640"/>
              <w:tab w:val="right" w:pos="9360"/>
            </w:tabs>
            <w:rPr>
              <w:rFonts w:ascii="Shruti" w:hAnsi="Shruti"/>
              <w:sz w:val="22"/>
            </w:rPr>
          </w:pPr>
          <w:r>
            <w:rPr>
              <w:rFonts w:ascii="Shruti" w:hAnsi="Shruti"/>
              <w:sz w:val="22"/>
            </w:rPr>
            <w:t>88R 28317-D</w:t>
          </w:r>
        </w:p>
      </w:tc>
      <w:tc>
        <w:tcPr>
          <w:tcW w:w="2453" w:type="pct"/>
        </w:tcPr>
        <w:p w14:paraId="70FB5C02" w14:textId="323ECB02" w:rsidR="00EC379B" w:rsidRDefault="00A26A03" w:rsidP="009C1E9A">
          <w:pPr>
            <w:pStyle w:val="Footer"/>
            <w:tabs>
              <w:tab w:val="clear" w:pos="8640"/>
              <w:tab w:val="right" w:pos="9360"/>
            </w:tabs>
            <w:jc w:val="right"/>
          </w:pPr>
          <w:r>
            <w:fldChar w:fldCharType="begin"/>
          </w:r>
          <w:r>
            <w:instrText xml:space="preserve"> DOCPROPERTY  OTID  \* MERGEFORMAT </w:instrText>
          </w:r>
          <w:r>
            <w:fldChar w:fldCharType="separate"/>
          </w:r>
          <w:r w:rsidR="00AF097D">
            <w:t>23.125.1602</w:t>
          </w:r>
          <w:r>
            <w:fldChar w:fldCharType="end"/>
          </w:r>
        </w:p>
      </w:tc>
    </w:tr>
    <w:tr w:rsidR="0094641F" w14:paraId="657F9F6C" w14:textId="77777777" w:rsidTr="009C1E9A">
      <w:trPr>
        <w:cantSplit/>
      </w:trPr>
      <w:tc>
        <w:tcPr>
          <w:tcW w:w="0" w:type="pct"/>
        </w:tcPr>
        <w:p w14:paraId="51A33617" w14:textId="77777777" w:rsidR="00EC379B" w:rsidRDefault="00EC379B" w:rsidP="009C1E9A">
          <w:pPr>
            <w:pStyle w:val="Footer"/>
            <w:tabs>
              <w:tab w:val="clear" w:pos="4320"/>
              <w:tab w:val="clear" w:pos="8640"/>
              <w:tab w:val="left" w:pos="2865"/>
            </w:tabs>
          </w:pPr>
        </w:p>
      </w:tc>
      <w:tc>
        <w:tcPr>
          <w:tcW w:w="2395" w:type="pct"/>
        </w:tcPr>
        <w:p w14:paraId="7D5EF65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1CFCE3" w14:textId="77777777" w:rsidR="00EC379B" w:rsidRDefault="00EC379B" w:rsidP="006D504F">
          <w:pPr>
            <w:pStyle w:val="Footer"/>
            <w:rPr>
              <w:rStyle w:val="PageNumber"/>
            </w:rPr>
          </w:pPr>
        </w:p>
        <w:p w14:paraId="561E5A6B" w14:textId="77777777" w:rsidR="00EC379B" w:rsidRDefault="00EC379B" w:rsidP="009C1E9A">
          <w:pPr>
            <w:pStyle w:val="Footer"/>
            <w:tabs>
              <w:tab w:val="clear" w:pos="8640"/>
              <w:tab w:val="right" w:pos="9360"/>
            </w:tabs>
            <w:jc w:val="right"/>
          </w:pPr>
        </w:p>
      </w:tc>
    </w:tr>
    <w:tr w:rsidR="0094641F" w14:paraId="6F7C2026" w14:textId="77777777" w:rsidTr="009C1E9A">
      <w:trPr>
        <w:cantSplit/>
        <w:trHeight w:val="323"/>
      </w:trPr>
      <w:tc>
        <w:tcPr>
          <w:tcW w:w="0" w:type="pct"/>
          <w:gridSpan w:val="3"/>
        </w:tcPr>
        <w:p w14:paraId="6C13E94B" w14:textId="77777777" w:rsidR="00EC379B" w:rsidRDefault="00A26A0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2E9D423" w14:textId="77777777" w:rsidR="00EC379B" w:rsidRDefault="00EC379B" w:rsidP="009C1E9A">
          <w:pPr>
            <w:pStyle w:val="Footer"/>
            <w:tabs>
              <w:tab w:val="clear" w:pos="8640"/>
              <w:tab w:val="right" w:pos="9360"/>
            </w:tabs>
            <w:jc w:val="center"/>
          </w:pPr>
        </w:p>
      </w:tc>
    </w:tr>
  </w:tbl>
  <w:p w14:paraId="07EA3F0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D86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78B9" w14:textId="77777777" w:rsidR="00000000" w:rsidRDefault="00A26A03">
      <w:r>
        <w:separator/>
      </w:r>
    </w:p>
  </w:footnote>
  <w:footnote w:type="continuationSeparator" w:id="0">
    <w:p w14:paraId="55BF4739" w14:textId="77777777" w:rsidR="00000000" w:rsidRDefault="00A2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5D3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A19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83D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6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587"/>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B55"/>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AF7"/>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ED8"/>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421"/>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2DB"/>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91E"/>
    <w:rsid w:val="005878B7"/>
    <w:rsid w:val="00592C9A"/>
    <w:rsid w:val="00593DF8"/>
    <w:rsid w:val="00595745"/>
    <w:rsid w:val="0059687E"/>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4D7D"/>
    <w:rsid w:val="0067036E"/>
    <w:rsid w:val="00671693"/>
    <w:rsid w:val="006757AA"/>
    <w:rsid w:val="00680749"/>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AC0"/>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4B9"/>
    <w:rsid w:val="00712DDA"/>
    <w:rsid w:val="007169FE"/>
    <w:rsid w:val="00717739"/>
    <w:rsid w:val="00717DE4"/>
    <w:rsid w:val="00721724"/>
    <w:rsid w:val="00722EC5"/>
    <w:rsid w:val="00723326"/>
    <w:rsid w:val="00723E58"/>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3E2F"/>
    <w:rsid w:val="0078552A"/>
    <w:rsid w:val="00785729"/>
    <w:rsid w:val="00786058"/>
    <w:rsid w:val="0079487D"/>
    <w:rsid w:val="007955B4"/>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0B0"/>
    <w:rsid w:val="007D2892"/>
    <w:rsid w:val="007D2DCC"/>
    <w:rsid w:val="007D47E1"/>
    <w:rsid w:val="007D68DE"/>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4795"/>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41F"/>
    <w:rsid w:val="0094653B"/>
    <w:rsid w:val="009465AB"/>
    <w:rsid w:val="00946DEE"/>
    <w:rsid w:val="00953499"/>
    <w:rsid w:val="00954A16"/>
    <w:rsid w:val="0095696D"/>
    <w:rsid w:val="00960F2D"/>
    <w:rsid w:val="0096482F"/>
    <w:rsid w:val="00964CD7"/>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03"/>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AEB"/>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A07"/>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97D"/>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7BA"/>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E65"/>
    <w:rsid w:val="00BA32EE"/>
    <w:rsid w:val="00BA766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B88"/>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8E9"/>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A8629E-69E7-4485-AC47-356A20B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A7660"/>
    <w:rPr>
      <w:sz w:val="16"/>
      <w:szCs w:val="16"/>
    </w:rPr>
  </w:style>
  <w:style w:type="paragraph" w:styleId="CommentText">
    <w:name w:val="annotation text"/>
    <w:basedOn w:val="Normal"/>
    <w:link w:val="CommentTextChar"/>
    <w:semiHidden/>
    <w:unhideWhenUsed/>
    <w:rsid w:val="00BA7660"/>
    <w:rPr>
      <w:sz w:val="20"/>
      <w:szCs w:val="20"/>
    </w:rPr>
  </w:style>
  <w:style w:type="character" w:customStyle="1" w:styleId="CommentTextChar">
    <w:name w:val="Comment Text Char"/>
    <w:basedOn w:val="DefaultParagraphFont"/>
    <w:link w:val="CommentText"/>
    <w:semiHidden/>
    <w:rsid w:val="00BA7660"/>
  </w:style>
  <w:style w:type="paragraph" w:styleId="CommentSubject">
    <w:name w:val="annotation subject"/>
    <w:basedOn w:val="CommentText"/>
    <w:next w:val="CommentText"/>
    <w:link w:val="CommentSubjectChar"/>
    <w:semiHidden/>
    <w:unhideWhenUsed/>
    <w:rsid w:val="00BA7660"/>
    <w:rPr>
      <w:b/>
      <w:bCs/>
    </w:rPr>
  </w:style>
  <w:style w:type="character" w:customStyle="1" w:styleId="CommentSubjectChar">
    <w:name w:val="Comment Subject Char"/>
    <w:basedOn w:val="CommentTextChar"/>
    <w:link w:val="CommentSubject"/>
    <w:semiHidden/>
    <w:rsid w:val="00BA7660"/>
    <w:rPr>
      <w:b/>
      <w:bCs/>
    </w:rPr>
  </w:style>
  <w:style w:type="paragraph" w:styleId="Revision">
    <w:name w:val="Revision"/>
    <w:hidden/>
    <w:uiPriority w:val="99"/>
    <w:semiHidden/>
    <w:rsid w:val="00B317BA"/>
    <w:rPr>
      <w:sz w:val="24"/>
      <w:szCs w:val="24"/>
    </w:rPr>
  </w:style>
  <w:style w:type="character" w:styleId="Hyperlink">
    <w:name w:val="Hyperlink"/>
    <w:basedOn w:val="DefaultParagraphFont"/>
    <w:unhideWhenUsed/>
    <w:rsid w:val="007955B4"/>
    <w:rPr>
      <w:color w:val="0000FF" w:themeColor="hyperlink"/>
      <w:u w:val="single"/>
    </w:rPr>
  </w:style>
  <w:style w:type="character" w:customStyle="1" w:styleId="UnresolvedMention1">
    <w:name w:val="Unresolved Mention1"/>
    <w:basedOn w:val="DefaultParagraphFont"/>
    <w:uiPriority w:val="99"/>
    <w:semiHidden/>
    <w:unhideWhenUsed/>
    <w:rsid w:val="0079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SB01517 (Committee Report (Unamended))</vt:lpstr>
    </vt:vector>
  </TitlesOfParts>
  <Company>State of Texas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28317</dc:subject>
  <dc:creator>State of Texas</dc:creator>
  <dc:description>SB 1517 by King-(H)Higher Education</dc:description>
  <cp:lastModifiedBy>Damian Duarte</cp:lastModifiedBy>
  <cp:revision>2</cp:revision>
  <cp:lastPrinted>2003-11-26T17:21:00Z</cp:lastPrinted>
  <dcterms:created xsi:type="dcterms:W3CDTF">2023-05-06T18:39:00Z</dcterms:created>
  <dcterms:modified xsi:type="dcterms:W3CDTF">2023-05-06T18:39:00Z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23.125.1602</vt:lpwstr>
  </property>
</Properties>
</file>