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72F75" w:rsidRDefault="00C72F75"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F9E84D93B9754652B8BF70671BA5F534"/>
          </w:placeholder>
        </w:sdtPr>
        <w:sdtContent>
          <w:r w:rsidRPr="005C2A78">
            <w:rPr>
              <w:rFonts w:cs="Times New Roman"/>
              <w:b/>
              <w:szCs w:val="24"/>
              <w:u w:val="single"/>
            </w:rPr>
            <w:t>BILL ANALYSIS</w:t>
          </w:r>
        </w:sdtContent>
      </w:sdt>
    </w:p>
    <w:p w:rsidR="00C72F75" w:rsidRPr="00585C31" w:rsidRDefault="00C72F75" w:rsidP="000F1DF9">
      <w:pPr>
        <w:spacing w:after="0" w:line="240" w:lineRule="auto"/>
        <w:rPr>
          <w:rFonts w:cs="Times New Roman"/>
          <w:szCs w:val="24"/>
        </w:rPr>
      </w:pPr>
    </w:p>
    <w:p w:rsidR="00C72F75" w:rsidRPr="00585C31" w:rsidRDefault="00C72F75"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C72F75" w:rsidTr="000F1DF9">
        <w:tc>
          <w:tcPr>
            <w:tcW w:w="2718" w:type="dxa"/>
          </w:tcPr>
          <w:p w:rsidR="00C72F75" w:rsidRPr="005C2A78" w:rsidRDefault="00C72F75" w:rsidP="006D756B">
            <w:pPr>
              <w:rPr>
                <w:rFonts w:cs="Times New Roman"/>
                <w:szCs w:val="24"/>
              </w:rPr>
            </w:pPr>
            <w:sdt>
              <w:sdtPr>
                <w:rPr>
                  <w:rFonts w:cs="Times New Roman"/>
                  <w:szCs w:val="24"/>
                </w:rPr>
                <w:alias w:val="Agency Title"/>
                <w:tag w:val="AgencyTitleContentControl"/>
                <w:id w:val="1920747753"/>
                <w:lock w:val="sdtContentLocked"/>
                <w:placeholder>
                  <w:docPart w:val="808B4968A6A34E93A2C75AB823194A4A"/>
                </w:placeholder>
              </w:sdtPr>
              <w:sdtEndPr>
                <w:rPr>
                  <w:rFonts w:cstheme="minorBidi"/>
                  <w:szCs w:val="22"/>
                </w:rPr>
              </w:sdtEndPr>
              <w:sdtContent>
                <w:r>
                  <w:rPr>
                    <w:rFonts w:cs="Times New Roman"/>
                    <w:szCs w:val="24"/>
                  </w:rPr>
                  <w:t>Senate Research Center</w:t>
                </w:r>
              </w:sdtContent>
            </w:sdt>
          </w:p>
        </w:tc>
        <w:tc>
          <w:tcPr>
            <w:tcW w:w="6858" w:type="dxa"/>
          </w:tcPr>
          <w:p w:rsidR="00C72F75" w:rsidRPr="00FF6471" w:rsidRDefault="00C72F75" w:rsidP="000F1DF9">
            <w:pPr>
              <w:jc w:val="right"/>
              <w:rPr>
                <w:rFonts w:cs="Times New Roman"/>
                <w:szCs w:val="24"/>
              </w:rPr>
            </w:pPr>
            <w:sdt>
              <w:sdtPr>
                <w:rPr>
                  <w:rFonts w:cs="Times New Roman"/>
                  <w:szCs w:val="24"/>
                </w:rPr>
                <w:alias w:val="Bill Number"/>
                <w:tag w:val="BillNumberOne"/>
                <w:id w:val="-410784069"/>
                <w:lock w:val="sdtContentLocked"/>
                <w:placeholder>
                  <w:docPart w:val="1F923D8DC40744E98F56D333E294182C"/>
                </w:placeholder>
              </w:sdtPr>
              <w:sdtContent>
                <w:r>
                  <w:rPr>
                    <w:rFonts w:cs="Times New Roman"/>
                    <w:szCs w:val="24"/>
                  </w:rPr>
                  <w:t>S.B. 1519</w:t>
                </w:r>
              </w:sdtContent>
            </w:sdt>
          </w:p>
        </w:tc>
      </w:tr>
      <w:tr w:rsidR="00C72F75" w:rsidTr="000F1DF9">
        <w:sdt>
          <w:sdtPr>
            <w:rPr>
              <w:rFonts w:cs="Times New Roman"/>
              <w:szCs w:val="24"/>
            </w:rPr>
            <w:alias w:val="TLCNumber"/>
            <w:tag w:val="TLCNumber"/>
            <w:id w:val="-542600604"/>
            <w:lock w:val="sdtLocked"/>
            <w:placeholder>
              <w:docPart w:val="3CA2B09F58D7462AAC6A0CB332BB66CE"/>
            </w:placeholder>
          </w:sdtPr>
          <w:sdtContent>
            <w:tc>
              <w:tcPr>
                <w:tcW w:w="2718" w:type="dxa"/>
              </w:tcPr>
              <w:p w:rsidR="00C72F75" w:rsidRPr="000F1DF9" w:rsidRDefault="00C72F75" w:rsidP="00C65088">
                <w:pPr>
                  <w:rPr>
                    <w:rFonts w:cs="Times New Roman"/>
                    <w:szCs w:val="24"/>
                  </w:rPr>
                </w:pPr>
                <w:r>
                  <w:rPr>
                    <w:rFonts w:cs="Times New Roman"/>
                    <w:szCs w:val="24"/>
                  </w:rPr>
                  <w:t>88R13300 KBB-F</w:t>
                </w:r>
              </w:p>
            </w:tc>
          </w:sdtContent>
        </w:sdt>
        <w:tc>
          <w:tcPr>
            <w:tcW w:w="6858" w:type="dxa"/>
          </w:tcPr>
          <w:p w:rsidR="00C72F75" w:rsidRPr="005C2A78" w:rsidRDefault="00C72F75" w:rsidP="00073EDD">
            <w:pPr>
              <w:jc w:val="right"/>
              <w:rPr>
                <w:rFonts w:cs="Times New Roman"/>
                <w:szCs w:val="24"/>
              </w:rPr>
            </w:pPr>
            <w:sdt>
              <w:sdtPr>
                <w:rPr>
                  <w:rFonts w:cs="Times New Roman"/>
                  <w:szCs w:val="24"/>
                </w:rPr>
                <w:alias w:val="Author Label"/>
                <w:tag w:val="By"/>
                <w:id w:val="72399597"/>
                <w:lock w:val="sdtLocked"/>
                <w:placeholder>
                  <w:docPart w:val="12C349E0391E4C8FBD9CB76F1C53EEC3"/>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D9A83AEAA16E4DEDAA318D28ABB48F20"/>
                </w:placeholder>
              </w:sdtPr>
              <w:sdtContent>
                <w:r>
                  <w:rPr>
                    <w:rFonts w:cs="Times New Roman"/>
                    <w:szCs w:val="24"/>
                  </w:rPr>
                  <w:t>King</w:t>
                </w:r>
              </w:sdtContent>
            </w:sdt>
            <w:sdt>
              <w:sdtPr>
                <w:rPr>
                  <w:rFonts w:cs="Times New Roman"/>
                  <w:szCs w:val="24"/>
                </w:rPr>
                <w:alias w:val="Sponsor"/>
                <w:tag w:val="Sponsor"/>
                <w:id w:val="-2039656131"/>
                <w:lock w:val="sdtContentLocked"/>
                <w:placeholder>
                  <w:docPart w:val="3486FD47DA7746E6BFA7ACB7AC78E9B9"/>
                </w:placeholder>
                <w:showingPlcHdr/>
              </w:sdtPr>
              <w:sdtContent/>
            </w:sdt>
            <w:sdt>
              <w:sdtPr>
                <w:rPr>
                  <w:rFonts w:cs="Times New Roman"/>
                  <w:szCs w:val="24"/>
                </w:rPr>
                <w:alias w:val="DualSponsor"/>
                <w:tag w:val="DualSponsor"/>
                <w:id w:val="1029379812"/>
                <w:lock w:val="sdtContentLocked"/>
                <w:placeholder>
                  <w:docPart w:val="0B937DE9A10C4536B1C9C8D2714B87DB"/>
                </w:placeholder>
                <w:showingPlcHdr/>
              </w:sdtPr>
              <w:sdtContent/>
            </w:sdt>
          </w:p>
        </w:tc>
      </w:tr>
      <w:tr w:rsidR="00C72F75" w:rsidTr="000F1DF9">
        <w:tc>
          <w:tcPr>
            <w:tcW w:w="2718" w:type="dxa"/>
          </w:tcPr>
          <w:p w:rsidR="00C72F75" w:rsidRPr="00BC7495" w:rsidRDefault="00C72F75" w:rsidP="000F1DF9">
            <w:pPr>
              <w:rPr>
                <w:rFonts w:cs="Times New Roman"/>
                <w:szCs w:val="24"/>
              </w:rPr>
            </w:pPr>
          </w:p>
        </w:tc>
        <w:sdt>
          <w:sdtPr>
            <w:rPr>
              <w:rFonts w:cs="Times New Roman"/>
              <w:szCs w:val="24"/>
            </w:rPr>
            <w:alias w:val="Committee"/>
            <w:tag w:val="Committee"/>
            <w:id w:val="1914272295"/>
            <w:lock w:val="sdtContentLocked"/>
            <w:placeholder>
              <w:docPart w:val="1B9E551C351D48578124405E7E0867E8"/>
            </w:placeholder>
          </w:sdtPr>
          <w:sdtContent>
            <w:tc>
              <w:tcPr>
                <w:tcW w:w="6858" w:type="dxa"/>
              </w:tcPr>
              <w:p w:rsidR="00C72F75" w:rsidRPr="00FF6471" w:rsidRDefault="00C72F75" w:rsidP="000F1DF9">
                <w:pPr>
                  <w:jc w:val="right"/>
                  <w:rPr>
                    <w:rFonts w:cs="Times New Roman"/>
                    <w:szCs w:val="24"/>
                  </w:rPr>
                </w:pPr>
                <w:r>
                  <w:rPr>
                    <w:rFonts w:cs="Times New Roman"/>
                    <w:szCs w:val="24"/>
                  </w:rPr>
                  <w:t>Business &amp; Commerce</w:t>
                </w:r>
              </w:p>
            </w:tc>
          </w:sdtContent>
        </w:sdt>
      </w:tr>
      <w:tr w:rsidR="00C72F75" w:rsidTr="000F1DF9">
        <w:tc>
          <w:tcPr>
            <w:tcW w:w="2718" w:type="dxa"/>
          </w:tcPr>
          <w:p w:rsidR="00C72F75" w:rsidRPr="00BC7495" w:rsidRDefault="00C72F75" w:rsidP="000F1DF9">
            <w:pPr>
              <w:rPr>
                <w:rFonts w:cs="Times New Roman"/>
                <w:szCs w:val="24"/>
              </w:rPr>
            </w:pPr>
          </w:p>
        </w:tc>
        <w:sdt>
          <w:sdtPr>
            <w:rPr>
              <w:rFonts w:cs="Times New Roman"/>
              <w:szCs w:val="24"/>
            </w:rPr>
            <w:alias w:val="Date"/>
            <w:tag w:val="DateContentControl"/>
            <w:id w:val="1178081906"/>
            <w:lock w:val="sdtLocked"/>
            <w:placeholder>
              <w:docPart w:val="BF9589590B2E43BEBFDDFCCBEF0CFF60"/>
            </w:placeholder>
            <w:date w:fullDate="2023-04-14T00:00:00Z">
              <w:dateFormat w:val="M/d/yyyy"/>
              <w:lid w:val="en-US"/>
              <w:storeMappedDataAs w:val="dateTime"/>
              <w:calendar w:val="gregorian"/>
            </w:date>
          </w:sdtPr>
          <w:sdtContent>
            <w:tc>
              <w:tcPr>
                <w:tcW w:w="6858" w:type="dxa"/>
              </w:tcPr>
              <w:p w:rsidR="00C72F75" w:rsidRPr="00FF6471" w:rsidRDefault="00C72F75" w:rsidP="000F1DF9">
                <w:pPr>
                  <w:jc w:val="right"/>
                  <w:rPr>
                    <w:rFonts w:cs="Times New Roman"/>
                    <w:szCs w:val="24"/>
                  </w:rPr>
                </w:pPr>
                <w:r>
                  <w:rPr>
                    <w:rFonts w:cs="Times New Roman"/>
                    <w:szCs w:val="24"/>
                  </w:rPr>
                  <w:t>4/14/2023</w:t>
                </w:r>
              </w:p>
            </w:tc>
          </w:sdtContent>
        </w:sdt>
      </w:tr>
      <w:tr w:rsidR="00C72F75" w:rsidTr="000F1DF9">
        <w:tc>
          <w:tcPr>
            <w:tcW w:w="2718" w:type="dxa"/>
          </w:tcPr>
          <w:p w:rsidR="00C72F75" w:rsidRPr="00BC7495" w:rsidRDefault="00C72F75" w:rsidP="000F1DF9">
            <w:pPr>
              <w:rPr>
                <w:rFonts w:cs="Times New Roman"/>
                <w:szCs w:val="24"/>
              </w:rPr>
            </w:pPr>
          </w:p>
        </w:tc>
        <w:sdt>
          <w:sdtPr>
            <w:rPr>
              <w:rFonts w:cs="Times New Roman"/>
              <w:szCs w:val="24"/>
            </w:rPr>
            <w:alias w:val="BA Version"/>
            <w:tag w:val="BAVersion"/>
            <w:id w:val="-1685590809"/>
            <w:lock w:val="sdtContentLocked"/>
            <w:placeholder>
              <w:docPart w:val="BBA4EF6984B142D2BB102368989F7237"/>
            </w:placeholder>
          </w:sdtPr>
          <w:sdtContent>
            <w:tc>
              <w:tcPr>
                <w:tcW w:w="6858" w:type="dxa"/>
              </w:tcPr>
              <w:p w:rsidR="00C72F75" w:rsidRPr="00FF6471" w:rsidRDefault="00C72F75" w:rsidP="000F1DF9">
                <w:pPr>
                  <w:jc w:val="right"/>
                  <w:rPr>
                    <w:rFonts w:cs="Times New Roman"/>
                    <w:szCs w:val="24"/>
                  </w:rPr>
                </w:pPr>
                <w:r>
                  <w:rPr>
                    <w:rFonts w:cs="Times New Roman"/>
                    <w:szCs w:val="24"/>
                  </w:rPr>
                  <w:t>As Filed</w:t>
                </w:r>
              </w:p>
            </w:tc>
          </w:sdtContent>
        </w:sdt>
      </w:tr>
    </w:tbl>
    <w:p w:rsidR="00C72F75" w:rsidRPr="00FF6471" w:rsidRDefault="00C72F75" w:rsidP="000F1DF9">
      <w:pPr>
        <w:spacing w:after="0" w:line="240" w:lineRule="auto"/>
        <w:rPr>
          <w:rFonts w:cs="Times New Roman"/>
          <w:szCs w:val="24"/>
        </w:rPr>
      </w:pPr>
    </w:p>
    <w:p w:rsidR="00C72F75" w:rsidRPr="00FF6471" w:rsidRDefault="00C72F75" w:rsidP="000F1DF9">
      <w:pPr>
        <w:spacing w:after="0" w:line="240" w:lineRule="auto"/>
        <w:rPr>
          <w:rFonts w:cs="Times New Roman"/>
          <w:szCs w:val="24"/>
        </w:rPr>
      </w:pPr>
    </w:p>
    <w:p w:rsidR="00C72F75" w:rsidRPr="00FF6471" w:rsidRDefault="00C72F75"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A89270E584134B3E9F3B6FE151E71AE1"/>
        </w:placeholder>
      </w:sdtPr>
      <w:sdtContent>
        <w:p w:rsidR="00C72F75" w:rsidRDefault="00C72F75"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4D21609B62364861AF5C92538976479E"/>
        </w:placeholder>
      </w:sdtPr>
      <w:sdtContent>
        <w:p w:rsidR="00C72F75" w:rsidRDefault="00C72F75" w:rsidP="00295C71">
          <w:pPr>
            <w:pStyle w:val="NormalWeb"/>
            <w:spacing w:before="0" w:beforeAutospacing="0" w:after="0" w:afterAutospacing="0"/>
            <w:jc w:val="both"/>
            <w:divId w:val="789862056"/>
            <w:rPr>
              <w:rFonts w:eastAsia="Times New Roman"/>
              <w:bCs/>
            </w:rPr>
          </w:pPr>
        </w:p>
        <w:p w:rsidR="00C72F75" w:rsidRPr="00295C71" w:rsidRDefault="00C72F75" w:rsidP="00295C71">
          <w:pPr>
            <w:pStyle w:val="NormalWeb"/>
            <w:spacing w:before="0" w:beforeAutospacing="0" w:after="0" w:afterAutospacing="0"/>
            <w:jc w:val="both"/>
            <w:divId w:val="789862056"/>
          </w:pPr>
          <w:r w:rsidRPr="00295C71">
            <w:t>Transmission and distribution utilities in ERCOT are permitted to operate load management programs for nonresidential customers (i.e., commercial and industrial customers) during ERCOT-declared energy emergencies or ERCOT-directed load shed.  Participants in these load management programs curtail their usage when called upon, these load management programs are separate and apart from the current energy efficiency load management programs that are administered by the Public Utility Commission of Texas, and residential customers are currently ineligible to participate.  Transmission and distribution utilities in ERCOT successfully operated load management programs during the 2021/2022 winter season, with a combined total of approximately 140 MW of commercial and industrial customer load available to curtail usage in the event of an ERCOT-declared energy emergency or ERCOT-directed load shed. </w:t>
          </w:r>
        </w:p>
        <w:p w:rsidR="00C72F75" w:rsidRPr="00295C71" w:rsidRDefault="00C72F75" w:rsidP="00295C71">
          <w:pPr>
            <w:pStyle w:val="NormalWeb"/>
            <w:spacing w:before="0" w:beforeAutospacing="0" w:after="0" w:afterAutospacing="0"/>
            <w:jc w:val="both"/>
            <w:divId w:val="789862056"/>
          </w:pPr>
          <w:r w:rsidRPr="00295C71">
            <w:t> </w:t>
          </w:r>
        </w:p>
        <w:p w:rsidR="00C72F75" w:rsidRPr="00295C71" w:rsidRDefault="00C72F75" w:rsidP="00295C71">
          <w:pPr>
            <w:pStyle w:val="NormalWeb"/>
            <w:spacing w:before="0" w:beforeAutospacing="0" w:after="0" w:afterAutospacing="0"/>
            <w:jc w:val="both"/>
            <w:divId w:val="789862056"/>
          </w:pPr>
          <w:r w:rsidRPr="00295C71">
            <w:t>Transmission and distribution utilities in ERCOT have received interest from residential customers and retail electric providers regarding participation in future load management programs.  This legislation would broaden the scope of customers that are eligible to participate in load management programs to include residential customers, thereby potentially increasing the amount of load available to be curtailed during an ERCOT-declared energy emergency or ERCOT-directed load shed.</w:t>
          </w:r>
        </w:p>
        <w:p w:rsidR="00C72F75" w:rsidRPr="00D70925" w:rsidRDefault="00C72F75" w:rsidP="00295C71">
          <w:pPr>
            <w:spacing w:after="0" w:line="240" w:lineRule="auto"/>
            <w:jc w:val="both"/>
            <w:rPr>
              <w:rFonts w:eastAsia="Times New Roman" w:cs="Times New Roman"/>
              <w:bCs/>
              <w:szCs w:val="24"/>
            </w:rPr>
          </w:pPr>
        </w:p>
      </w:sdtContent>
    </w:sdt>
    <w:p w:rsidR="00C72F75" w:rsidRDefault="00C72F75"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1519 </w:t>
      </w:r>
      <w:bookmarkStart w:id="1" w:name="AmendsCurrentLaw"/>
      <w:bookmarkEnd w:id="1"/>
      <w:r>
        <w:rPr>
          <w:rFonts w:cs="Times New Roman"/>
          <w:szCs w:val="24"/>
        </w:rPr>
        <w:t>amends current law relating to electric utility weather emergency preparedness.</w:t>
      </w:r>
    </w:p>
    <w:p w:rsidR="00C72F75" w:rsidRPr="0043568B" w:rsidRDefault="00C72F75" w:rsidP="000F1DF9">
      <w:pPr>
        <w:spacing w:after="0" w:line="240" w:lineRule="auto"/>
        <w:jc w:val="both"/>
        <w:rPr>
          <w:rFonts w:eastAsia="Times New Roman" w:cs="Times New Roman"/>
          <w:szCs w:val="24"/>
        </w:rPr>
      </w:pPr>
    </w:p>
    <w:p w:rsidR="00C72F75" w:rsidRPr="005C2A78" w:rsidRDefault="00C72F75"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E73ACE6B79CD46A586C488C4DF113B1F"/>
          </w:placeholder>
        </w:sdtPr>
        <w:sdtContent>
          <w:r>
            <w:rPr>
              <w:rFonts w:eastAsia="Times New Roman" w:cs="Times New Roman"/>
              <w:b/>
              <w:szCs w:val="24"/>
              <w:u w:val="single"/>
            </w:rPr>
            <w:t>RULEMAKING AUTHORITY</w:t>
          </w:r>
        </w:sdtContent>
      </w:sdt>
    </w:p>
    <w:p w:rsidR="00C72F75" w:rsidRPr="006529C4" w:rsidRDefault="00C72F75" w:rsidP="00774EC7">
      <w:pPr>
        <w:spacing w:after="0" w:line="240" w:lineRule="auto"/>
        <w:jc w:val="both"/>
        <w:rPr>
          <w:rFonts w:cs="Times New Roman"/>
          <w:szCs w:val="24"/>
        </w:rPr>
      </w:pPr>
    </w:p>
    <w:p w:rsidR="00C72F75" w:rsidRPr="006529C4" w:rsidRDefault="00C72F75"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C72F75" w:rsidRPr="006529C4" w:rsidRDefault="00C72F75" w:rsidP="00774EC7">
      <w:pPr>
        <w:spacing w:after="0" w:line="240" w:lineRule="auto"/>
        <w:jc w:val="both"/>
        <w:rPr>
          <w:rFonts w:cs="Times New Roman"/>
          <w:szCs w:val="24"/>
        </w:rPr>
      </w:pPr>
    </w:p>
    <w:p w:rsidR="00C72F75" w:rsidRPr="005C2A78" w:rsidRDefault="00C72F75"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B27F6288BEDB44C9B5A1123D7E06A6DE"/>
          </w:placeholder>
        </w:sdtPr>
        <w:sdtContent>
          <w:r>
            <w:rPr>
              <w:rFonts w:eastAsia="Times New Roman" w:cs="Times New Roman"/>
              <w:b/>
              <w:szCs w:val="24"/>
              <w:u w:val="single"/>
            </w:rPr>
            <w:t>SECTION BY SECTION ANALYSIS</w:t>
          </w:r>
        </w:sdtContent>
      </w:sdt>
    </w:p>
    <w:p w:rsidR="00C72F75" w:rsidRPr="005C2A78" w:rsidRDefault="00C72F75" w:rsidP="001366CD">
      <w:pPr>
        <w:spacing w:after="0" w:line="240" w:lineRule="auto"/>
        <w:jc w:val="both"/>
        <w:rPr>
          <w:rFonts w:eastAsia="Times New Roman" w:cs="Times New Roman"/>
          <w:szCs w:val="24"/>
        </w:rPr>
      </w:pPr>
    </w:p>
    <w:p w:rsidR="00C72F75" w:rsidRDefault="00C72F75" w:rsidP="001366CD">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w:t>
      </w:r>
      <w:r w:rsidRPr="0043568B">
        <w:rPr>
          <w:rFonts w:eastAsia="Times New Roman" w:cs="Times New Roman"/>
          <w:szCs w:val="24"/>
        </w:rPr>
        <w:t>Section 38.075(e), Utilities Code,</w:t>
      </w:r>
      <w:r>
        <w:rPr>
          <w:rFonts w:eastAsia="Times New Roman" w:cs="Times New Roman"/>
          <w:szCs w:val="24"/>
        </w:rPr>
        <w:t xml:space="preserve"> as follows:</w:t>
      </w:r>
    </w:p>
    <w:p w:rsidR="00C72F75" w:rsidRDefault="00C72F75" w:rsidP="001366CD">
      <w:pPr>
        <w:spacing w:after="0" w:line="240" w:lineRule="auto"/>
        <w:jc w:val="both"/>
        <w:rPr>
          <w:rFonts w:eastAsia="Times New Roman" w:cs="Times New Roman"/>
          <w:szCs w:val="24"/>
        </w:rPr>
      </w:pPr>
    </w:p>
    <w:p w:rsidR="00C72F75" w:rsidRPr="005C2A78" w:rsidRDefault="00C72F75" w:rsidP="001366CD">
      <w:pPr>
        <w:spacing w:after="0" w:line="240" w:lineRule="auto"/>
        <w:ind w:left="720"/>
        <w:jc w:val="both"/>
        <w:rPr>
          <w:rFonts w:eastAsia="Times New Roman" w:cs="Times New Roman"/>
          <w:szCs w:val="24"/>
        </w:rPr>
      </w:pPr>
      <w:r>
        <w:rPr>
          <w:rFonts w:eastAsia="Times New Roman" w:cs="Times New Roman"/>
          <w:szCs w:val="24"/>
        </w:rPr>
        <w:t>(e) Requires the</w:t>
      </w:r>
      <w:r w:rsidRPr="0043568B">
        <w:rPr>
          <w:rFonts w:eastAsia="Times New Roman" w:cs="Times New Roman"/>
          <w:szCs w:val="24"/>
        </w:rPr>
        <w:t xml:space="preserve"> Public Utility Commission of Texas</w:t>
      </w:r>
      <w:r>
        <w:rPr>
          <w:rFonts w:eastAsia="Times New Roman" w:cs="Times New Roman"/>
          <w:szCs w:val="24"/>
        </w:rPr>
        <w:t xml:space="preserve">, notwithstanding </w:t>
      </w:r>
      <w:r w:rsidRPr="0043568B">
        <w:rPr>
          <w:rFonts w:eastAsia="Times New Roman" w:cs="Times New Roman"/>
          <w:szCs w:val="24"/>
        </w:rPr>
        <w:t xml:space="preserve">any other provision of </w:t>
      </w:r>
      <w:r>
        <w:rPr>
          <w:rFonts w:eastAsia="Times New Roman" w:cs="Times New Roman"/>
          <w:szCs w:val="24"/>
        </w:rPr>
        <w:t>S</w:t>
      </w:r>
      <w:r w:rsidRPr="0043568B">
        <w:rPr>
          <w:rFonts w:eastAsia="Times New Roman" w:cs="Times New Roman"/>
          <w:szCs w:val="24"/>
        </w:rPr>
        <w:t>ubtitle</w:t>
      </w:r>
      <w:r>
        <w:rPr>
          <w:rFonts w:eastAsia="Times New Roman" w:cs="Times New Roman"/>
          <w:szCs w:val="24"/>
        </w:rPr>
        <w:t xml:space="preserve"> B (Electric Utilities)</w:t>
      </w:r>
      <w:r w:rsidRPr="0043568B">
        <w:rPr>
          <w:rFonts w:eastAsia="Times New Roman" w:cs="Times New Roman"/>
          <w:szCs w:val="24"/>
        </w:rPr>
        <w:t>,</w:t>
      </w:r>
      <w:r>
        <w:rPr>
          <w:rFonts w:eastAsia="Times New Roman" w:cs="Times New Roman"/>
          <w:szCs w:val="24"/>
        </w:rPr>
        <w:t xml:space="preserve"> to </w:t>
      </w:r>
      <w:r w:rsidRPr="0043568B">
        <w:rPr>
          <w:rFonts w:eastAsia="Times New Roman" w:cs="Times New Roman"/>
          <w:szCs w:val="24"/>
        </w:rPr>
        <w:t>allow a transmission and distribution utility to design and operate a load management program for customers</w:t>
      </w:r>
      <w:r>
        <w:rPr>
          <w:rFonts w:eastAsia="Times New Roman" w:cs="Times New Roman"/>
          <w:szCs w:val="24"/>
        </w:rPr>
        <w:t>, rather than</w:t>
      </w:r>
      <w:r w:rsidRPr="0043568B">
        <w:rPr>
          <w:rFonts w:eastAsia="Times New Roman" w:cs="Times New Roman"/>
          <w:szCs w:val="24"/>
        </w:rPr>
        <w:t xml:space="preserve"> nonresidential</w:t>
      </w:r>
      <w:r>
        <w:rPr>
          <w:rFonts w:eastAsia="Times New Roman" w:cs="Times New Roman"/>
          <w:szCs w:val="24"/>
        </w:rPr>
        <w:t xml:space="preserve"> customers,</w:t>
      </w:r>
      <w:r w:rsidRPr="0043568B">
        <w:rPr>
          <w:rFonts w:eastAsia="Times New Roman" w:cs="Times New Roman"/>
          <w:szCs w:val="24"/>
        </w:rPr>
        <w:t xml:space="preserve"> to be used where the independent organization certified under Section 39.151 </w:t>
      </w:r>
      <w:r>
        <w:rPr>
          <w:rFonts w:eastAsia="Times New Roman" w:cs="Times New Roman"/>
          <w:szCs w:val="24"/>
        </w:rPr>
        <w:t xml:space="preserve">(Essential Organizations) </w:t>
      </w:r>
      <w:r w:rsidRPr="0043568B">
        <w:rPr>
          <w:rFonts w:eastAsia="Times New Roman" w:cs="Times New Roman"/>
          <w:szCs w:val="24"/>
        </w:rPr>
        <w:t>for the Electric Reliability Council of Texas</w:t>
      </w:r>
      <w:r>
        <w:rPr>
          <w:rFonts w:eastAsia="Times New Roman" w:cs="Times New Roman"/>
          <w:szCs w:val="24"/>
        </w:rPr>
        <w:t xml:space="preserve"> (</w:t>
      </w:r>
      <w:r w:rsidRPr="0043568B">
        <w:rPr>
          <w:rFonts w:eastAsia="Times New Roman" w:cs="Times New Roman"/>
          <w:szCs w:val="24"/>
        </w:rPr>
        <w:t>ERCOT</w:t>
      </w:r>
      <w:r>
        <w:rPr>
          <w:rFonts w:eastAsia="Times New Roman" w:cs="Times New Roman"/>
          <w:szCs w:val="24"/>
        </w:rPr>
        <w:t>)</w:t>
      </w:r>
      <w:r w:rsidRPr="0043568B">
        <w:rPr>
          <w:rFonts w:eastAsia="Times New Roman" w:cs="Times New Roman"/>
          <w:szCs w:val="24"/>
        </w:rPr>
        <w:t xml:space="preserve"> power region has declared a Level 2 Emergency or a higher level of emergency or has otherwise directed the transmission and distribution utility to shed load.</w:t>
      </w:r>
    </w:p>
    <w:p w:rsidR="00C72F75" w:rsidRPr="005C2A78" w:rsidRDefault="00C72F75" w:rsidP="001366CD">
      <w:pPr>
        <w:spacing w:after="0" w:line="240" w:lineRule="auto"/>
        <w:jc w:val="both"/>
        <w:rPr>
          <w:rFonts w:eastAsia="Times New Roman" w:cs="Times New Roman"/>
          <w:szCs w:val="24"/>
        </w:rPr>
      </w:pPr>
    </w:p>
    <w:p w:rsidR="00C72F75" w:rsidRPr="00C8671F" w:rsidRDefault="00C72F75" w:rsidP="001366CD">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Effective date: upon passage or September 1, 2023. </w:t>
      </w:r>
    </w:p>
    <w:sectPr w:rsidR="00C72F75"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34365" w:rsidRDefault="00334365" w:rsidP="000F1DF9">
      <w:pPr>
        <w:spacing w:after="0" w:line="240" w:lineRule="auto"/>
      </w:pPr>
      <w:r>
        <w:separator/>
      </w:r>
    </w:p>
  </w:endnote>
  <w:endnote w:type="continuationSeparator" w:id="0">
    <w:p w:rsidR="00334365" w:rsidRDefault="00334365"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334365"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C72F75">
                <w:rPr>
                  <w:sz w:val="20"/>
                  <w:szCs w:val="20"/>
                </w:rPr>
                <w:t>MJN</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C72F75">
                <w:rPr>
                  <w:sz w:val="20"/>
                  <w:szCs w:val="20"/>
                </w:rPr>
                <w:t>S.B. 1519</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C72F75">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334365"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34365" w:rsidRDefault="00334365" w:rsidP="000F1DF9">
      <w:pPr>
        <w:spacing w:after="0" w:line="240" w:lineRule="auto"/>
      </w:pPr>
      <w:r>
        <w:separator/>
      </w:r>
    </w:p>
  </w:footnote>
  <w:footnote w:type="continuationSeparator" w:id="0">
    <w:p w:rsidR="00334365" w:rsidRDefault="00334365"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34365"/>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72F75"/>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059C1B"/>
  <w15:docId w15:val="{0BABAEED-276F-4FE4-8A61-2EA82238FE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C72F75"/>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9862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F9E84D93B9754652B8BF70671BA5F534"/>
        <w:category>
          <w:name w:val="General"/>
          <w:gallery w:val="placeholder"/>
        </w:category>
        <w:types>
          <w:type w:val="bbPlcHdr"/>
        </w:types>
        <w:behaviors>
          <w:behavior w:val="content"/>
        </w:behaviors>
        <w:guid w:val="{DA6AC5FC-790F-4644-878A-65B987EA0E04}"/>
      </w:docPartPr>
      <w:docPartBody>
        <w:p w:rsidR="00000000" w:rsidRDefault="00110EF9"/>
      </w:docPartBody>
    </w:docPart>
    <w:docPart>
      <w:docPartPr>
        <w:name w:val="808B4968A6A34E93A2C75AB823194A4A"/>
        <w:category>
          <w:name w:val="General"/>
          <w:gallery w:val="placeholder"/>
        </w:category>
        <w:types>
          <w:type w:val="bbPlcHdr"/>
        </w:types>
        <w:behaviors>
          <w:behavior w:val="content"/>
        </w:behaviors>
        <w:guid w:val="{969AC403-BF13-4E7E-B4F6-B5EBFF963573}"/>
      </w:docPartPr>
      <w:docPartBody>
        <w:p w:rsidR="00000000" w:rsidRDefault="00110EF9"/>
      </w:docPartBody>
    </w:docPart>
    <w:docPart>
      <w:docPartPr>
        <w:name w:val="1F923D8DC40744E98F56D333E294182C"/>
        <w:category>
          <w:name w:val="General"/>
          <w:gallery w:val="placeholder"/>
        </w:category>
        <w:types>
          <w:type w:val="bbPlcHdr"/>
        </w:types>
        <w:behaviors>
          <w:behavior w:val="content"/>
        </w:behaviors>
        <w:guid w:val="{7CD9213D-1800-4A09-8021-131C1D221DB7}"/>
      </w:docPartPr>
      <w:docPartBody>
        <w:p w:rsidR="00000000" w:rsidRDefault="00110EF9"/>
      </w:docPartBody>
    </w:docPart>
    <w:docPart>
      <w:docPartPr>
        <w:name w:val="3CA2B09F58D7462AAC6A0CB332BB66CE"/>
        <w:category>
          <w:name w:val="General"/>
          <w:gallery w:val="placeholder"/>
        </w:category>
        <w:types>
          <w:type w:val="bbPlcHdr"/>
        </w:types>
        <w:behaviors>
          <w:behavior w:val="content"/>
        </w:behaviors>
        <w:guid w:val="{A2A3F63F-68F5-42EF-B654-230895A04A33}"/>
      </w:docPartPr>
      <w:docPartBody>
        <w:p w:rsidR="00000000" w:rsidRDefault="00110EF9"/>
      </w:docPartBody>
    </w:docPart>
    <w:docPart>
      <w:docPartPr>
        <w:name w:val="12C349E0391E4C8FBD9CB76F1C53EEC3"/>
        <w:category>
          <w:name w:val="General"/>
          <w:gallery w:val="placeholder"/>
        </w:category>
        <w:types>
          <w:type w:val="bbPlcHdr"/>
        </w:types>
        <w:behaviors>
          <w:behavior w:val="content"/>
        </w:behaviors>
        <w:guid w:val="{F6AA1465-1854-4563-8027-31C1827EFE38}"/>
      </w:docPartPr>
      <w:docPartBody>
        <w:p w:rsidR="00000000" w:rsidRDefault="00110EF9"/>
      </w:docPartBody>
    </w:docPart>
    <w:docPart>
      <w:docPartPr>
        <w:name w:val="D9A83AEAA16E4DEDAA318D28ABB48F20"/>
        <w:category>
          <w:name w:val="General"/>
          <w:gallery w:val="placeholder"/>
        </w:category>
        <w:types>
          <w:type w:val="bbPlcHdr"/>
        </w:types>
        <w:behaviors>
          <w:behavior w:val="content"/>
        </w:behaviors>
        <w:guid w:val="{EF0AA753-4CA0-4AC7-8357-57E6A30BA86A}"/>
      </w:docPartPr>
      <w:docPartBody>
        <w:p w:rsidR="00000000" w:rsidRDefault="00110EF9"/>
      </w:docPartBody>
    </w:docPart>
    <w:docPart>
      <w:docPartPr>
        <w:name w:val="3486FD47DA7746E6BFA7ACB7AC78E9B9"/>
        <w:category>
          <w:name w:val="General"/>
          <w:gallery w:val="placeholder"/>
        </w:category>
        <w:types>
          <w:type w:val="bbPlcHdr"/>
        </w:types>
        <w:behaviors>
          <w:behavior w:val="content"/>
        </w:behaviors>
        <w:guid w:val="{CE10DE09-B8EE-4CD7-AACD-9EAE533ACA4A}"/>
      </w:docPartPr>
      <w:docPartBody>
        <w:p w:rsidR="00000000" w:rsidRDefault="00110EF9"/>
      </w:docPartBody>
    </w:docPart>
    <w:docPart>
      <w:docPartPr>
        <w:name w:val="0B937DE9A10C4536B1C9C8D2714B87DB"/>
        <w:category>
          <w:name w:val="General"/>
          <w:gallery w:val="placeholder"/>
        </w:category>
        <w:types>
          <w:type w:val="bbPlcHdr"/>
        </w:types>
        <w:behaviors>
          <w:behavior w:val="content"/>
        </w:behaviors>
        <w:guid w:val="{BB62A806-C343-44B3-A3AE-C1FFBE0001E2}"/>
      </w:docPartPr>
      <w:docPartBody>
        <w:p w:rsidR="00000000" w:rsidRDefault="00110EF9"/>
      </w:docPartBody>
    </w:docPart>
    <w:docPart>
      <w:docPartPr>
        <w:name w:val="1B9E551C351D48578124405E7E0867E8"/>
        <w:category>
          <w:name w:val="General"/>
          <w:gallery w:val="placeholder"/>
        </w:category>
        <w:types>
          <w:type w:val="bbPlcHdr"/>
        </w:types>
        <w:behaviors>
          <w:behavior w:val="content"/>
        </w:behaviors>
        <w:guid w:val="{76062D31-16B2-474A-80CE-DA74CC12ADBE}"/>
      </w:docPartPr>
      <w:docPartBody>
        <w:p w:rsidR="00000000" w:rsidRDefault="00110EF9"/>
      </w:docPartBody>
    </w:docPart>
    <w:docPart>
      <w:docPartPr>
        <w:name w:val="BF9589590B2E43BEBFDDFCCBEF0CFF60"/>
        <w:category>
          <w:name w:val="General"/>
          <w:gallery w:val="placeholder"/>
        </w:category>
        <w:types>
          <w:type w:val="bbPlcHdr"/>
        </w:types>
        <w:behaviors>
          <w:behavior w:val="content"/>
        </w:behaviors>
        <w:guid w:val="{E99FA6EE-D9B2-49F0-9CAF-662AE162EC27}"/>
      </w:docPartPr>
      <w:docPartBody>
        <w:p w:rsidR="00000000" w:rsidRDefault="00963B1B" w:rsidP="00963B1B">
          <w:pPr>
            <w:pStyle w:val="BF9589590B2E43BEBFDDFCCBEF0CFF60"/>
          </w:pPr>
          <w:r w:rsidRPr="00A30DD1">
            <w:rPr>
              <w:rStyle w:val="PlaceholderText"/>
            </w:rPr>
            <w:t>Click here to enter a date.</w:t>
          </w:r>
        </w:p>
      </w:docPartBody>
    </w:docPart>
    <w:docPart>
      <w:docPartPr>
        <w:name w:val="BBA4EF6984B142D2BB102368989F7237"/>
        <w:category>
          <w:name w:val="General"/>
          <w:gallery w:val="placeholder"/>
        </w:category>
        <w:types>
          <w:type w:val="bbPlcHdr"/>
        </w:types>
        <w:behaviors>
          <w:behavior w:val="content"/>
        </w:behaviors>
        <w:guid w:val="{1AA181D1-A78A-467E-B105-0F2B0AA09775}"/>
      </w:docPartPr>
      <w:docPartBody>
        <w:p w:rsidR="00000000" w:rsidRDefault="00110EF9"/>
      </w:docPartBody>
    </w:docPart>
    <w:docPart>
      <w:docPartPr>
        <w:name w:val="A89270E584134B3E9F3B6FE151E71AE1"/>
        <w:category>
          <w:name w:val="General"/>
          <w:gallery w:val="placeholder"/>
        </w:category>
        <w:types>
          <w:type w:val="bbPlcHdr"/>
        </w:types>
        <w:behaviors>
          <w:behavior w:val="content"/>
        </w:behaviors>
        <w:guid w:val="{D275AC20-A2ED-4FFE-82FC-A3BB47FDD936}"/>
      </w:docPartPr>
      <w:docPartBody>
        <w:p w:rsidR="00000000" w:rsidRDefault="00110EF9"/>
      </w:docPartBody>
    </w:docPart>
    <w:docPart>
      <w:docPartPr>
        <w:name w:val="4D21609B62364861AF5C92538976479E"/>
        <w:category>
          <w:name w:val="General"/>
          <w:gallery w:val="placeholder"/>
        </w:category>
        <w:types>
          <w:type w:val="bbPlcHdr"/>
        </w:types>
        <w:behaviors>
          <w:behavior w:val="content"/>
        </w:behaviors>
        <w:guid w:val="{5166A792-EBBF-4A31-A7FA-3F5CFF1CDCFC}"/>
      </w:docPartPr>
      <w:docPartBody>
        <w:p w:rsidR="00000000" w:rsidRDefault="00963B1B" w:rsidP="00963B1B">
          <w:pPr>
            <w:pStyle w:val="4D21609B62364861AF5C92538976479E"/>
          </w:pPr>
          <w:r>
            <w:rPr>
              <w:rFonts w:eastAsia="Times New Roman" w:cs="Times New Roman"/>
              <w:bCs/>
              <w:szCs w:val="24"/>
            </w:rPr>
            <w:t xml:space="preserve"> </w:t>
          </w:r>
        </w:p>
      </w:docPartBody>
    </w:docPart>
    <w:docPart>
      <w:docPartPr>
        <w:name w:val="E73ACE6B79CD46A586C488C4DF113B1F"/>
        <w:category>
          <w:name w:val="General"/>
          <w:gallery w:val="placeholder"/>
        </w:category>
        <w:types>
          <w:type w:val="bbPlcHdr"/>
        </w:types>
        <w:behaviors>
          <w:behavior w:val="content"/>
        </w:behaviors>
        <w:guid w:val="{1C9DACF8-BA11-4D47-BAC8-CC6358C80458}"/>
      </w:docPartPr>
      <w:docPartBody>
        <w:p w:rsidR="00000000" w:rsidRDefault="00110EF9"/>
      </w:docPartBody>
    </w:docPart>
    <w:docPart>
      <w:docPartPr>
        <w:name w:val="B27F6288BEDB44C9B5A1123D7E06A6DE"/>
        <w:category>
          <w:name w:val="General"/>
          <w:gallery w:val="placeholder"/>
        </w:category>
        <w:types>
          <w:type w:val="bbPlcHdr"/>
        </w:types>
        <w:behaviors>
          <w:behavior w:val="content"/>
        </w:behaviors>
        <w:guid w:val="{96080A25-1DF6-45E8-8B15-A853CEB4D851}"/>
      </w:docPartPr>
      <w:docPartBody>
        <w:p w:rsidR="00000000" w:rsidRDefault="00110EF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0EF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63B1B"/>
    <w:rsid w:val="00984D6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63B1B"/>
    <w:rPr>
      <w:color w:val="808080"/>
    </w:rPr>
  </w:style>
  <w:style w:type="paragraph" w:customStyle="1" w:styleId="BF9589590B2E43BEBFDDFCCBEF0CFF60">
    <w:name w:val="BF9589590B2E43BEBFDDFCCBEF0CFF60"/>
    <w:rsid w:val="00963B1B"/>
    <w:pPr>
      <w:spacing w:after="160" w:line="259" w:lineRule="auto"/>
    </w:pPr>
  </w:style>
  <w:style w:type="paragraph" w:customStyle="1" w:styleId="4D21609B62364861AF5C92538976479E">
    <w:name w:val="4D21609B62364861AF5C92538976479E"/>
    <w:rsid w:val="00963B1B"/>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385</Words>
  <Characters>2195</Characters>
  <Application>Microsoft Office Word</Application>
  <DocSecurity>0</DocSecurity>
  <Lines>18</Lines>
  <Paragraphs>5</Paragraphs>
  <ScaleCrop>false</ScaleCrop>
  <Company>Texas Legislative Council</Company>
  <LinksUpToDate>false</LinksUpToDate>
  <CharactersWithSpaces>2575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2023-04-14T23:37:00Z</dcterms:modified>
</cp:coreProperties>
</file>

<file path=docProps/custom.xml><?xml version="1.0" encoding="utf-8"?>
<op:Properties xmlns:vt="http://schemas.openxmlformats.org/officeDocument/2006/docPropsVTypes" xmlns:op="http://schemas.openxmlformats.org/officeDocument/2006/custom-properties"/>
</file>