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588F" w:rsidRDefault="0040588F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325E73A809814BB99CF471D5BED5EEC4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40588F" w:rsidRPr="00585C31" w:rsidRDefault="0040588F" w:rsidP="000F1DF9">
      <w:pPr>
        <w:spacing w:after="0" w:line="240" w:lineRule="auto"/>
        <w:rPr>
          <w:rFonts w:cs="Times New Roman"/>
          <w:szCs w:val="24"/>
        </w:rPr>
      </w:pPr>
    </w:p>
    <w:p w:rsidR="0040588F" w:rsidRPr="00585C31" w:rsidRDefault="0040588F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40588F" w:rsidTr="000F1DF9">
        <w:tc>
          <w:tcPr>
            <w:tcW w:w="2718" w:type="dxa"/>
          </w:tcPr>
          <w:p w:rsidR="0040588F" w:rsidRPr="005C2A78" w:rsidRDefault="0040588F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6D7E43579BE5453BAD0733902A271200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40588F" w:rsidRPr="00FF6471" w:rsidRDefault="0040588F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FA8F63AEE4464B878BDF3D89E12C15B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1525</w:t>
                </w:r>
              </w:sdtContent>
            </w:sdt>
          </w:p>
        </w:tc>
      </w:tr>
      <w:tr w:rsidR="0040588F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E8B7C893B48640088393E0011C6526ED"/>
            </w:placeholder>
            <w:showingPlcHdr/>
          </w:sdtPr>
          <w:sdtContent>
            <w:tc>
              <w:tcPr>
                <w:tcW w:w="2718" w:type="dxa"/>
              </w:tcPr>
              <w:p w:rsidR="0040588F" w:rsidRPr="000F1DF9" w:rsidRDefault="0040588F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40588F" w:rsidRPr="005C2A78" w:rsidRDefault="0040588F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88F02638922940FA9BC54E9586472E3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F42799EA05A0438F83F434EFA73CA0A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Blanco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9C2A80CAC22E42DCB7EBA68D74646F08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A8A4F9DA402741CC8EE94433CB924A4A"/>
                </w:placeholder>
                <w:showingPlcHdr/>
              </w:sdtPr>
              <w:sdtContent/>
            </w:sdt>
          </w:p>
        </w:tc>
      </w:tr>
      <w:tr w:rsidR="0040588F" w:rsidTr="000F1DF9">
        <w:tc>
          <w:tcPr>
            <w:tcW w:w="2718" w:type="dxa"/>
          </w:tcPr>
          <w:p w:rsidR="0040588F" w:rsidRPr="00BC7495" w:rsidRDefault="0040588F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596092331BDE4BB3826B8D27C1268A30"/>
            </w:placeholder>
          </w:sdtPr>
          <w:sdtContent>
            <w:tc>
              <w:tcPr>
                <w:tcW w:w="6858" w:type="dxa"/>
              </w:tcPr>
              <w:p w:rsidR="0040588F" w:rsidRPr="00FF6471" w:rsidRDefault="0040588F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Business &amp; Commerce</w:t>
                </w:r>
              </w:p>
            </w:tc>
          </w:sdtContent>
        </w:sdt>
      </w:tr>
      <w:tr w:rsidR="0040588F" w:rsidTr="000F1DF9">
        <w:tc>
          <w:tcPr>
            <w:tcW w:w="2718" w:type="dxa"/>
          </w:tcPr>
          <w:p w:rsidR="0040588F" w:rsidRPr="00BC7495" w:rsidRDefault="0040588F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A1F6D41EE877414CA21622F1F95DADF2"/>
            </w:placeholder>
            <w:date w:fullDate="2023-06-2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40588F" w:rsidRPr="00FF6471" w:rsidRDefault="0040588F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6/28/2023</w:t>
                </w:r>
              </w:p>
            </w:tc>
          </w:sdtContent>
        </w:sdt>
      </w:tr>
      <w:tr w:rsidR="0040588F" w:rsidTr="000F1DF9">
        <w:tc>
          <w:tcPr>
            <w:tcW w:w="2718" w:type="dxa"/>
          </w:tcPr>
          <w:p w:rsidR="0040588F" w:rsidRPr="00BC7495" w:rsidRDefault="0040588F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73B9B047DA3A4C1B9311AC69851DE63B"/>
            </w:placeholder>
          </w:sdtPr>
          <w:sdtContent>
            <w:tc>
              <w:tcPr>
                <w:tcW w:w="6858" w:type="dxa"/>
              </w:tcPr>
              <w:p w:rsidR="0040588F" w:rsidRPr="00FF6471" w:rsidRDefault="0040588F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Enrolled</w:t>
                </w:r>
              </w:p>
            </w:tc>
          </w:sdtContent>
        </w:sdt>
      </w:tr>
    </w:tbl>
    <w:p w:rsidR="0040588F" w:rsidRPr="00FF6471" w:rsidRDefault="0040588F" w:rsidP="000F1DF9">
      <w:pPr>
        <w:spacing w:after="0" w:line="240" w:lineRule="auto"/>
        <w:rPr>
          <w:rFonts w:cs="Times New Roman"/>
          <w:szCs w:val="24"/>
        </w:rPr>
      </w:pPr>
    </w:p>
    <w:p w:rsidR="0040588F" w:rsidRPr="00FF6471" w:rsidRDefault="0040588F" w:rsidP="000F1DF9">
      <w:pPr>
        <w:spacing w:after="0" w:line="240" w:lineRule="auto"/>
        <w:rPr>
          <w:rFonts w:cs="Times New Roman"/>
          <w:szCs w:val="24"/>
        </w:rPr>
      </w:pPr>
    </w:p>
    <w:p w:rsidR="0040588F" w:rsidRPr="00FF6471" w:rsidRDefault="0040588F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5F041D163E9B4DDC9C11D57B315CD72E"/>
        </w:placeholder>
      </w:sdtPr>
      <w:sdtContent>
        <w:p w:rsidR="0040588F" w:rsidRDefault="0040588F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D3AF88D4B4F54818ABE32ECEF6650755"/>
        </w:placeholder>
      </w:sdtPr>
      <w:sdtContent>
        <w:p w:rsidR="0040588F" w:rsidRDefault="0040588F" w:rsidP="00DC30E4">
          <w:pPr>
            <w:pStyle w:val="NormalWeb"/>
            <w:spacing w:before="0" w:beforeAutospacing="0" w:after="0" w:afterAutospacing="0"/>
            <w:jc w:val="both"/>
            <w:divId w:val="1251239046"/>
            <w:rPr>
              <w:rFonts w:eastAsia="Times New Roman"/>
              <w:bCs/>
            </w:rPr>
          </w:pPr>
        </w:p>
        <w:p w:rsidR="0040588F" w:rsidRPr="00DC30E4" w:rsidRDefault="0040588F" w:rsidP="00DC30E4">
          <w:pPr>
            <w:pStyle w:val="NormalWeb"/>
            <w:spacing w:before="0" w:beforeAutospacing="0" w:after="0" w:afterAutospacing="0"/>
            <w:jc w:val="both"/>
            <w:divId w:val="1251239046"/>
          </w:pPr>
          <w:r w:rsidRPr="00DC30E4">
            <w:t>Due to the nature of Child Protective Services and Adult Protective Services cases, Texas</w:t>
          </w:r>
          <w:r w:rsidRPr="00DC30E4">
            <w:br/>
            <w:t>Department of Family Protective Services (DFPS) attorneys are continually subject to</w:t>
          </w:r>
          <w:r w:rsidRPr="00DC30E4">
            <w:br/>
            <w:t>harassment, and verbal and physical threats. These threats often come from clients, parents</w:t>
          </w:r>
          <w:r w:rsidRPr="00DC30E4">
            <w:br/>
            <w:t>whose children have been removed, and families of adults who have been removed or are</w:t>
          </w:r>
          <w:r w:rsidRPr="00DC30E4">
            <w:br/>
            <w:t>subject to investigation for abuse, neglect and exploitation. DFPS attorneys' duties in court</w:t>
          </w:r>
          <w:r w:rsidRPr="00DC30E4">
            <w:br/>
            <w:t>makes them particularly susceptible to harassment and threats due to the nature of their</w:t>
          </w:r>
          <w:r w:rsidRPr="00DC30E4">
            <w:br/>
            <w:t>work.</w:t>
          </w:r>
        </w:p>
        <w:p w:rsidR="0040588F" w:rsidRPr="00DC30E4" w:rsidRDefault="0040588F" w:rsidP="00DC30E4">
          <w:pPr>
            <w:pStyle w:val="NormalWeb"/>
            <w:spacing w:before="0" w:beforeAutospacing="0" w:after="0" w:afterAutospacing="0"/>
            <w:jc w:val="both"/>
            <w:divId w:val="1251239046"/>
          </w:pPr>
          <w:r w:rsidRPr="00DC30E4">
            <w:br/>
            <w:t>S.B. 1525 will amend Chapter 25, Tax Code, to allow DFPS attorneys to keep their</w:t>
          </w:r>
          <w:r w:rsidRPr="00DC30E4">
            <w:br/>
            <w:t>home address information private from public appraisal records. This is the same</w:t>
          </w:r>
          <w:r w:rsidRPr="00DC30E4">
            <w:br/>
            <w:t>confidentiality already granted to DFPS caseworkers and to district and county attorneys.</w:t>
          </w:r>
        </w:p>
        <w:p w:rsidR="0040588F" w:rsidRPr="00D70925" w:rsidRDefault="0040588F" w:rsidP="00DC30E4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40588F" w:rsidRDefault="0040588F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S.B. 1525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confidentiality of certain home address information in property tax appraisal records.</w:t>
      </w:r>
    </w:p>
    <w:p w:rsidR="0040588F" w:rsidRPr="00DC30E4" w:rsidRDefault="0040588F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0588F" w:rsidRPr="005C2A78" w:rsidRDefault="0040588F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37943E9051DF4F1B92B50FBE6F03DAE7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40588F" w:rsidRPr="006529C4" w:rsidRDefault="0040588F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40588F" w:rsidRPr="006529C4" w:rsidRDefault="0040588F" w:rsidP="0040588F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40588F" w:rsidRPr="006529C4" w:rsidRDefault="0040588F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40588F" w:rsidRPr="005C2A78" w:rsidRDefault="0040588F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84D08FC54386437890D2B84DFAC76706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40588F" w:rsidRPr="005C2A78" w:rsidRDefault="0040588F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0588F" w:rsidRPr="005C2A78" w:rsidRDefault="0040588F" w:rsidP="00DC30E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>
        <w:t>Section 25.025(a), Tax Code, to provide that Section 25.025 (Confidentiality of Certain Home Address Information) applies only to certain people, including a current or former attorney for the Department of Family and Protective Services, and to make nonsubstantive changes.</w:t>
      </w:r>
    </w:p>
    <w:p w:rsidR="0040588F" w:rsidRPr="005C2A78" w:rsidRDefault="0040588F" w:rsidP="00DC30E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0588F" w:rsidRPr="00C8671F" w:rsidRDefault="0040588F" w:rsidP="00DC30E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upon passage or September 1, 2023.</w:t>
      </w:r>
      <w:r w:rsidRPr="005C2A78">
        <w:rPr>
          <w:rFonts w:eastAsia="Times New Roman" w:cs="Times New Roman"/>
          <w:szCs w:val="24"/>
        </w:rPr>
        <w:t xml:space="preserve"> </w:t>
      </w:r>
    </w:p>
    <w:sectPr w:rsidR="0040588F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3C8D" w:rsidRDefault="00E23C8D" w:rsidP="000F1DF9">
      <w:pPr>
        <w:spacing w:after="0" w:line="240" w:lineRule="auto"/>
      </w:pPr>
      <w:r>
        <w:separator/>
      </w:r>
    </w:p>
  </w:endnote>
  <w:endnote w:type="continuationSeparator" w:id="0">
    <w:p w:rsidR="00E23C8D" w:rsidRDefault="00E23C8D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E23C8D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40588F">
                <w:rPr>
                  <w:sz w:val="20"/>
                  <w:szCs w:val="20"/>
                </w:rPr>
                <w:t>RVG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40588F">
                <w:rPr>
                  <w:sz w:val="20"/>
                  <w:szCs w:val="20"/>
                </w:rPr>
                <w:t>S.B. 1525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40588F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E23C8D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3C8D" w:rsidRDefault="00E23C8D" w:rsidP="000F1DF9">
      <w:pPr>
        <w:spacing w:after="0" w:line="240" w:lineRule="auto"/>
      </w:pPr>
      <w:r>
        <w:separator/>
      </w:r>
    </w:p>
  </w:footnote>
  <w:footnote w:type="continuationSeparator" w:id="0">
    <w:p w:rsidR="00E23C8D" w:rsidRDefault="00E23C8D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0588F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23C8D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6D353"/>
  <w15:docId w15:val="{C8A9F0B8-AE8F-4ADE-89EF-9E2CE47B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0588F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325E73A809814BB99CF471D5BED5E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E4257-6498-40B0-8B2D-03484B68271D}"/>
      </w:docPartPr>
      <w:docPartBody>
        <w:p w:rsidR="00000000" w:rsidRDefault="00DB2F0F"/>
      </w:docPartBody>
    </w:docPart>
    <w:docPart>
      <w:docPartPr>
        <w:name w:val="6D7E43579BE5453BAD0733902A271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4F1E-FDAE-4058-93A5-5F036DFDBF46}"/>
      </w:docPartPr>
      <w:docPartBody>
        <w:p w:rsidR="00000000" w:rsidRDefault="00DB2F0F"/>
      </w:docPartBody>
    </w:docPart>
    <w:docPart>
      <w:docPartPr>
        <w:name w:val="FA8F63AEE4464B878BDF3D89E12C1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469FE-3598-4DB7-BEE7-7C476BEC03A0}"/>
      </w:docPartPr>
      <w:docPartBody>
        <w:p w:rsidR="00000000" w:rsidRDefault="00DB2F0F"/>
      </w:docPartBody>
    </w:docPart>
    <w:docPart>
      <w:docPartPr>
        <w:name w:val="E8B7C893B48640088393E0011C652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0A74F-E0BE-430A-8D79-A9C15DFBD568}"/>
      </w:docPartPr>
      <w:docPartBody>
        <w:p w:rsidR="00000000" w:rsidRDefault="00DB2F0F"/>
      </w:docPartBody>
    </w:docPart>
    <w:docPart>
      <w:docPartPr>
        <w:name w:val="88F02638922940FA9BC54E9586472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9A1F8-42BD-42EC-8125-C4C5297DE443}"/>
      </w:docPartPr>
      <w:docPartBody>
        <w:p w:rsidR="00000000" w:rsidRDefault="00DB2F0F"/>
      </w:docPartBody>
    </w:docPart>
    <w:docPart>
      <w:docPartPr>
        <w:name w:val="F42799EA05A0438F83F434EFA73CA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45BDC-A90A-4116-ACF2-51ECB53C5B44}"/>
      </w:docPartPr>
      <w:docPartBody>
        <w:p w:rsidR="00000000" w:rsidRDefault="00DB2F0F"/>
      </w:docPartBody>
    </w:docPart>
    <w:docPart>
      <w:docPartPr>
        <w:name w:val="9C2A80CAC22E42DCB7EBA68D74646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22C79-0EF5-4CE7-A691-905DAF3DF29E}"/>
      </w:docPartPr>
      <w:docPartBody>
        <w:p w:rsidR="00000000" w:rsidRDefault="00DB2F0F"/>
      </w:docPartBody>
    </w:docPart>
    <w:docPart>
      <w:docPartPr>
        <w:name w:val="A8A4F9DA402741CC8EE94433CB924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4F52C-84CF-4803-9985-D79D3C0242CA}"/>
      </w:docPartPr>
      <w:docPartBody>
        <w:p w:rsidR="00000000" w:rsidRDefault="00DB2F0F"/>
      </w:docPartBody>
    </w:docPart>
    <w:docPart>
      <w:docPartPr>
        <w:name w:val="596092331BDE4BB3826B8D27C1268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768A4-D650-4390-8297-E4DF508356A6}"/>
      </w:docPartPr>
      <w:docPartBody>
        <w:p w:rsidR="00000000" w:rsidRDefault="00DB2F0F"/>
      </w:docPartBody>
    </w:docPart>
    <w:docPart>
      <w:docPartPr>
        <w:name w:val="A1F6D41EE877414CA21622F1F95DA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6F2B5-AE32-4D79-BC4B-3EF83F6B85AE}"/>
      </w:docPartPr>
      <w:docPartBody>
        <w:p w:rsidR="00000000" w:rsidRDefault="00AC46F5" w:rsidP="00AC46F5">
          <w:pPr>
            <w:pStyle w:val="A1F6D41EE877414CA21622F1F95DADF2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73B9B047DA3A4C1B9311AC69851DE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B5FF3-191C-45B4-B960-EC124062658B}"/>
      </w:docPartPr>
      <w:docPartBody>
        <w:p w:rsidR="00000000" w:rsidRDefault="00DB2F0F"/>
      </w:docPartBody>
    </w:docPart>
    <w:docPart>
      <w:docPartPr>
        <w:name w:val="5F041D163E9B4DDC9C11D57B315CD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EAB7A-3568-42FF-9E7C-F72A084F6987}"/>
      </w:docPartPr>
      <w:docPartBody>
        <w:p w:rsidR="00000000" w:rsidRDefault="00DB2F0F"/>
      </w:docPartBody>
    </w:docPart>
    <w:docPart>
      <w:docPartPr>
        <w:name w:val="D3AF88D4B4F54818ABE32ECEF6650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9CC4B-FC81-4E12-83D4-EA178740BDF6}"/>
      </w:docPartPr>
      <w:docPartBody>
        <w:p w:rsidR="00000000" w:rsidRDefault="00AC46F5" w:rsidP="00AC46F5">
          <w:pPr>
            <w:pStyle w:val="D3AF88D4B4F54818ABE32ECEF6650755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37943E9051DF4F1B92B50FBE6F03D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9C64A-0F4C-4EA5-B1A1-C1BBD3F1D17D}"/>
      </w:docPartPr>
      <w:docPartBody>
        <w:p w:rsidR="00000000" w:rsidRDefault="00DB2F0F"/>
      </w:docPartBody>
    </w:docPart>
    <w:docPart>
      <w:docPartPr>
        <w:name w:val="84D08FC54386437890D2B84DFAC76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887D2-77A8-4961-A400-B2BCB55506ED}"/>
      </w:docPartPr>
      <w:docPartBody>
        <w:p w:rsidR="00000000" w:rsidRDefault="00DB2F0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AC46F5"/>
    <w:rsid w:val="00B252A4"/>
    <w:rsid w:val="00B5530B"/>
    <w:rsid w:val="00C129E8"/>
    <w:rsid w:val="00C968BA"/>
    <w:rsid w:val="00D63E87"/>
    <w:rsid w:val="00D705C9"/>
    <w:rsid w:val="00DB2F0F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46F5"/>
    <w:rPr>
      <w:color w:val="808080"/>
    </w:rPr>
  </w:style>
  <w:style w:type="paragraph" w:customStyle="1" w:styleId="A1F6D41EE877414CA21622F1F95DADF2">
    <w:name w:val="A1F6D41EE877414CA21622F1F95DADF2"/>
    <w:rsid w:val="00AC46F5"/>
    <w:pPr>
      <w:spacing w:after="160" w:line="259" w:lineRule="auto"/>
    </w:pPr>
  </w:style>
  <w:style w:type="paragraph" w:customStyle="1" w:styleId="D3AF88D4B4F54818ABE32ECEF6650755">
    <w:name w:val="D3AF88D4B4F54818ABE32ECEF6650755"/>
    <w:rsid w:val="00AC46F5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5691</TotalTime>
  <Pages>1</Pages>
  <Words>244</Words>
  <Characters>1392</Characters>
  <Application>Microsoft Office Word</Application>
  <DocSecurity>0</DocSecurity>
  <Lines>11</Lines>
  <Paragraphs>3</Paragraphs>
  <ScaleCrop>false</ScaleCrop>
  <Company>Texas Legislative Council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Ramiro Gonzalez</cp:lastModifiedBy>
  <cp:revision>161</cp:revision>
  <cp:lastPrinted>2023-06-28T18:16:00Z</cp:lastPrinted>
  <dcterms:created xsi:type="dcterms:W3CDTF">2015-05-29T14:24:00Z</dcterms:created>
  <dcterms:modified xsi:type="dcterms:W3CDTF">2023-06-28T18:16:00Z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