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F5222" w14:paraId="231D2659" w14:textId="77777777" w:rsidTr="00345119">
        <w:tc>
          <w:tcPr>
            <w:tcW w:w="9576" w:type="dxa"/>
            <w:noWrap/>
          </w:tcPr>
          <w:p w14:paraId="4765AFFC" w14:textId="77777777" w:rsidR="008423E4" w:rsidRPr="0022177D" w:rsidRDefault="00DC2EB7" w:rsidP="0027057A">
            <w:pPr>
              <w:pStyle w:val="Heading1"/>
            </w:pPr>
            <w:r w:rsidRPr="00631897">
              <w:t>BILL ANALYSIS</w:t>
            </w:r>
          </w:p>
        </w:tc>
      </w:tr>
    </w:tbl>
    <w:p w14:paraId="3054E8F8" w14:textId="77777777" w:rsidR="008423E4" w:rsidRPr="0022177D" w:rsidRDefault="008423E4" w:rsidP="0027057A">
      <w:pPr>
        <w:jc w:val="center"/>
      </w:pPr>
    </w:p>
    <w:p w14:paraId="447A3441" w14:textId="77777777" w:rsidR="008423E4" w:rsidRPr="00B31F0E" w:rsidRDefault="008423E4" w:rsidP="0027057A"/>
    <w:p w14:paraId="1F338A5E" w14:textId="77777777" w:rsidR="008423E4" w:rsidRPr="00742794" w:rsidRDefault="008423E4" w:rsidP="0027057A">
      <w:pPr>
        <w:tabs>
          <w:tab w:val="right" w:pos="9360"/>
        </w:tabs>
      </w:pPr>
    </w:p>
    <w:tbl>
      <w:tblPr>
        <w:tblW w:w="0" w:type="auto"/>
        <w:tblLayout w:type="fixed"/>
        <w:tblLook w:val="01E0" w:firstRow="1" w:lastRow="1" w:firstColumn="1" w:lastColumn="1" w:noHBand="0" w:noVBand="0"/>
      </w:tblPr>
      <w:tblGrid>
        <w:gridCol w:w="9576"/>
      </w:tblGrid>
      <w:tr w:rsidR="00AF5222" w14:paraId="6FAD6F31" w14:textId="77777777" w:rsidTr="00345119">
        <w:tc>
          <w:tcPr>
            <w:tcW w:w="9576" w:type="dxa"/>
          </w:tcPr>
          <w:p w14:paraId="174FE914" w14:textId="77777777" w:rsidR="008423E4" w:rsidRPr="00861995" w:rsidRDefault="00DC2EB7" w:rsidP="0027057A">
            <w:pPr>
              <w:jc w:val="right"/>
            </w:pPr>
            <w:r>
              <w:t>S.B. 1526</w:t>
            </w:r>
          </w:p>
        </w:tc>
      </w:tr>
      <w:tr w:rsidR="00AF5222" w14:paraId="7F8F2EE7" w14:textId="77777777" w:rsidTr="00345119">
        <w:tc>
          <w:tcPr>
            <w:tcW w:w="9576" w:type="dxa"/>
          </w:tcPr>
          <w:p w14:paraId="6B8F9D37" w14:textId="77777777" w:rsidR="008423E4" w:rsidRPr="00861995" w:rsidRDefault="00DC2EB7" w:rsidP="0027057A">
            <w:pPr>
              <w:jc w:val="right"/>
            </w:pPr>
            <w:r>
              <w:t xml:space="preserve">By: </w:t>
            </w:r>
            <w:r w:rsidR="008D66E6">
              <w:t>Blanco</w:t>
            </w:r>
          </w:p>
        </w:tc>
      </w:tr>
      <w:tr w:rsidR="00AF5222" w14:paraId="3AD6FF26" w14:textId="77777777" w:rsidTr="00345119">
        <w:tc>
          <w:tcPr>
            <w:tcW w:w="9576" w:type="dxa"/>
          </w:tcPr>
          <w:p w14:paraId="330751B9" w14:textId="77777777" w:rsidR="008423E4" w:rsidRPr="00861995" w:rsidRDefault="00DC2EB7" w:rsidP="0027057A">
            <w:pPr>
              <w:jc w:val="right"/>
            </w:pPr>
            <w:r>
              <w:t>County Affairs</w:t>
            </w:r>
          </w:p>
        </w:tc>
      </w:tr>
      <w:tr w:rsidR="00AF5222" w14:paraId="5D537B9B" w14:textId="77777777" w:rsidTr="00345119">
        <w:tc>
          <w:tcPr>
            <w:tcW w:w="9576" w:type="dxa"/>
          </w:tcPr>
          <w:p w14:paraId="65071F95" w14:textId="77777777" w:rsidR="008423E4" w:rsidRDefault="00DC2EB7" w:rsidP="0027057A">
            <w:pPr>
              <w:jc w:val="right"/>
            </w:pPr>
            <w:r>
              <w:t>Committee Report (Unamended)</w:t>
            </w:r>
          </w:p>
        </w:tc>
      </w:tr>
    </w:tbl>
    <w:p w14:paraId="66B9D966" w14:textId="77777777" w:rsidR="008423E4" w:rsidRDefault="008423E4" w:rsidP="0027057A">
      <w:pPr>
        <w:tabs>
          <w:tab w:val="right" w:pos="9360"/>
        </w:tabs>
      </w:pPr>
    </w:p>
    <w:p w14:paraId="02D61412" w14:textId="77777777" w:rsidR="008423E4" w:rsidRDefault="008423E4" w:rsidP="0027057A"/>
    <w:p w14:paraId="69CCAD3C" w14:textId="77777777" w:rsidR="008423E4" w:rsidRDefault="008423E4" w:rsidP="0027057A"/>
    <w:tbl>
      <w:tblPr>
        <w:tblW w:w="0" w:type="auto"/>
        <w:tblCellMar>
          <w:left w:w="115" w:type="dxa"/>
          <w:right w:w="115" w:type="dxa"/>
        </w:tblCellMar>
        <w:tblLook w:val="01E0" w:firstRow="1" w:lastRow="1" w:firstColumn="1" w:lastColumn="1" w:noHBand="0" w:noVBand="0"/>
      </w:tblPr>
      <w:tblGrid>
        <w:gridCol w:w="9360"/>
      </w:tblGrid>
      <w:tr w:rsidR="00AF5222" w14:paraId="3B62FFB2" w14:textId="77777777" w:rsidTr="00345119">
        <w:tc>
          <w:tcPr>
            <w:tcW w:w="9576" w:type="dxa"/>
          </w:tcPr>
          <w:p w14:paraId="6C1EC790" w14:textId="77777777" w:rsidR="008423E4" w:rsidRPr="00A8133F" w:rsidRDefault="00DC2EB7" w:rsidP="0027057A">
            <w:pPr>
              <w:rPr>
                <w:b/>
              </w:rPr>
            </w:pPr>
            <w:r w:rsidRPr="009C1E9A">
              <w:rPr>
                <w:b/>
                <w:u w:val="single"/>
              </w:rPr>
              <w:t>BACKGROUND AND PURPOSE</w:t>
            </w:r>
            <w:r>
              <w:rPr>
                <w:b/>
              </w:rPr>
              <w:t xml:space="preserve"> </w:t>
            </w:r>
          </w:p>
          <w:p w14:paraId="73DADE50" w14:textId="77777777" w:rsidR="008423E4" w:rsidRDefault="008423E4" w:rsidP="0027057A"/>
          <w:p w14:paraId="2E8F9EC5" w14:textId="05DCFEBE" w:rsidR="008423E4" w:rsidRDefault="00DC2EB7" w:rsidP="0027057A">
            <w:pPr>
              <w:pStyle w:val="Header"/>
              <w:tabs>
                <w:tab w:val="clear" w:pos="4320"/>
                <w:tab w:val="clear" w:pos="8640"/>
              </w:tabs>
              <w:jc w:val="both"/>
            </w:pPr>
            <w:r>
              <w:t xml:space="preserve">The Big Bend region of Texas, comprised of Brewster, Presidio, and Jeff Davis Counties, encompasses a geographic area of over 12,000 </w:t>
            </w:r>
            <w:r>
              <w:t>square miles. The low population density, great geographic distances, and relative isolation from major population centers make providing emergency medical services (EMS) an expensive and challenging endeavor. Currently, six EMS providers provide life-savi</w:t>
            </w:r>
            <w:r>
              <w:t>ng services for county residents and visitors in the region. An effort to regionalize EMS operations is underway to scale and consolidate them to provide a higher quality and more efficient service. The Big Bend Regional Hospital District is a bi-county en</w:t>
            </w:r>
            <w:r>
              <w:t>tity</w:t>
            </w:r>
            <w:r w:rsidR="00807AA9">
              <w:t xml:space="preserve"> in </w:t>
            </w:r>
            <w:r w:rsidR="00807AA9" w:rsidRPr="00807AA9">
              <w:t>Brewster and Presidio Counties</w:t>
            </w:r>
            <w:r>
              <w:t xml:space="preserve"> focused on regional health issues and is poised to assist in the EMS regionalization effort. However, </w:t>
            </w:r>
            <w:r w:rsidR="00807AA9">
              <w:t xml:space="preserve">the district's </w:t>
            </w:r>
            <w:r>
              <w:t xml:space="preserve">enabling legislation does not </w:t>
            </w:r>
            <w:r w:rsidR="00807AA9">
              <w:t>provide for</w:t>
            </w:r>
            <w:r>
              <w:t xml:space="preserve"> </w:t>
            </w:r>
            <w:r w:rsidR="00807AA9">
              <w:t xml:space="preserve">the district </w:t>
            </w:r>
            <w:r>
              <w:t xml:space="preserve">to provide </w:t>
            </w:r>
            <w:r w:rsidR="00807AA9" w:rsidRPr="00807AA9">
              <w:t xml:space="preserve">mobile </w:t>
            </w:r>
            <w:r>
              <w:t>EMS.</w:t>
            </w:r>
            <w:r w:rsidR="00807AA9">
              <w:t xml:space="preserve"> </w:t>
            </w:r>
            <w:r>
              <w:t>S.B. 1526</w:t>
            </w:r>
            <w:r w:rsidR="00807AA9">
              <w:t xml:space="preserve"> seeks to address this issue by</w:t>
            </w:r>
            <w:r>
              <w:t xml:space="preserve"> authoriz</w:t>
            </w:r>
            <w:r w:rsidR="00807AA9">
              <w:t xml:space="preserve">ing the district </w:t>
            </w:r>
            <w:r>
              <w:t xml:space="preserve">to </w:t>
            </w:r>
            <w:r w:rsidR="00807AA9" w:rsidRPr="00807AA9">
              <w:t xml:space="preserve">provide mobile </w:t>
            </w:r>
            <w:r w:rsidR="00807AA9">
              <w:t>EMS</w:t>
            </w:r>
            <w:r w:rsidR="00807AA9" w:rsidRPr="00807AA9">
              <w:t xml:space="preserve"> </w:t>
            </w:r>
            <w:r>
              <w:t xml:space="preserve">within </w:t>
            </w:r>
            <w:r w:rsidR="00807AA9">
              <w:t>the district's</w:t>
            </w:r>
            <w:r>
              <w:t xml:space="preserve"> boundaries.</w:t>
            </w:r>
          </w:p>
          <w:p w14:paraId="56CAC135" w14:textId="77777777" w:rsidR="008423E4" w:rsidRPr="00E26B13" w:rsidRDefault="008423E4" w:rsidP="0027057A">
            <w:pPr>
              <w:rPr>
                <w:b/>
              </w:rPr>
            </w:pPr>
          </w:p>
        </w:tc>
      </w:tr>
      <w:tr w:rsidR="00AF5222" w14:paraId="6882C6C0" w14:textId="77777777" w:rsidTr="00345119">
        <w:tc>
          <w:tcPr>
            <w:tcW w:w="9576" w:type="dxa"/>
          </w:tcPr>
          <w:p w14:paraId="5FF829A7" w14:textId="77777777" w:rsidR="0017725B" w:rsidRDefault="00DC2EB7" w:rsidP="0027057A">
            <w:pPr>
              <w:rPr>
                <w:b/>
                <w:u w:val="single"/>
              </w:rPr>
            </w:pPr>
            <w:r>
              <w:rPr>
                <w:b/>
                <w:u w:val="single"/>
              </w:rPr>
              <w:t>CRIMINAL JUSTICE IMPACT</w:t>
            </w:r>
          </w:p>
          <w:p w14:paraId="4E62CB47" w14:textId="77777777" w:rsidR="0017725B" w:rsidRDefault="0017725B" w:rsidP="0027057A">
            <w:pPr>
              <w:rPr>
                <w:b/>
                <w:u w:val="single"/>
              </w:rPr>
            </w:pPr>
          </w:p>
          <w:p w14:paraId="646DFA5C" w14:textId="6A2A8CA3" w:rsidR="00E46E29" w:rsidRPr="00E46E29" w:rsidRDefault="00DC2EB7" w:rsidP="0027057A">
            <w:pPr>
              <w:jc w:val="both"/>
            </w:pPr>
            <w:r>
              <w:t>It is the committee's opinion that this bill does not expressly create a criminal offense, increase the punishment for an existin</w:t>
            </w:r>
            <w:r>
              <w:t>g criminal offense or category of offenses, or change the eligibility of a person for community supervision, parole, or mandatory supervision.</w:t>
            </w:r>
          </w:p>
          <w:p w14:paraId="5E5E7386" w14:textId="77777777" w:rsidR="0017725B" w:rsidRPr="0017725B" w:rsidRDefault="0017725B" w:rsidP="0027057A">
            <w:pPr>
              <w:rPr>
                <w:b/>
                <w:u w:val="single"/>
              </w:rPr>
            </w:pPr>
          </w:p>
        </w:tc>
      </w:tr>
      <w:tr w:rsidR="00AF5222" w14:paraId="3B3B1360" w14:textId="77777777" w:rsidTr="00345119">
        <w:tc>
          <w:tcPr>
            <w:tcW w:w="9576" w:type="dxa"/>
          </w:tcPr>
          <w:p w14:paraId="7C0FA33D" w14:textId="77777777" w:rsidR="008423E4" w:rsidRPr="00A8133F" w:rsidRDefault="00DC2EB7" w:rsidP="0027057A">
            <w:pPr>
              <w:rPr>
                <w:b/>
              </w:rPr>
            </w:pPr>
            <w:r w:rsidRPr="009C1E9A">
              <w:rPr>
                <w:b/>
                <w:u w:val="single"/>
              </w:rPr>
              <w:t>RULEMAKING AUTHORITY</w:t>
            </w:r>
            <w:r>
              <w:rPr>
                <w:b/>
              </w:rPr>
              <w:t xml:space="preserve"> </w:t>
            </w:r>
          </w:p>
          <w:p w14:paraId="7EF66626" w14:textId="77777777" w:rsidR="008423E4" w:rsidRDefault="008423E4" w:rsidP="0027057A"/>
          <w:p w14:paraId="44E3A81E" w14:textId="6CB551E6" w:rsidR="00120A03" w:rsidRDefault="00DC2EB7" w:rsidP="0027057A">
            <w:pPr>
              <w:pStyle w:val="Header"/>
              <w:tabs>
                <w:tab w:val="clear" w:pos="4320"/>
                <w:tab w:val="clear" w:pos="8640"/>
              </w:tabs>
              <w:jc w:val="both"/>
            </w:pPr>
            <w:r>
              <w:t xml:space="preserve">It is the committee's opinion that this bill does not expressly grant any </w:t>
            </w:r>
            <w:r>
              <w:t>additional rulemaking authority to a state officer, department, agency, or institution.</w:t>
            </w:r>
          </w:p>
          <w:p w14:paraId="69B76218" w14:textId="77777777" w:rsidR="008423E4" w:rsidRPr="00E21FDC" w:rsidRDefault="008423E4" w:rsidP="0027057A">
            <w:pPr>
              <w:rPr>
                <w:b/>
              </w:rPr>
            </w:pPr>
          </w:p>
        </w:tc>
      </w:tr>
      <w:tr w:rsidR="00AF5222" w14:paraId="24CB61E1" w14:textId="77777777" w:rsidTr="00345119">
        <w:tc>
          <w:tcPr>
            <w:tcW w:w="9576" w:type="dxa"/>
          </w:tcPr>
          <w:p w14:paraId="64632FDA" w14:textId="77777777" w:rsidR="008423E4" w:rsidRPr="00A8133F" w:rsidRDefault="00DC2EB7" w:rsidP="0027057A">
            <w:pPr>
              <w:rPr>
                <w:b/>
              </w:rPr>
            </w:pPr>
            <w:r w:rsidRPr="009C1E9A">
              <w:rPr>
                <w:b/>
                <w:u w:val="single"/>
              </w:rPr>
              <w:t>ANALYSIS</w:t>
            </w:r>
            <w:r>
              <w:rPr>
                <w:b/>
              </w:rPr>
              <w:t xml:space="preserve"> </w:t>
            </w:r>
          </w:p>
          <w:p w14:paraId="4C2FA033" w14:textId="77777777" w:rsidR="008423E4" w:rsidRDefault="008423E4" w:rsidP="0027057A"/>
          <w:p w14:paraId="2B268F36" w14:textId="0A82E21C" w:rsidR="00120A03" w:rsidRPr="009C36CD" w:rsidRDefault="00DC2EB7" w:rsidP="0027057A">
            <w:pPr>
              <w:pStyle w:val="Header"/>
              <w:tabs>
                <w:tab w:val="clear" w:pos="4320"/>
                <w:tab w:val="clear" w:pos="8640"/>
              </w:tabs>
              <w:jc w:val="both"/>
            </w:pPr>
            <w:r>
              <w:t xml:space="preserve">S.B. 1526 amends the </w:t>
            </w:r>
            <w:r w:rsidRPr="00120A03">
              <w:t>Special District Local Laws Code</w:t>
            </w:r>
            <w:r>
              <w:t xml:space="preserve"> to authorize </w:t>
            </w:r>
            <w:r w:rsidRPr="00120A03">
              <w:t>the Big Bend Regional Hospital District</w:t>
            </w:r>
            <w:r>
              <w:t xml:space="preserve"> to</w:t>
            </w:r>
            <w:r w:rsidRPr="00120A03">
              <w:t xml:space="preserve"> provide mobile emergency medical services within the district's boundaries.</w:t>
            </w:r>
          </w:p>
          <w:p w14:paraId="5A23A705" w14:textId="77777777" w:rsidR="008423E4" w:rsidRPr="00835628" w:rsidRDefault="008423E4" w:rsidP="0027057A">
            <w:pPr>
              <w:rPr>
                <w:b/>
              </w:rPr>
            </w:pPr>
          </w:p>
        </w:tc>
      </w:tr>
      <w:tr w:rsidR="00AF5222" w14:paraId="51EFD20C" w14:textId="77777777" w:rsidTr="00345119">
        <w:tc>
          <w:tcPr>
            <w:tcW w:w="9576" w:type="dxa"/>
          </w:tcPr>
          <w:p w14:paraId="2976C045" w14:textId="77777777" w:rsidR="008423E4" w:rsidRPr="00A8133F" w:rsidRDefault="00DC2EB7" w:rsidP="0027057A">
            <w:pPr>
              <w:rPr>
                <w:b/>
              </w:rPr>
            </w:pPr>
            <w:r w:rsidRPr="009C1E9A">
              <w:rPr>
                <w:b/>
                <w:u w:val="single"/>
              </w:rPr>
              <w:t>EFFECTIVE DATE</w:t>
            </w:r>
            <w:r>
              <w:rPr>
                <w:b/>
              </w:rPr>
              <w:t xml:space="preserve"> </w:t>
            </w:r>
          </w:p>
          <w:p w14:paraId="4BBACE23" w14:textId="77777777" w:rsidR="008423E4" w:rsidRDefault="008423E4" w:rsidP="0027057A"/>
          <w:p w14:paraId="588301F6" w14:textId="55DD9382" w:rsidR="008423E4" w:rsidRPr="003624F2" w:rsidRDefault="00DC2EB7" w:rsidP="0027057A">
            <w:pPr>
              <w:pStyle w:val="Header"/>
              <w:tabs>
                <w:tab w:val="clear" w:pos="4320"/>
                <w:tab w:val="clear" w:pos="8640"/>
              </w:tabs>
              <w:jc w:val="both"/>
            </w:pPr>
            <w:r>
              <w:t>September 1, 2023.</w:t>
            </w:r>
          </w:p>
          <w:p w14:paraId="34EF0DC3" w14:textId="77777777" w:rsidR="008423E4" w:rsidRPr="00233FDB" w:rsidRDefault="008423E4" w:rsidP="0027057A">
            <w:pPr>
              <w:rPr>
                <w:b/>
              </w:rPr>
            </w:pPr>
          </w:p>
        </w:tc>
      </w:tr>
    </w:tbl>
    <w:p w14:paraId="7859F8E3" w14:textId="77777777" w:rsidR="008423E4" w:rsidRPr="00BE0E75" w:rsidRDefault="008423E4" w:rsidP="0027057A">
      <w:pPr>
        <w:jc w:val="both"/>
        <w:rPr>
          <w:rFonts w:ascii="Arial" w:hAnsi="Arial"/>
          <w:sz w:val="16"/>
          <w:szCs w:val="16"/>
        </w:rPr>
      </w:pPr>
    </w:p>
    <w:p w14:paraId="2EAE1733" w14:textId="77777777" w:rsidR="004108C3" w:rsidRPr="008423E4" w:rsidRDefault="004108C3" w:rsidP="0027057A"/>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3DFA" w14:textId="77777777" w:rsidR="00000000" w:rsidRDefault="00DC2EB7">
      <w:r>
        <w:separator/>
      </w:r>
    </w:p>
  </w:endnote>
  <w:endnote w:type="continuationSeparator" w:id="0">
    <w:p w14:paraId="68896099" w14:textId="77777777" w:rsidR="00000000" w:rsidRDefault="00DC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4B5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F5222" w14:paraId="3733E045" w14:textId="77777777" w:rsidTr="009C1E9A">
      <w:trPr>
        <w:cantSplit/>
      </w:trPr>
      <w:tc>
        <w:tcPr>
          <w:tcW w:w="0" w:type="pct"/>
        </w:tcPr>
        <w:p w14:paraId="70A0BA87" w14:textId="77777777" w:rsidR="00137D90" w:rsidRDefault="00137D90" w:rsidP="009C1E9A">
          <w:pPr>
            <w:pStyle w:val="Footer"/>
            <w:tabs>
              <w:tab w:val="clear" w:pos="8640"/>
              <w:tab w:val="right" w:pos="9360"/>
            </w:tabs>
          </w:pPr>
        </w:p>
      </w:tc>
      <w:tc>
        <w:tcPr>
          <w:tcW w:w="2395" w:type="pct"/>
        </w:tcPr>
        <w:p w14:paraId="6120C5AD" w14:textId="77777777" w:rsidR="00137D90" w:rsidRDefault="00137D90" w:rsidP="009C1E9A">
          <w:pPr>
            <w:pStyle w:val="Footer"/>
            <w:tabs>
              <w:tab w:val="clear" w:pos="8640"/>
              <w:tab w:val="right" w:pos="9360"/>
            </w:tabs>
          </w:pPr>
        </w:p>
        <w:p w14:paraId="414C68C5" w14:textId="77777777" w:rsidR="001A4310" w:rsidRDefault="001A4310" w:rsidP="009C1E9A">
          <w:pPr>
            <w:pStyle w:val="Footer"/>
            <w:tabs>
              <w:tab w:val="clear" w:pos="8640"/>
              <w:tab w:val="right" w:pos="9360"/>
            </w:tabs>
          </w:pPr>
        </w:p>
        <w:p w14:paraId="2B5C2F20" w14:textId="77777777" w:rsidR="00137D90" w:rsidRDefault="00137D90" w:rsidP="009C1E9A">
          <w:pPr>
            <w:pStyle w:val="Footer"/>
            <w:tabs>
              <w:tab w:val="clear" w:pos="8640"/>
              <w:tab w:val="right" w:pos="9360"/>
            </w:tabs>
          </w:pPr>
        </w:p>
      </w:tc>
      <w:tc>
        <w:tcPr>
          <w:tcW w:w="2453" w:type="pct"/>
        </w:tcPr>
        <w:p w14:paraId="0A88A523" w14:textId="77777777" w:rsidR="00137D90" w:rsidRDefault="00137D90" w:rsidP="009C1E9A">
          <w:pPr>
            <w:pStyle w:val="Footer"/>
            <w:tabs>
              <w:tab w:val="clear" w:pos="8640"/>
              <w:tab w:val="right" w:pos="9360"/>
            </w:tabs>
            <w:jc w:val="right"/>
          </w:pPr>
        </w:p>
      </w:tc>
    </w:tr>
    <w:tr w:rsidR="00AF5222" w14:paraId="2638B150" w14:textId="77777777" w:rsidTr="009C1E9A">
      <w:trPr>
        <w:cantSplit/>
      </w:trPr>
      <w:tc>
        <w:tcPr>
          <w:tcW w:w="0" w:type="pct"/>
        </w:tcPr>
        <w:p w14:paraId="5C2F8584" w14:textId="77777777" w:rsidR="00EC379B" w:rsidRDefault="00EC379B" w:rsidP="009C1E9A">
          <w:pPr>
            <w:pStyle w:val="Footer"/>
            <w:tabs>
              <w:tab w:val="clear" w:pos="8640"/>
              <w:tab w:val="right" w:pos="9360"/>
            </w:tabs>
          </w:pPr>
        </w:p>
      </w:tc>
      <w:tc>
        <w:tcPr>
          <w:tcW w:w="2395" w:type="pct"/>
        </w:tcPr>
        <w:p w14:paraId="2621F99D" w14:textId="77777777" w:rsidR="00EC379B" w:rsidRPr="009C1E9A" w:rsidRDefault="00DC2EB7" w:rsidP="009C1E9A">
          <w:pPr>
            <w:pStyle w:val="Footer"/>
            <w:tabs>
              <w:tab w:val="clear" w:pos="8640"/>
              <w:tab w:val="right" w:pos="9360"/>
            </w:tabs>
            <w:rPr>
              <w:rFonts w:ascii="Shruti" w:hAnsi="Shruti"/>
              <w:sz w:val="22"/>
            </w:rPr>
          </w:pPr>
          <w:r>
            <w:rPr>
              <w:rFonts w:ascii="Shruti" w:hAnsi="Shruti"/>
              <w:sz w:val="22"/>
            </w:rPr>
            <w:t>88R 30818-D</w:t>
          </w:r>
        </w:p>
      </w:tc>
      <w:tc>
        <w:tcPr>
          <w:tcW w:w="2453" w:type="pct"/>
        </w:tcPr>
        <w:p w14:paraId="0071BBA7" w14:textId="1E2BFF45" w:rsidR="00EC379B" w:rsidRDefault="00DC2EB7" w:rsidP="009C1E9A">
          <w:pPr>
            <w:pStyle w:val="Footer"/>
            <w:tabs>
              <w:tab w:val="clear" w:pos="8640"/>
              <w:tab w:val="right" w:pos="9360"/>
            </w:tabs>
            <w:jc w:val="right"/>
          </w:pPr>
          <w:r>
            <w:fldChar w:fldCharType="begin"/>
          </w:r>
          <w:r>
            <w:instrText xml:space="preserve"> DOCPROPERTY  OTID  \* MERGEFORMAT </w:instrText>
          </w:r>
          <w:r>
            <w:fldChar w:fldCharType="separate"/>
          </w:r>
          <w:r w:rsidR="0027057A">
            <w:t>23.138.388</w:t>
          </w:r>
          <w:r>
            <w:fldChar w:fldCharType="end"/>
          </w:r>
        </w:p>
      </w:tc>
    </w:tr>
    <w:tr w:rsidR="00AF5222" w14:paraId="0ED7173E" w14:textId="77777777" w:rsidTr="009C1E9A">
      <w:trPr>
        <w:cantSplit/>
      </w:trPr>
      <w:tc>
        <w:tcPr>
          <w:tcW w:w="0" w:type="pct"/>
        </w:tcPr>
        <w:p w14:paraId="67F71404" w14:textId="77777777" w:rsidR="00EC379B" w:rsidRDefault="00EC379B" w:rsidP="009C1E9A">
          <w:pPr>
            <w:pStyle w:val="Footer"/>
            <w:tabs>
              <w:tab w:val="clear" w:pos="4320"/>
              <w:tab w:val="clear" w:pos="8640"/>
              <w:tab w:val="left" w:pos="2865"/>
            </w:tabs>
          </w:pPr>
        </w:p>
      </w:tc>
      <w:tc>
        <w:tcPr>
          <w:tcW w:w="2395" w:type="pct"/>
        </w:tcPr>
        <w:p w14:paraId="0CC7CD8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823D389" w14:textId="77777777" w:rsidR="00EC379B" w:rsidRDefault="00EC379B" w:rsidP="006D504F">
          <w:pPr>
            <w:pStyle w:val="Footer"/>
            <w:rPr>
              <w:rStyle w:val="PageNumber"/>
            </w:rPr>
          </w:pPr>
        </w:p>
        <w:p w14:paraId="41770A68" w14:textId="77777777" w:rsidR="00EC379B" w:rsidRDefault="00EC379B" w:rsidP="009C1E9A">
          <w:pPr>
            <w:pStyle w:val="Footer"/>
            <w:tabs>
              <w:tab w:val="clear" w:pos="8640"/>
              <w:tab w:val="right" w:pos="9360"/>
            </w:tabs>
            <w:jc w:val="right"/>
          </w:pPr>
        </w:p>
      </w:tc>
    </w:tr>
    <w:tr w:rsidR="00AF5222" w14:paraId="178D4AEA" w14:textId="77777777" w:rsidTr="009C1E9A">
      <w:trPr>
        <w:cantSplit/>
        <w:trHeight w:val="323"/>
      </w:trPr>
      <w:tc>
        <w:tcPr>
          <w:tcW w:w="0" w:type="pct"/>
          <w:gridSpan w:val="3"/>
        </w:tcPr>
        <w:p w14:paraId="6CA368BB" w14:textId="77777777" w:rsidR="00EC379B" w:rsidRDefault="00DC2EB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3F5CB83" w14:textId="77777777" w:rsidR="00EC379B" w:rsidRDefault="00EC379B" w:rsidP="009C1E9A">
          <w:pPr>
            <w:pStyle w:val="Footer"/>
            <w:tabs>
              <w:tab w:val="clear" w:pos="8640"/>
              <w:tab w:val="right" w:pos="9360"/>
            </w:tabs>
            <w:jc w:val="center"/>
          </w:pPr>
        </w:p>
      </w:tc>
    </w:tr>
  </w:tbl>
  <w:p w14:paraId="227FC32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544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F42E" w14:textId="77777777" w:rsidR="00000000" w:rsidRDefault="00DC2EB7">
      <w:r>
        <w:separator/>
      </w:r>
    </w:p>
  </w:footnote>
  <w:footnote w:type="continuationSeparator" w:id="0">
    <w:p w14:paraId="3F10D2CE" w14:textId="77777777" w:rsidR="00000000" w:rsidRDefault="00DC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957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941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3C5B"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E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D8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0A03"/>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9A4"/>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890"/>
    <w:rsid w:val="00255EB6"/>
    <w:rsid w:val="00257429"/>
    <w:rsid w:val="00260FA4"/>
    <w:rsid w:val="00261183"/>
    <w:rsid w:val="00262A66"/>
    <w:rsid w:val="00263140"/>
    <w:rsid w:val="002631C8"/>
    <w:rsid w:val="00265133"/>
    <w:rsid w:val="00265A23"/>
    <w:rsid w:val="00267841"/>
    <w:rsid w:val="0027057A"/>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4C35"/>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07AA9"/>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66E6"/>
    <w:rsid w:val="008D7427"/>
    <w:rsid w:val="008E3338"/>
    <w:rsid w:val="008E47BE"/>
    <w:rsid w:val="008F09DF"/>
    <w:rsid w:val="008F2929"/>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5222"/>
    <w:rsid w:val="00AF7C74"/>
    <w:rsid w:val="00B000AF"/>
    <w:rsid w:val="00B02F04"/>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6B3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EB7"/>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6BC4"/>
    <w:rsid w:val="00E3795D"/>
    <w:rsid w:val="00E4098A"/>
    <w:rsid w:val="00E41CAE"/>
    <w:rsid w:val="00E42014"/>
    <w:rsid w:val="00E42B85"/>
    <w:rsid w:val="00E42BB2"/>
    <w:rsid w:val="00E43263"/>
    <w:rsid w:val="00E438AE"/>
    <w:rsid w:val="00E443CE"/>
    <w:rsid w:val="00E45547"/>
    <w:rsid w:val="00E46E29"/>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C1F527-7000-4D4C-AB64-0348E808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20A03"/>
    <w:rPr>
      <w:sz w:val="16"/>
      <w:szCs w:val="16"/>
    </w:rPr>
  </w:style>
  <w:style w:type="paragraph" w:styleId="CommentText">
    <w:name w:val="annotation text"/>
    <w:basedOn w:val="Normal"/>
    <w:link w:val="CommentTextChar"/>
    <w:semiHidden/>
    <w:unhideWhenUsed/>
    <w:rsid w:val="00120A03"/>
    <w:rPr>
      <w:sz w:val="20"/>
      <w:szCs w:val="20"/>
    </w:rPr>
  </w:style>
  <w:style w:type="character" w:customStyle="1" w:styleId="CommentTextChar">
    <w:name w:val="Comment Text Char"/>
    <w:basedOn w:val="DefaultParagraphFont"/>
    <w:link w:val="CommentText"/>
    <w:semiHidden/>
    <w:rsid w:val="00120A03"/>
  </w:style>
  <w:style w:type="paragraph" w:styleId="CommentSubject">
    <w:name w:val="annotation subject"/>
    <w:basedOn w:val="CommentText"/>
    <w:next w:val="CommentText"/>
    <w:link w:val="CommentSubjectChar"/>
    <w:semiHidden/>
    <w:unhideWhenUsed/>
    <w:rsid w:val="00120A03"/>
    <w:rPr>
      <w:b/>
      <w:bCs/>
    </w:rPr>
  </w:style>
  <w:style w:type="character" w:customStyle="1" w:styleId="CommentSubjectChar">
    <w:name w:val="Comment Subject Char"/>
    <w:basedOn w:val="CommentTextChar"/>
    <w:link w:val="CommentSubject"/>
    <w:semiHidden/>
    <w:rsid w:val="00120A03"/>
    <w:rPr>
      <w:b/>
      <w:bCs/>
    </w:rPr>
  </w:style>
  <w:style w:type="character" w:styleId="Hyperlink">
    <w:name w:val="Hyperlink"/>
    <w:basedOn w:val="DefaultParagraphFont"/>
    <w:unhideWhenUsed/>
    <w:rsid w:val="00120A03"/>
    <w:rPr>
      <w:color w:val="0000FF" w:themeColor="hyperlink"/>
      <w:u w:val="single"/>
    </w:rPr>
  </w:style>
  <w:style w:type="character" w:customStyle="1" w:styleId="UnresolvedMention1">
    <w:name w:val="Unresolved Mention1"/>
    <w:basedOn w:val="DefaultParagraphFont"/>
    <w:uiPriority w:val="99"/>
    <w:semiHidden/>
    <w:unhideWhenUsed/>
    <w:rsid w:val="00120A03"/>
    <w:rPr>
      <w:color w:val="605E5C"/>
      <w:shd w:val="clear" w:color="auto" w:fill="E1DFDD"/>
    </w:rPr>
  </w:style>
  <w:style w:type="character" w:styleId="FollowedHyperlink">
    <w:name w:val="FollowedHyperlink"/>
    <w:basedOn w:val="DefaultParagraphFont"/>
    <w:semiHidden/>
    <w:unhideWhenUsed/>
    <w:rsid w:val="00684C35"/>
    <w:rPr>
      <w:color w:val="800080" w:themeColor="followedHyperlink"/>
      <w:u w:val="single"/>
    </w:rPr>
  </w:style>
  <w:style w:type="paragraph" w:styleId="Revision">
    <w:name w:val="Revision"/>
    <w:hidden/>
    <w:uiPriority w:val="99"/>
    <w:semiHidden/>
    <w:rsid w:val="00E36B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1545</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BA - SB01526 (Committee Report (Unamended))</vt:lpstr>
    </vt:vector>
  </TitlesOfParts>
  <Company>State of Texas</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30818</dc:subject>
  <dc:creator>State of Texas</dc:creator>
  <dc:description>SB 1526 by Blanco-(H)County Affairs</dc:description>
  <cp:lastModifiedBy>Damian Duarte</cp:lastModifiedBy>
  <cp:revision>2</cp:revision>
  <cp:lastPrinted>2003-11-26T17:21:00Z</cp:lastPrinted>
  <dcterms:created xsi:type="dcterms:W3CDTF">2023-05-18T19:51:00Z</dcterms:created>
  <dcterms:modified xsi:type="dcterms:W3CDTF">2023-05-18T19:51:00Z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23.138.388</vt:lpwstr>
  </property>
</Properties>
</file>