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42335" w14:paraId="454A5081" w14:textId="77777777" w:rsidTr="00345119">
        <w:tc>
          <w:tcPr>
            <w:tcW w:w="9576" w:type="dxa"/>
            <w:noWrap/>
          </w:tcPr>
          <w:p w14:paraId="330E43C3" w14:textId="77777777" w:rsidR="008423E4" w:rsidRPr="0022177D" w:rsidRDefault="00AB2D7E" w:rsidP="005B5E4F">
            <w:pPr>
              <w:pStyle w:val="Heading1"/>
            </w:pPr>
            <w:r w:rsidRPr="00631897">
              <w:t>BILL ANALYSIS</w:t>
            </w:r>
          </w:p>
        </w:tc>
      </w:tr>
    </w:tbl>
    <w:p w14:paraId="4EFF3556" w14:textId="77777777" w:rsidR="008423E4" w:rsidRPr="0022177D" w:rsidRDefault="008423E4" w:rsidP="005B5E4F">
      <w:pPr>
        <w:jc w:val="center"/>
      </w:pPr>
    </w:p>
    <w:p w14:paraId="2FAE013B" w14:textId="77777777" w:rsidR="008423E4" w:rsidRPr="00B31F0E" w:rsidRDefault="008423E4" w:rsidP="005B5E4F"/>
    <w:p w14:paraId="4171F7DF" w14:textId="77777777" w:rsidR="008423E4" w:rsidRPr="00742794" w:rsidRDefault="008423E4" w:rsidP="005B5E4F">
      <w:pPr>
        <w:tabs>
          <w:tab w:val="right" w:pos="9360"/>
        </w:tabs>
      </w:pPr>
    </w:p>
    <w:tbl>
      <w:tblPr>
        <w:tblW w:w="0" w:type="auto"/>
        <w:tblLayout w:type="fixed"/>
        <w:tblLook w:val="01E0" w:firstRow="1" w:lastRow="1" w:firstColumn="1" w:lastColumn="1" w:noHBand="0" w:noVBand="0"/>
      </w:tblPr>
      <w:tblGrid>
        <w:gridCol w:w="9576"/>
      </w:tblGrid>
      <w:tr w:rsidR="00142335" w14:paraId="24E7C287" w14:textId="77777777" w:rsidTr="00345119">
        <w:tc>
          <w:tcPr>
            <w:tcW w:w="9576" w:type="dxa"/>
          </w:tcPr>
          <w:p w14:paraId="4C3EEBC5" w14:textId="52A3EE95" w:rsidR="008423E4" w:rsidRPr="00861995" w:rsidRDefault="00AB2D7E" w:rsidP="005B5E4F">
            <w:pPr>
              <w:jc w:val="right"/>
            </w:pPr>
            <w:r>
              <w:t>S.B. 1588</w:t>
            </w:r>
          </w:p>
        </w:tc>
      </w:tr>
      <w:tr w:rsidR="00142335" w14:paraId="30149485" w14:textId="77777777" w:rsidTr="00345119">
        <w:tc>
          <w:tcPr>
            <w:tcW w:w="9576" w:type="dxa"/>
          </w:tcPr>
          <w:p w14:paraId="6A1E8657" w14:textId="5CDFAFD4" w:rsidR="008423E4" w:rsidRPr="00861995" w:rsidRDefault="00AB2D7E" w:rsidP="005B5E4F">
            <w:pPr>
              <w:jc w:val="right"/>
            </w:pPr>
            <w:r>
              <w:t xml:space="preserve">By: </w:t>
            </w:r>
            <w:r w:rsidR="00F54862">
              <w:t>Blanco</w:t>
            </w:r>
          </w:p>
        </w:tc>
      </w:tr>
      <w:tr w:rsidR="00142335" w14:paraId="2CB0DEE6" w14:textId="77777777" w:rsidTr="00345119">
        <w:tc>
          <w:tcPr>
            <w:tcW w:w="9576" w:type="dxa"/>
          </w:tcPr>
          <w:p w14:paraId="20926EC9" w14:textId="196943EA" w:rsidR="008423E4" w:rsidRPr="00861995" w:rsidRDefault="00AB2D7E" w:rsidP="005B5E4F">
            <w:pPr>
              <w:jc w:val="right"/>
            </w:pPr>
            <w:r>
              <w:t>Public Health</w:t>
            </w:r>
          </w:p>
        </w:tc>
      </w:tr>
      <w:tr w:rsidR="00142335" w14:paraId="4EA668E5" w14:textId="77777777" w:rsidTr="00345119">
        <w:tc>
          <w:tcPr>
            <w:tcW w:w="9576" w:type="dxa"/>
          </w:tcPr>
          <w:p w14:paraId="1863FB25" w14:textId="563D3F6A" w:rsidR="008423E4" w:rsidRDefault="00AB2D7E" w:rsidP="005B5E4F">
            <w:pPr>
              <w:jc w:val="right"/>
            </w:pPr>
            <w:r>
              <w:t>Committee Report (Unamended)</w:t>
            </w:r>
          </w:p>
        </w:tc>
      </w:tr>
    </w:tbl>
    <w:p w14:paraId="61130AB5" w14:textId="77777777" w:rsidR="008423E4" w:rsidRDefault="008423E4" w:rsidP="005B5E4F">
      <w:pPr>
        <w:tabs>
          <w:tab w:val="right" w:pos="9360"/>
        </w:tabs>
      </w:pPr>
    </w:p>
    <w:p w14:paraId="328EA2B6" w14:textId="77777777" w:rsidR="008423E4" w:rsidRDefault="008423E4" w:rsidP="005B5E4F"/>
    <w:p w14:paraId="2504FB9B" w14:textId="77777777" w:rsidR="008423E4" w:rsidRDefault="008423E4" w:rsidP="005B5E4F"/>
    <w:tbl>
      <w:tblPr>
        <w:tblW w:w="0" w:type="auto"/>
        <w:tblCellMar>
          <w:left w:w="115" w:type="dxa"/>
          <w:right w:w="115" w:type="dxa"/>
        </w:tblCellMar>
        <w:tblLook w:val="01E0" w:firstRow="1" w:lastRow="1" w:firstColumn="1" w:lastColumn="1" w:noHBand="0" w:noVBand="0"/>
      </w:tblPr>
      <w:tblGrid>
        <w:gridCol w:w="9360"/>
      </w:tblGrid>
      <w:tr w:rsidR="00142335" w14:paraId="1CD708C4" w14:textId="77777777" w:rsidTr="00345119">
        <w:tc>
          <w:tcPr>
            <w:tcW w:w="9576" w:type="dxa"/>
          </w:tcPr>
          <w:p w14:paraId="4B353AD5" w14:textId="77777777" w:rsidR="008423E4" w:rsidRPr="00A8133F" w:rsidRDefault="00AB2D7E" w:rsidP="005B5E4F">
            <w:pPr>
              <w:rPr>
                <w:b/>
              </w:rPr>
            </w:pPr>
            <w:r w:rsidRPr="009C1E9A">
              <w:rPr>
                <w:b/>
                <w:u w:val="single"/>
              </w:rPr>
              <w:t>BACKGROUND AND PURPOSE</w:t>
            </w:r>
            <w:r>
              <w:rPr>
                <w:b/>
              </w:rPr>
              <w:t xml:space="preserve"> </w:t>
            </w:r>
          </w:p>
          <w:p w14:paraId="541EC8D5" w14:textId="77777777" w:rsidR="008423E4" w:rsidRDefault="008423E4" w:rsidP="005B5E4F"/>
          <w:p w14:paraId="3C0B69D9" w14:textId="4842442E" w:rsidR="008423E4" w:rsidRDefault="00AB2D7E" w:rsidP="005B5E4F">
            <w:pPr>
              <w:pStyle w:val="Header"/>
              <w:tabs>
                <w:tab w:val="clear" w:pos="4320"/>
                <w:tab w:val="clear" w:pos="8640"/>
              </w:tabs>
              <w:jc w:val="both"/>
            </w:pPr>
            <w:r>
              <w:t xml:space="preserve">There is a critical emergency medical services (EMS) staffing shortage in Texas, leaving the remaining EMS personnel around the state stretched thin. This shortage has the potential to negatively affect </w:t>
            </w:r>
            <w:r w:rsidR="00796308">
              <w:t xml:space="preserve">a patient's </w:t>
            </w:r>
            <w:r>
              <w:t xml:space="preserve">quality of care and </w:t>
            </w:r>
            <w:r w:rsidR="00796308">
              <w:t>EMS's</w:t>
            </w:r>
            <w:r>
              <w:t xml:space="preserve"> response rate. </w:t>
            </w:r>
            <w:r>
              <w:t>Furthermore, since 2020, there has been a sharp decline in EMS training program enrollment, signaling that no increase in personnel is to be expected for the foreseeable future. On April 6, 2020, and in response to the growing acute EMS personnel shortages</w:t>
            </w:r>
            <w:r>
              <w:t xml:space="preserve"> throughout the state, the Department of State Health Services announced its </w:t>
            </w:r>
            <w:r w:rsidR="00785414">
              <w:t xml:space="preserve">request </w:t>
            </w:r>
            <w:r w:rsidR="006D2AE2">
              <w:t xml:space="preserve">for </w:t>
            </w:r>
            <w:r w:rsidR="00785414">
              <w:t xml:space="preserve">and </w:t>
            </w:r>
            <w:r w:rsidR="006D2AE2">
              <w:t xml:space="preserve">the Office of the Governor's </w:t>
            </w:r>
            <w:r w:rsidR="00785414">
              <w:t xml:space="preserve">approval of a </w:t>
            </w:r>
            <w:r>
              <w:t xml:space="preserve">temporary EMS personnel staffing waiver. The waiver granted local medical directors of licensed EMS providers </w:t>
            </w:r>
            <w:r w:rsidR="00785414">
              <w:t xml:space="preserve">the authority </w:t>
            </w:r>
            <w:r>
              <w:t>to permit the deployment of qualified, but not formally certified, personnel to drive licensed EMS vehicles. The personnel staffing waiver was reauthorized every six months, until it finally expired on November 25, 2022. S.B.</w:t>
            </w:r>
            <w:r w:rsidR="009A402C">
              <w:t> </w:t>
            </w:r>
            <w:r>
              <w:t xml:space="preserve">1588 </w:t>
            </w:r>
            <w:r w:rsidR="00785414">
              <w:t xml:space="preserve">seeks to </w:t>
            </w:r>
            <w:r>
              <w:t>permanent</w:t>
            </w:r>
            <w:r w:rsidR="006B13E8">
              <w:t>ly grant</w:t>
            </w:r>
            <w:r>
              <w:t xml:space="preserve"> licensed EMS providers </w:t>
            </w:r>
            <w:r w:rsidR="006B13E8">
              <w:t xml:space="preserve">the authority </w:t>
            </w:r>
            <w:r>
              <w:t xml:space="preserve">to recruit and utilize qualified, but not formally certified, personnel to drive their vehicles. </w:t>
            </w:r>
          </w:p>
          <w:p w14:paraId="1CE874D6" w14:textId="77777777" w:rsidR="008423E4" w:rsidRPr="00E26B13" w:rsidRDefault="008423E4" w:rsidP="005B5E4F">
            <w:pPr>
              <w:rPr>
                <w:b/>
              </w:rPr>
            </w:pPr>
          </w:p>
        </w:tc>
      </w:tr>
      <w:tr w:rsidR="00142335" w14:paraId="318C419C" w14:textId="77777777" w:rsidTr="00345119">
        <w:tc>
          <w:tcPr>
            <w:tcW w:w="9576" w:type="dxa"/>
          </w:tcPr>
          <w:p w14:paraId="00780493" w14:textId="77777777" w:rsidR="0017725B" w:rsidRDefault="00AB2D7E" w:rsidP="005B5E4F">
            <w:pPr>
              <w:rPr>
                <w:b/>
                <w:u w:val="single"/>
              </w:rPr>
            </w:pPr>
            <w:r>
              <w:rPr>
                <w:b/>
                <w:u w:val="single"/>
              </w:rPr>
              <w:t>CRIMINAL JUSTICE IMPACT</w:t>
            </w:r>
          </w:p>
          <w:p w14:paraId="175425D1" w14:textId="77777777" w:rsidR="0017725B" w:rsidRDefault="0017725B" w:rsidP="005B5E4F">
            <w:pPr>
              <w:rPr>
                <w:b/>
                <w:u w:val="single"/>
              </w:rPr>
            </w:pPr>
          </w:p>
          <w:p w14:paraId="420ADA8C" w14:textId="356F0547" w:rsidR="00EE73C8" w:rsidRPr="00EE73C8" w:rsidRDefault="00AB2D7E" w:rsidP="005B5E4F">
            <w:pPr>
              <w:jc w:val="both"/>
            </w:pPr>
            <w:r>
              <w:t>It is the committee's opinion that this bill does not expressly create a criminal offens</w:t>
            </w:r>
            <w:r>
              <w:t>e, increase the punishment for an existing criminal offense or category of offenses, or change the eligibility of a person for community supervision, parole, or mandatory supervision.</w:t>
            </w:r>
          </w:p>
          <w:p w14:paraId="0D207745" w14:textId="77777777" w:rsidR="0017725B" w:rsidRPr="0017725B" w:rsidRDefault="0017725B" w:rsidP="005B5E4F">
            <w:pPr>
              <w:rPr>
                <w:b/>
                <w:u w:val="single"/>
              </w:rPr>
            </w:pPr>
          </w:p>
        </w:tc>
      </w:tr>
      <w:tr w:rsidR="00142335" w14:paraId="1B3550F0" w14:textId="77777777" w:rsidTr="00345119">
        <w:tc>
          <w:tcPr>
            <w:tcW w:w="9576" w:type="dxa"/>
          </w:tcPr>
          <w:p w14:paraId="6CBDCDF5" w14:textId="77777777" w:rsidR="008423E4" w:rsidRPr="00A8133F" w:rsidRDefault="00AB2D7E" w:rsidP="005B5E4F">
            <w:pPr>
              <w:rPr>
                <w:b/>
              </w:rPr>
            </w:pPr>
            <w:r w:rsidRPr="009C1E9A">
              <w:rPr>
                <w:b/>
                <w:u w:val="single"/>
              </w:rPr>
              <w:t>RULEMAKING AUTHORITY</w:t>
            </w:r>
            <w:r>
              <w:rPr>
                <w:b/>
              </w:rPr>
              <w:t xml:space="preserve"> </w:t>
            </w:r>
          </w:p>
          <w:p w14:paraId="48930EC0" w14:textId="77777777" w:rsidR="008423E4" w:rsidRDefault="008423E4" w:rsidP="005B5E4F"/>
          <w:p w14:paraId="49734165" w14:textId="65A08F90" w:rsidR="00EE73C8" w:rsidRDefault="00AB2D7E" w:rsidP="005B5E4F">
            <w:pPr>
              <w:pStyle w:val="Header"/>
              <w:tabs>
                <w:tab w:val="clear" w:pos="4320"/>
                <w:tab w:val="clear" w:pos="8640"/>
              </w:tabs>
              <w:jc w:val="both"/>
            </w:pPr>
            <w:r>
              <w:t xml:space="preserve">It is the committee's opinion that this </w:t>
            </w:r>
            <w:r>
              <w:t>bill does not expressly grant any additional rulemaking authority to a state officer, department, agency, or institution.</w:t>
            </w:r>
          </w:p>
          <w:p w14:paraId="26BC271D" w14:textId="77777777" w:rsidR="008423E4" w:rsidRPr="00E21FDC" w:rsidRDefault="008423E4" w:rsidP="005B5E4F">
            <w:pPr>
              <w:rPr>
                <w:b/>
              </w:rPr>
            </w:pPr>
          </w:p>
        </w:tc>
      </w:tr>
      <w:tr w:rsidR="00142335" w14:paraId="2346846A" w14:textId="77777777" w:rsidTr="00345119">
        <w:tc>
          <w:tcPr>
            <w:tcW w:w="9576" w:type="dxa"/>
          </w:tcPr>
          <w:p w14:paraId="676ED303" w14:textId="77777777" w:rsidR="008423E4" w:rsidRPr="00A8133F" w:rsidRDefault="00AB2D7E" w:rsidP="005B5E4F">
            <w:pPr>
              <w:rPr>
                <w:b/>
              </w:rPr>
            </w:pPr>
            <w:r w:rsidRPr="009C1E9A">
              <w:rPr>
                <w:b/>
                <w:u w:val="single"/>
              </w:rPr>
              <w:t>ANALYSIS</w:t>
            </w:r>
            <w:r>
              <w:rPr>
                <w:b/>
              </w:rPr>
              <w:t xml:space="preserve"> </w:t>
            </w:r>
          </w:p>
          <w:p w14:paraId="21A21367" w14:textId="77777777" w:rsidR="008423E4" w:rsidRDefault="008423E4" w:rsidP="005B5E4F"/>
          <w:p w14:paraId="41F72F66" w14:textId="7DA6ACC0" w:rsidR="00791D01" w:rsidRDefault="00AB2D7E" w:rsidP="005B5E4F">
            <w:pPr>
              <w:pStyle w:val="Header"/>
              <w:tabs>
                <w:tab w:val="clear" w:pos="4320"/>
                <w:tab w:val="clear" w:pos="8640"/>
              </w:tabs>
              <w:jc w:val="both"/>
            </w:pPr>
            <w:r w:rsidRPr="00D63145">
              <w:t>S.B. 1588</w:t>
            </w:r>
            <w:r w:rsidR="00575BAA">
              <w:t xml:space="preserve"> </w:t>
            </w:r>
            <w:r w:rsidR="00EE73C8">
              <w:t xml:space="preserve">amends the </w:t>
            </w:r>
            <w:r w:rsidR="00EE73C8" w:rsidRPr="00EE73C8">
              <w:t>Health and Safety Code</w:t>
            </w:r>
            <w:r w:rsidR="00EE73C8">
              <w:t xml:space="preserve"> to </w:t>
            </w:r>
            <w:r>
              <w:t xml:space="preserve">revise the </w:t>
            </w:r>
            <w:r w:rsidR="006D2AE2">
              <w:t xml:space="preserve">requirement for </w:t>
            </w:r>
            <w:r w:rsidR="00646A1A">
              <w:t xml:space="preserve">the </w:t>
            </w:r>
            <w:r w:rsidR="00646A1A" w:rsidRPr="00646A1A">
              <w:t>Department of State Health Services</w:t>
            </w:r>
            <w:r w:rsidR="00575BAA">
              <w:t xml:space="preserve"> (DSHS)</w:t>
            </w:r>
            <w:r w:rsidR="00646A1A">
              <w:t xml:space="preserve"> to grant </w:t>
            </w:r>
            <w:r>
              <w:t xml:space="preserve">a variance to </w:t>
            </w:r>
            <w:r w:rsidR="00646A1A">
              <w:t>an emergency medical services</w:t>
            </w:r>
            <w:r w:rsidR="00475923">
              <w:t xml:space="preserve"> (EMS)</w:t>
            </w:r>
            <w:r w:rsidR="00646A1A">
              <w:t xml:space="preserve"> provider </w:t>
            </w:r>
            <w:r>
              <w:t>in the following manner:</w:t>
            </w:r>
          </w:p>
          <w:p w14:paraId="69A39C60" w14:textId="62445142" w:rsidR="00475923" w:rsidRDefault="00AB2D7E" w:rsidP="005B5E4F">
            <w:pPr>
              <w:pStyle w:val="Header"/>
              <w:numPr>
                <w:ilvl w:val="0"/>
                <w:numId w:val="1"/>
              </w:numPr>
              <w:tabs>
                <w:tab w:val="clear" w:pos="4320"/>
                <w:tab w:val="clear" w:pos="8640"/>
              </w:tabs>
              <w:jc w:val="both"/>
            </w:pPr>
            <w:r>
              <w:t>r</w:t>
            </w:r>
            <w:r w:rsidR="00791D01">
              <w:t xml:space="preserve">emoves </w:t>
            </w:r>
            <w:r>
              <w:t>as a condition of eligibility for the variance</w:t>
            </w:r>
            <w:r w:rsidR="00791D01">
              <w:t xml:space="preserve"> that the EMS provider be exempt from the payment of </w:t>
            </w:r>
            <w:r>
              <w:t xml:space="preserve">EMS </w:t>
            </w:r>
            <w:r w:rsidR="00791D01">
              <w:t>fees</w:t>
            </w:r>
            <w:r>
              <w:t xml:space="preserve"> either </w:t>
            </w:r>
            <w:r w:rsidR="005851F3">
              <w:t xml:space="preserve">for </w:t>
            </w:r>
            <w:r>
              <w:t>using EMS volunteers exclusi</w:t>
            </w:r>
            <w:r>
              <w:t xml:space="preserve">vely to provide emergency prehospital care or </w:t>
            </w:r>
            <w:r w:rsidR="005851F3">
              <w:t xml:space="preserve">for </w:t>
            </w:r>
            <w:r>
              <w:t>compensating physicians who provide medical supervision and not more than five full-time staff or their equivalent;</w:t>
            </w:r>
          </w:p>
          <w:p w14:paraId="0BC31231" w14:textId="32C31E6D" w:rsidR="000A6BD0" w:rsidRDefault="00AB2D7E" w:rsidP="005B5E4F">
            <w:pPr>
              <w:pStyle w:val="Header"/>
              <w:numPr>
                <w:ilvl w:val="0"/>
                <w:numId w:val="1"/>
              </w:numPr>
              <w:tabs>
                <w:tab w:val="clear" w:pos="4320"/>
                <w:tab w:val="clear" w:pos="8640"/>
              </w:tabs>
              <w:jc w:val="both"/>
            </w:pPr>
            <w:r>
              <w:t xml:space="preserve">removes </w:t>
            </w:r>
            <w:r w:rsidR="00540DCE">
              <w:t xml:space="preserve">the requirement for </w:t>
            </w:r>
            <w:r>
              <w:t xml:space="preserve">DSHS to grant a variance from minimum equipment standards; </w:t>
            </w:r>
          </w:p>
          <w:p w14:paraId="10672B84" w14:textId="58BF0AFB" w:rsidR="000A6BD0" w:rsidRDefault="00AB2D7E" w:rsidP="005B5E4F">
            <w:pPr>
              <w:pStyle w:val="Header"/>
              <w:numPr>
                <w:ilvl w:val="0"/>
                <w:numId w:val="1"/>
              </w:numPr>
              <w:tabs>
                <w:tab w:val="clear" w:pos="4320"/>
                <w:tab w:val="clear" w:pos="8640"/>
              </w:tabs>
              <w:jc w:val="both"/>
            </w:pPr>
            <w:r>
              <w:t>re</w:t>
            </w:r>
            <w:r>
              <w:t>moves the specification that the services an EMS provider may provide under a variance are basic life-support services;</w:t>
            </w:r>
            <w:r w:rsidR="005851F3">
              <w:t xml:space="preserve"> and </w:t>
            </w:r>
          </w:p>
          <w:p w14:paraId="0981BAE8" w14:textId="3CAC6D05" w:rsidR="005851F3" w:rsidRDefault="00AB2D7E" w:rsidP="005B5E4F">
            <w:pPr>
              <w:pStyle w:val="Header"/>
              <w:numPr>
                <w:ilvl w:val="0"/>
                <w:numId w:val="1"/>
              </w:numPr>
              <w:tabs>
                <w:tab w:val="clear" w:pos="4320"/>
                <w:tab w:val="clear" w:pos="8640"/>
              </w:tabs>
              <w:jc w:val="both"/>
            </w:pPr>
            <w:r>
              <w:t>specifies that the area in which an EMS provider may provide services under a variance is in the service area for which the provide</w:t>
            </w:r>
            <w:r>
              <w:t>r is the sole provider.</w:t>
            </w:r>
            <w:r w:rsidR="00575BAA">
              <w:t xml:space="preserve"> </w:t>
            </w:r>
          </w:p>
          <w:p w14:paraId="7EB1C115" w14:textId="77777777" w:rsidR="009E6539" w:rsidRDefault="009E6539" w:rsidP="005B5E4F">
            <w:pPr>
              <w:pStyle w:val="Header"/>
              <w:tabs>
                <w:tab w:val="clear" w:pos="4320"/>
                <w:tab w:val="clear" w:pos="8640"/>
              </w:tabs>
              <w:jc w:val="both"/>
            </w:pPr>
          </w:p>
          <w:p w14:paraId="0041BAFB" w14:textId="45EDE3AD" w:rsidR="006B13E8" w:rsidRDefault="00AB2D7E" w:rsidP="005B5E4F">
            <w:pPr>
              <w:pStyle w:val="Header"/>
              <w:tabs>
                <w:tab w:val="clear" w:pos="4320"/>
                <w:tab w:val="clear" w:pos="8640"/>
              </w:tabs>
              <w:jc w:val="both"/>
            </w:pPr>
            <w:r>
              <w:t xml:space="preserve">S.B. 1588 removes the authorization for the </w:t>
            </w:r>
            <w:r w:rsidRPr="00646A1A">
              <w:t>executive commissioner of the Health and Human Services Commission</w:t>
            </w:r>
            <w:r>
              <w:t xml:space="preserve"> to adopt by rule a </w:t>
            </w:r>
            <w:r w:rsidRPr="00AE155B">
              <w:t>variance</w:t>
            </w:r>
            <w:r>
              <w:t xml:space="preserve"> </w:t>
            </w:r>
            <w:r w:rsidRPr="00AE155B">
              <w:t xml:space="preserve">application filing </w:t>
            </w:r>
            <w:r>
              <w:t>fee capped at $30</w:t>
            </w:r>
            <w:r w:rsidR="00814A2E">
              <w:t xml:space="preserve">. The bill additionally removes </w:t>
            </w:r>
            <w:r>
              <w:t xml:space="preserve">the requirement that the letter </w:t>
            </w:r>
            <w:r w:rsidR="00E84B61">
              <w:t xml:space="preserve">that must be submitted to DSHS by </w:t>
            </w:r>
            <w:r w:rsidRPr="009E6539">
              <w:t xml:space="preserve">the commissioners court of the county or the governing body of the municipality in which </w:t>
            </w:r>
            <w:r w:rsidR="00E84B61">
              <w:t>an</w:t>
            </w:r>
            <w:r w:rsidRPr="009E6539">
              <w:t xml:space="preserve"> </w:t>
            </w:r>
            <w:r w:rsidR="00814A2E">
              <w:t xml:space="preserve">EMS </w:t>
            </w:r>
            <w:r w:rsidRPr="009E6539">
              <w:t xml:space="preserve">provider </w:t>
            </w:r>
            <w:r w:rsidR="00E84B61">
              <w:t xml:space="preserve">applying for a variance </w:t>
            </w:r>
            <w:r w:rsidRPr="009E6539">
              <w:t xml:space="preserve">intends to operate an </w:t>
            </w:r>
            <w:r w:rsidR="00E84B61">
              <w:t>EMS</w:t>
            </w:r>
            <w:r w:rsidRPr="009E6539">
              <w:t xml:space="preserve"> vehicle</w:t>
            </w:r>
            <w:r w:rsidR="00E84B61">
              <w:t xml:space="preserve"> state that there is no other EMS provider in the service area</w:t>
            </w:r>
            <w:r>
              <w:t xml:space="preserve">. </w:t>
            </w:r>
            <w:r w:rsidR="00540DCE">
              <w:t>T</w:t>
            </w:r>
            <w:r w:rsidR="00E84B61">
              <w:t xml:space="preserve">he </w:t>
            </w:r>
            <w:r w:rsidR="00575BAA" w:rsidRPr="00575BAA">
              <w:t>bill</w:t>
            </w:r>
            <w:r w:rsidR="00575BAA">
              <w:t xml:space="preserve"> </w:t>
            </w:r>
            <w:r w:rsidR="00E84B61">
              <w:t>specif</w:t>
            </w:r>
            <w:r w:rsidR="00540DCE">
              <w:t>ies</w:t>
            </w:r>
            <w:r w:rsidR="00E84B61">
              <w:t xml:space="preserve"> that</w:t>
            </w:r>
            <w:r w:rsidR="00540DCE">
              <w:t xml:space="preserve">, for purposes </w:t>
            </w:r>
            <w:r w:rsidR="009679F7">
              <w:t xml:space="preserve">of </w:t>
            </w:r>
            <w:r w:rsidR="00540DCE">
              <w:t>that letter submission,</w:t>
            </w:r>
            <w:r w:rsidR="00E84B61">
              <w:t xml:space="preserve"> the </w:t>
            </w:r>
            <w:r w:rsidR="00575BAA" w:rsidRPr="00575BAA">
              <w:t>operat</w:t>
            </w:r>
            <w:r w:rsidR="00540DCE">
              <w:t>ion of</w:t>
            </w:r>
            <w:r w:rsidR="00575BAA" w:rsidRPr="00575BAA">
              <w:t xml:space="preserve"> an </w:t>
            </w:r>
            <w:r w:rsidR="00E84B61">
              <w:t>EMS</w:t>
            </w:r>
            <w:r w:rsidR="00575BAA" w:rsidRPr="00575BAA">
              <w:t xml:space="preserve"> vehicle</w:t>
            </w:r>
            <w:r w:rsidR="00540DCE">
              <w:t xml:space="preserve"> in the applicable county or </w:t>
            </w:r>
            <w:r w:rsidR="009679F7">
              <w:t>municipality</w:t>
            </w:r>
            <w:r w:rsidR="00E84B61">
              <w:t xml:space="preserve"> is</w:t>
            </w:r>
            <w:r w:rsidR="00575BAA" w:rsidRPr="00575BAA">
              <w:t xml:space="preserve"> in the provision of </w:t>
            </w:r>
            <w:r w:rsidR="002507F8">
              <w:t>EMS</w:t>
            </w:r>
            <w:r w:rsidR="00575BAA" w:rsidRPr="00575BAA">
              <w:t xml:space="preserve"> in a service area of the county or municipality.</w:t>
            </w:r>
            <w:r>
              <w:t xml:space="preserve"> </w:t>
            </w:r>
          </w:p>
          <w:p w14:paraId="7C6D1295" w14:textId="7F6ED93C" w:rsidR="00646A1A" w:rsidRDefault="00646A1A" w:rsidP="005B5E4F">
            <w:pPr>
              <w:pStyle w:val="Header"/>
              <w:tabs>
                <w:tab w:val="clear" w:pos="4320"/>
                <w:tab w:val="clear" w:pos="8640"/>
              </w:tabs>
              <w:jc w:val="both"/>
            </w:pPr>
          </w:p>
          <w:p w14:paraId="5A90BD6B" w14:textId="4E5FA59E" w:rsidR="00646A1A" w:rsidRPr="009C36CD" w:rsidRDefault="00AB2D7E" w:rsidP="005B5E4F">
            <w:pPr>
              <w:pStyle w:val="Header"/>
              <w:tabs>
                <w:tab w:val="clear" w:pos="4320"/>
                <w:tab w:val="clear" w:pos="8640"/>
              </w:tabs>
              <w:jc w:val="both"/>
            </w:pPr>
            <w:r w:rsidRPr="00D63145">
              <w:t>S.B.</w:t>
            </w:r>
            <w:r w:rsidRPr="00D63145">
              <w:t xml:space="preserve"> 1588</w:t>
            </w:r>
            <w:r w:rsidR="006C7EF5">
              <w:t xml:space="preserve"> </w:t>
            </w:r>
            <w:r w:rsidR="006C7EF5" w:rsidRPr="006C7EF5">
              <w:t xml:space="preserve">applies only to a variance application submitted on or after the </w:t>
            </w:r>
            <w:r w:rsidR="006C7EF5">
              <w:t xml:space="preserve">bill's </w:t>
            </w:r>
            <w:r w:rsidR="006C7EF5" w:rsidRPr="006C7EF5">
              <w:t>effective date</w:t>
            </w:r>
            <w:r w:rsidR="006C7EF5">
              <w:t>.</w:t>
            </w:r>
          </w:p>
          <w:p w14:paraId="5F2B82D1" w14:textId="77777777" w:rsidR="008423E4" w:rsidRPr="00835628" w:rsidRDefault="008423E4" w:rsidP="005B5E4F">
            <w:pPr>
              <w:rPr>
                <w:b/>
              </w:rPr>
            </w:pPr>
          </w:p>
        </w:tc>
      </w:tr>
      <w:tr w:rsidR="00142335" w14:paraId="52DFE010" w14:textId="77777777" w:rsidTr="00345119">
        <w:tc>
          <w:tcPr>
            <w:tcW w:w="9576" w:type="dxa"/>
          </w:tcPr>
          <w:p w14:paraId="63528CFB" w14:textId="77777777" w:rsidR="008423E4" w:rsidRPr="00A8133F" w:rsidRDefault="00AB2D7E" w:rsidP="005B5E4F">
            <w:pPr>
              <w:rPr>
                <w:b/>
              </w:rPr>
            </w:pPr>
            <w:r w:rsidRPr="009C1E9A">
              <w:rPr>
                <w:b/>
                <w:u w:val="single"/>
              </w:rPr>
              <w:t>EFFECTIVE DATE</w:t>
            </w:r>
            <w:r>
              <w:rPr>
                <w:b/>
              </w:rPr>
              <w:t xml:space="preserve"> </w:t>
            </w:r>
          </w:p>
          <w:p w14:paraId="70F7550B" w14:textId="77777777" w:rsidR="008423E4" w:rsidRDefault="008423E4" w:rsidP="005B5E4F"/>
          <w:p w14:paraId="5B867B5C" w14:textId="5BB07947" w:rsidR="008423E4" w:rsidRPr="003624F2" w:rsidRDefault="00AB2D7E" w:rsidP="005B5E4F">
            <w:pPr>
              <w:pStyle w:val="Header"/>
              <w:tabs>
                <w:tab w:val="clear" w:pos="4320"/>
                <w:tab w:val="clear" w:pos="8640"/>
              </w:tabs>
              <w:jc w:val="both"/>
            </w:pPr>
            <w:r>
              <w:t>September 1, 2023.</w:t>
            </w:r>
          </w:p>
          <w:p w14:paraId="513755B5" w14:textId="77777777" w:rsidR="008423E4" w:rsidRPr="00233FDB" w:rsidRDefault="008423E4" w:rsidP="005B5E4F">
            <w:pPr>
              <w:rPr>
                <w:b/>
              </w:rPr>
            </w:pPr>
          </w:p>
        </w:tc>
      </w:tr>
    </w:tbl>
    <w:p w14:paraId="71A3A172" w14:textId="77777777" w:rsidR="008423E4" w:rsidRPr="00BE0E75" w:rsidRDefault="008423E4" w:rsidP="005B5E4F">
      <w:pPr>
        <w:jc w:val="both"/>
        <w:rPr>
          <w:rFonts w:ascii="Arial" w:hAnsi="Arial"/>
          <w:sz w:val="16"/>
          <w:szCs w:val="16"/>
        </w:rPr>
      </w:pPr>
    </w:p>
    <w:p w14:paraId="2D75983D" w14:textId="77777777" w:rsidR="004108C3" w:rsidRPr="008423E4" w:rsidRDefault="004108C3" w:rsidP="005B5E4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CEBE" w14:textId="77777777" w:rsidR="00000000" w:rsidRDefault="00AB2D7E">
      <w:r>
        <w:separator/>
      </w:r>
    </w:p>
  </w:endnote>
  <w:endnote w:type="continuationSeparator" w:id="0">
    <w:p w14:paraId="3E5F5A0E" w14:textId="77777777" w:rsidR="00000000" w:rsidRDefault="00A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205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42335" w14:paraId="6FF758A9" w14:textId="77777777" w:rsidTr="009C1E9A">
      <w:trPr>
        <w:cantSplit/>
      </w:trPr>
      <w:tc>
        <w:tcPr>
          <w:tcW w:w="0" w:type="pct"/>
        </w:tcPr>
        <w:p w14:paraId="1C2A1B63" w14:textId="77777777" w:rsidR="00137D90" w:rsidRDefault="00137D90" w:rsidP="009C1E9A">
          <w:pPr>
            <w:pStyle w:val="Footer"/>
            <w:tabs>
              <w:tab w:val="clear" w:pos="8640"/>
              <w:tab w:val="right" w:pos="9360"/>
            </w:tabs>
          </w:pPr>
        </w:p>
      </w:tc>
      <w:tc>
        <w:tcPr>
          <w:tcW w:w="2395" w:type="pct"/>
        </w:tcPr>
        <w:p w14:paraId="16697058" w14:textId="77777777" w:rsidR="00137D90" w:rsidRDefault="00137D90" w:rsidP="009C1E9A">
          <w:pPr>
            <w:pStyle w:val="Footer"/>
            <w:tabs>
              <w:tab w:val="clear" w:pos="8640"/>
              <w:tab w:val="right" w:pos="9360"/>
            </w:tabs>
          </w:pPr>
        </w:p>
        <w:p w14:paraId="6607AF77" w14:textId="77777777" w:rsidR="001A4310" w:rsidRDefault="001A4310" w:rsidP="009C1E9A">
          <w:pPr>
            <w:pStyle w:val="Footer"/>
            <w:tabs>
              <w:tab w:val="clear" w:pos="8640"/>
              <w:tab w:val="right" w:pos="9360"/>
            </w:tabs>
          </w:pPr>
        </w:p>
        <w:p w14:paraId="4FE35DB8" w14:textId="77777777" w:rsidR="00137D90" w:rsidRDefault="00137D90" w:rsidP="009C1E9A">
          <w:pPr>
            <w:pStyle w:val="Footer"/>
            <w:tabs>
              <w:tab w:val="clear" w:pos="8640"/>
              <w:tab w:val="right" w:pos="9360"/>
            </w:tabs>
          </w:pPr>
        </w:p>
      </w:tc>
      <w:tc>
        <w:tcPr>
          <w:tcW w:w="2453" w:type="pct"/>
        </w:tcPr>
        <w:p w14:paraId="608F2E7D" w14:textId="77777777" w:rsidR="00137D90" w:rsidRDefault="00137D90" w:rsidP="009C1E9A">
          <w:pPr>
            <w:pStyle w:val="Footer"/>
            <w:tabs>
              <w:tab w:val="clear" w:pos="8640"/>
              <w:tab w:val="right" w:pos="9360"/>
            </w:tabs>
            <w:jc w:val="right"/>
          </w:pPr>
        </w:p>
      </w:tc>
    </w:tr>
    <w:tr w:rsidR="00142335" w14:paraId="213F5EC3" w14:textId="77777777" w:rsidTr="009C1E9A">
      <w:trPr>
        <w:cantSplit/>
      </w:trPr>
      <w:tc>
        <w:tcPr>
          <w:tcW w:w="0" w:type="pct"/>
        </w:tcPr>
        <w:p w14:paraId="7F1130C5" w14:textId="77777777" w:rsidR="00EC379B" w:rsidRDefault="00EC379B" w:rsidP="009C1E9A">
          <w:pPr>
            <w:pStyle w:val="Footer"/>
            <w:tabs>
              <w:tab w:val="clear" w:pos="8640"/>
              <w:tab w:val="right" w:pos="9360"/>
            </w:tabs>
          </w:pPr>
        </w:p>
      </w:tc>
      <w:tc>
        <w:tcPr>
          <w:tcW w:w="2395" w:type="pct"/>
        </w:tcPr>
        <w:p w14:paraId="5188ECA0" w14:textId="2DE7ABC2" w:rsidR="00EC379B" w:rsidRPr="009C1E9A" w:rsidRDefault="00AB2D7E" w:rsidP="009C1E9A">
          <w:pPr>
            <w:pStyle w:val="Footer"/>
            <w:tabs>
              <w:tab w:val="clear" w:pos="8640"/>
              <w:tab w:val="right" w:pos="9360"/>
            </w:tabs>
            <w:rPr>
              <w:rFonts w:ascii="Shruti" w:hAnsi="Shruti"/>
              <w:sz w:val="22"/>
            </w:rPr>
          </w:pPr>
          <w:r>
            <w:rPr>
              <w:rFonts w:ascii="Shruti" w:hAnsi="Shruti"/>
              <w:sz w:val="22"/>
            </w:rPr>
            <w:t>88R 26382-D</w:t>
          </w:r>
        </w:p>
      </w:tc>
      <w:tc>
        <w:tcPr>
          <w:tcW w:w="2453" w:type="pct"/>
        </w:tcPr>
        <w:p w14:paraId="0CEAA818" w14:textId="1CB7B066" w:rsidR="00EC379B" w:rsidRDefault="00AB2D7E" w:rsidP="009C1E9A">
          <w:pPr>
            <w:pStyle w:val="Footer"/>
            <w:tabs>
              <w:tab w:val="clear" w:pos="8640"/>
              <w:tab w:val="right" w:pos="9360"/>
            </w:tabs>
            <w:jc w:val="right"/>
          </w:pPr>
          <w:r>
            <w:fldChar w:fldCharType="begin"/>
          </w:r>
          <w:r>
            <w:instrText xml:space="preserve"> DOCPROPERTY  OTID  \* MERGEFORMAT </w:instrText>
          </w:r>
          <w:r>
            <w:fldChar w:fldCharType="separate"/>
          </w:r>
          <w:r w:rsidR="00D63713">
            <w:t>23.118.1106</w:t>
          </w:r>
          <w:r>
            <w:fldChar w:fldCharType="end"/>
          </w:r>
        </w:p>
      </w:tc>
    </w:tr>
    <w:tr w:rsidR="00142335" w14:paraId="73207919" w14:textId="77777777" w:rsidTr="009C1E9A">
      <w:trPr>
        <w:cantSplit/>
      </w:trPr>
      <w:tc>
        <w:tcPr>
          <w:tcW w:w="0" w:type="pct"/>
        </w:tcPr>
        <w:p w14:paraId="1723219B" w14:textId="77777777" w:rsidR="00EC379B" w:rsidRDefault="00EC379B" w:rsidP="009C1E9A">
          <w:pPr>
            <w:pStyle w:val="Footer"/>
            <w:tabs>
              <w:tab w:val="clear" w:pos="4320"/>
              <w:tab w:val="clear" w:pos="8640"/>
              <w:tab w:val="left" w:pos="2865"/>
            </w:tabs>
          </w:pPr>
        </w:p>
      </w:tc>
      <w:tc>
        <w:tcPr>
          <w:tcW w:w="2395" w:type="pct"/>
        </w:tcPr>
        <w:p w14:paraId="39CCE4B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46F1D2C" w14:textId="77777777" w:rsidR="00EC379B" w:rsidRDefault="00EC379B" w:rsidP="006D504F">
          <w:pPr>
            <w:pStyle w:val="Footer"/>
            <w:rPr>
              <w:rStyle w:val="PageNumber"/>
            </w:rPr>
          </w:pPr>
        </w:p>
        <w:p w14:paraId="35BEC88C" w14:textId="77777777" w:rsidR="00EC379B" w:rsidRDefault="00EC379B" w:rsidP="009C1E9A">
          <w:pPr>
            <w:pStyle w:val="Footer"/>
            <w:tabs>
              <w:tab w:val="clear" w:pos="8640"/>
              <w:tab w:val="right" w:pos="9360"/>
            </w:tabs>
            <w:jc w:val="right"/>
          </w:pPr>
        </w:p>
      </w:tc>
    </w:tr>
    <w:tr w:rsidR="00142335" w14:paraId="047B391C" w14:textId="77777777" w:rsidTr="009C1E9A">
      <w:trPr>
        <w:cantSplit/>
        <w:trHeight w:val="323"/>
      </w:trPr>
      <w:tc>
        <w:tcPr>
          <w:tcW w:w="0" w:type="pct"/>
          <w:gridSpan w:val="3"/>
        </w:tcPr>
        <w:p w14:paraId="3FD2B6E8" w14:textId="77777777" w:rsidR="00EC379B" w:rsidRDefault="00AB2D7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BFC1D1" w14:textId="77777777" w:rsidR="00EC379B" w:rsidRDefault="00EC379B" w:rsidP="009C1E9A">
          <w:pPr>
            <w:pStyle w:val="Footer"/>
            <w:tabs>
              <w:tab w:val="clear" w:pos="8640"/>
              <w:tab w:val="right" w:pos="9360"/>
            </w:tabs>
            <w:jc w:val="center"/>
          </w:pPr>
        </w:p>
      </w:tc>
    </w:tr>
  </w:tbl>
  <w:p w14:paraId="064A93E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82E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6328" w14:textId="77777777" w:rsidR="00000000" w:rsidRDefault="00AB2D7E">
      <w:r>
        <w:separator/>
      </w:r>
    </w:p>
  </w:footnote>
  <w:footnote w:type="continuationSeparator" w:id="0">
    <w:p w14:paraId="27A0F6C3" w14:textId="77777777" w:rsidR="00000000" w:rsidRDefault="00AB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CB5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D06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4D0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A7FDB"/>
    <w:multiLevelType w:val="hybridMultilevel"/>
    <w:tmpl w:val="8048E2DA"/>
    <w:lvl w:ilvl="0" w:tplc="8594F478">
      <w:start w:val="1"/>
      <w:numFmt w:val="bullet"/>
      <w:lvlText w:val=""/>
      <w:lvlJc w:val="left"/>
      <w:pPr>
        <w:tabs>
          <w:tab w:val="num" w:pos="720"/>
        </w:tabs>
        <w:ind w:left="720" w:hanging="360"/>
      </w:pPr>
      <w:rPr>
        <w:rFonts w:ascii="Symbol" w:hAnsi="Symbol" w:hint="default"/>
      </w:rPr>
    </w:lvl>
    <w:lvl w:ilvl="1" w:tplc="2B20B2FE" w:tentative="1">
      <w:start w:val="1"/>
      <w:numFmt w:val="bullet"/>
      <w:lvlText w:val="o"/>
      <w:lvlJc w:val="left"/>
      <w:pPr>
        <w:ind w:left="1440" w:hanging="360"/>
      </w:pPr>
      <w:rPr>
        <w:rFonts w:ascii="Courier New" w:hAnsi="Courier New" w:cs="Courier New" w:hint="default"/>
      </w:rPr>
    </w:lvl>
    <w:lvl w:ilvl="2" w:tplc="5F1AFE0C" w:tentative="1">
      <w:start w:val="1"/>
      <w:numFmt w:val="bullet"/>
      <w:lvlText w:val=""/>
      <w:lvlJc w:val="left"/>
      <w:pPr>
        <w:ind w:left="2160" w:hanging="360"/>
      </w:pPr>
      <w:rPr>
        <w:rFonts w:ascii="Wingdings" w:hAnsi="Wingdings" w:hint="default"/>
      </w:rPr>
    </w:lvl>
    <w:lvl w:ilvl="3" w:tplc="999C9C96" w:tentative="1">
      <w:start w:val="1"/>
      <w:numFmt w:val="bullet"/>
      <w:lvlText w:val=""/>
      <w:lvlJc w:val="left"/>
      <w:pPr>
        <w:ind w:left="2880" w:hanging="360"/>
      </w:pPr>
      <w:rPr>
        <w:rFonts w:ascii="Symbol" w:hAnsi="Symbol" w:hint="default"/>
      </w:rPr>
    </w:lvl>
    <w:lvl w:ilvl="4" w:tplc="AC1EA05A" w:tentative="1">
      <w:start w:val="1"/>
      <w:numFmt w:val="bullet"/>
      <w:lvlText w:val="o"/>
      <w:lvlJc w:val="left"/>
      <w:pPr>
        <w:ind w:left="3600" w:hanging="360"/>
      </w:pPr>
      <w:rPr>
        <w:rFonts w:ascii="Courier New" w:hAnsi="Courier New" w:cs="Courier New" w:hint="default"/>
      </w:rPr>
    </w:lvl>
    <w:lvl w:ilvl="5" w:tplc="1236F0A6" w:tentative="1">
      <w:start w:val="1"/>
      <w:numFmt w:val="bullet"/>
      <w:lvlText w:val=""/>
      <w:lvlJc w:val="left"/>
      <w:pPr>
        <w:ind w:left="4320" w:hanging="360"/>
      </w:pPr>
      <w:rPr>
        <w:rFonts w:ascii="Wingdings" w:hAnsi="Wingdings" w:hint="default"/>
      </w:rPr>
    </w:lvl>
    <w:lvl w:ilvl="6" w:tplc="BB3EAF90" w:tentative="1">
      <w:start w:val="1"/>
      <w:numFmt w:val="bullet"/>
      <w:lvlText w:val=""/>
      <w:lvlJc w:val="left"/>
      <w:pPr>
        <w:ind w:left="5040" w:hanging="360"/>
      </w:pPr>
      <w:rPr>
        <w:rFonts w:ascii="Symbol" w:hAnsi="Symbol" w:hint="default"/>
      </w:rPr>
    </w:lvl>
    <w:lvl w:ilvl="7" w:tplc="AD343B98" w:tentative="1">
      <w:start w:val="1"/>
      <w:numFmt w:val="bullet"/>
      <w:lvlText w:val="o"/>
      <w:lvlJc w:val="left"/>
      <w:pPr>
        <w:ind w:left="5760" w:hanging="360"/>
      </w:pPr>
      <w:rPr>
        <w:rFonts w:ascii="Courier New" w:hAnsi="Courier New" w:cs="Courier New" w:hint="default"/>
      </w:rPr>
    </w:lvl>
    <w:lvl w:ilvl="8" w:tplc="8F00609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C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BD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335"/>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7F8"/>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0CF4"/>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5E9"/>
    <w:rsid w:val="00450A40"/>
    <w:rsid w:val="00451D7C"/>
    <w:rsid w:val="00452FC3"/>
    <w:rsid w:val="00454715"/>
    <w:rsid w:val="00455936"/>
    <w:rsid w:val="00455ACE"/>
    <w:rsid w:val="00461B69"/>
    <w:rsid w:val="00462B3D"/>
    <w:rsid w:val="00474927"/>
    <w:rsid w:val="00475913"/>
    <w:rsid w:val="0047592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1F5"/>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DCE"/>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BAA"/>
    <w:rsid w:val="00576714"/>
    <w:rsid w:val="0057685A"/>
    <w:rsid w:val="005832EE"/>
    <w:rsid w:val="005847EF"/>
    <w:rsid w:val="005851E6"/>
    <w:rsid w:val="005851F3"/>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5E4F"/>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A1A"/>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3E8"/>
    <w:rsid w:val="006B16B3"/>
    <w:rsid w:val="006B1918"/>
    <w:rsid w:val="006B233E"/>
    <w:rsid w:val="006B23D8"/>
    <w:rsid w:val="006B28D5"/>
    <w:rsid w:val="006B2A01"/>
    <w:rsid w:val="006B2B8C"/>
    <w:rsid w:val="006B2DEB"/>
    <w:rsid w:val="006B54C5"/>
    <w:rsid w:val="006B5E80"/>
    <w:rsid w:val="006B7A2E"/>
    <w:rsid w:val="006C4709"/>
    <w:rsid w:val="006C7EF5"/>
    <w:rsid w:val="006D2AE2"/>
    <w:rsid w:val="006D3005"/>
    <w:rsid w:val="006D504F"/>
    <w:rsid w:val="006E0CAC"/>
    <w:rsid w:val="006E1CFB"/>
    <w:rsid w:val="006E1F94"/>
    <w:rsid w:val="006E26C1"/>
    <w:rsid w:val="006E30A8"/>
    <w:rsid w:val="006E45B0"/>
    <w:rsid w:val="006E5692"/>
    <w:rsid w:val="006F365D"/>
    <w:rsid w:val="006F4BB0"/>
    <w:rsid w:val="007031BD"/>
    <w:rsid w:val="00703E80"/>
    <w:rsid w:val="00705243"/>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D0C"/>
    <w:rsid w:val="00755C7B"/>
    <w:rsid w:val="00764786"/>
    <w:rsid w:val="00766E12"/>
    <w:rsid w:val="0077098E"/>
    <w:rsid w:val="00771287"/>
    <w:rsid w:val="0077149E"/>
    <w:rsid w:val="00777518"/>
    <w:rsid w:val="0077779E"/>
    <w:rsid w:val="00780FB6"/>
    <w:rsid w:val="00785414"/>
    <w:rsid w:val="0078552A"/>
    <w:rsid w:val="00785729"/>
    <w:rsid w:val="00786058"/>
    <w:rsid w:val="00791D01"/>
    <w:rsid w:val="0079487D"/>
    <w:rsid w:val="00796308"/>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4A2E"/>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9F7"/>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02C"/>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0F82"/>
    <w:rsid w:val="009E13BF"/>
    <w:rsid w:val="009E3631"/>
    <w:rsid w:val="009E3EB9"/>
    <w:rsid w:val="009E653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2D7E"/>
    <w:rsid w:val="00AB3536"/>
    <w:rsid w:val="00AB474B"/>
    <w:rsid w:val="00AB5CCC"/>
    <w:rsid w:val="00AB74E2"/>
    <w:rsid w:val="00AC2E9A"/>
    <w:rsid w:val="00AC5AAB"/>
    <w:rsid w:val="00AC5AEC"/>
    <w:rsid w:val="00AC5F28"/>
    <w:rsid w:val="00AC6900"/>
    <w:rsid w:val="00AD304B"/>
    <w:rsid w:val="00AD4497"/>
    <w:rsid w:val="00AD7780"/>
    <w:rsid w:val="00AE155B"/>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2C"/>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145"/>
    <w:rsid w:val="00D63713"/>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B61"/>
    <w:rsid w:val="00E85DBD"/>
    <w:rsid w:val="00E87A99"/>
    <w:rsid w:val="00E90702"/>
    <w:rsid w:val="00E9241E"/>
    <w:rsid w:val="00E93DEF"/>
    <w:rsid w:val="00E947B1"/>
    <w:rsid w:val="00E96852"/>
    <w:rsid w:val="00EA16AC"/>
    <w:rsid w:val="00EA385A"/>
    <w:rsid w:val="00EA38DF"/>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3C8"/>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7A3"/>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86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FE1B00-E01F-4007-A5A1-02A004E8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E73C8"/>
    <w:rPr>
      <w:sz w:val="16"/>
      <w:szCs w:val="16"/>
    </w:rPr>
  </w:style>
  <w:style w:type="paragraph" w:styleId="CommentText">
    <w:name w:val="annotation text"/>
    <w:basedOn w:val="Normal"/>
    <w:link w:val="CommentTextChar"/>
    <w:semiHidden/>
    <w:unhideWhenUsed/>
    <w:rsid w:val="00EE73C8"/>
    <w:rPr>
      <w:sz w:val="20"/>
      <w:szCs w:val="20"/>
    </w:rPr>
  </w:style>
  <w:style w:type="character" w:customStyle="1" w:styleId="CommentTextChar">
    <w:name w:val="Comment Text Char"/>
    <w:basedOn w:val="DefaultParagraphFont"/>
    <w:link w:val="CommentText"/>
    <w:semiHidden/>
    <w:rsid w:val="00EE73C8"/>
  </w:style>
  <w:style w:type="paragraph" w:styleId="CommentSubject">
    <w:name w:val="annotation subject"/>
    <w:basedOn w:val="CommentText"/>
    <w:next w:val="CommentText"/>
    <w:link w:val="CommentSubjectChar"/>
    <w:semiHidden/>
    <w:unhideWhenUsed/>
    <w:rsid w:val="00EE73C8"/>
    <w:rPr>
      <w:b/>
      <w:bCs/>
    </w:rPr>
  </w:style>
  <w:style w:type="character" w:customStyle="1" w:styleId="CommentSubjectChar">
    <w:name w:val="Comment Subject Char"/>
    <w:basedOn w:val="CommentTextChar"/>
    <w:link w:val="CommentSubject"/>
    <w:semiHidden/>
    <w:rsid w:val="00EE73C8"/>
    <w:rPr>
      <w:b/>
      <w:bCs/>
    </w:rPr>
  </w:style>
  <w:style w:type="paragraph" w:styleId="Revision">
    <w:name w:val="Revision"/>
    <w:hidden/>
    <w:uiPriority w:val="99"/>
    <w:semiHidden/>
    <w:rsid w:val="00D63145"/>
    <w:rPr>
      <w:sz w:val="24"/>
      <w:szCs w:val="24"/>
    </w:rPr>
  </w:style>
  <w:style w:type="character" w:styleId="Hyperlink">
    <w:name w:val="Hyperlink"/>
    <w:basedOn w:val="DefaultParagraphFont"/>
    <w:unhideWhenUsed/>
    <w:rsid w:val="00785414"/>
    <w:rPr>
      <w:color w:val="0000FF" w:themeColor="hyperlink"/>
      <w:u w:val="single"/>
    </w:rPr>
  </w:style>
  <w:style w:type="character" w:customStyle="1" w:styleId="UnresolvedMention1">
    <w:name w:val="Unresolved Mention1"/>
    <w:basedOn w:val="DefaultParagraphFont"/>
    <w:uiPriority w:val="99"/>
    <w:semiHidden/>
    <w:unhideWhenUsed/>
    <w:rsid w:val="00785414"/>
    <w:rPr>
      <w:color w:val="605E5C"/>
      <w:shd w:val="clear" w:color="auto" w:fill="E1DFDD"/>
    </w:rPr>
  </w:style>
  <w:style w:type="character" w:styleId="FollowedHyperlink">
    <w:name w:val="FollowedHyperlink"/>
    <w:basedOn w:val="DefaultParagraphFont"/>
    <w:semiHidden/>
    <w:unhideWhenUsed/>
    <w:rsid w:val="006D2A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2955</Characters>
  <Application>Microsoft Office Word</Application>
  <DocSecurity>4</DocSecurity>
  <Lines>70</Lines>
  <Paragraphs>21</Paragraphs>
  <ScaleCrop>false</ScaleCrop>
  <HeadingPairs>
    <vt:vector size="2" baseType="variant">
      <vt:variant>
        <vt:lpstr>Title</vt:lpstr>
      </vt:variant>
      <vt:variant>
        <vt:i4>1</vt:i4>
      </vt:variant>
    </vt:vector>
  </HeadingPairs>
  <TitlesOfParts>
    <vt:vector size="1" baseType="lpstr">
      <vt:lpstr>BA - SB01588 (Committee Report (Unamended))</vt:lpstr>
    </vt:vector>
  </TitlesOfParts>
  <Company>State of Texas</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26382</dc:subject>
  <dc:creator>State of Texas</dc:creator>
  <dc:description>SB 1588 by Blanco-(H)Public Health</dc:description>
  <cp:lastModifiedBy>Matthew Lee</cp:lastModifiedBy>
  <cp:revision>2</cp:revision>
  <cp:lastPrinted>2003-11-26T17:21:00Z</cp:lastPrinted>
  <dcterms:created xsi:type="dcterms:W3CDTF">2023-05-01T22:29:00Z</dcterms:created>
  <dcterms:modified xsi:type="dcterms:W3CDTF">2023-05-01T22:29:00Z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23.118.1106</vt:lpwstr>
  </property>
</Properties>
</file>