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8FF" w:rsidRDefault="00CD78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6E764BF61E646A1B8A9D73604C4B2FE"/>
          </w:placeholder>
        </w:sdtPr>
        <w:sdtContent>
          <w:r w:rsidRPr="005C2A78">
            <w:rPr>
              <w:rFonts w:cs="Times New Roman"/>
              <w:b/>
              <w:szCs w:val="24"/>
              <w:u w:val="single"/>
            </w:rPr>
            <w:t>BILL ANALYSIS</w:t>
          </w:r>
        </w:sdtContent>
      </w:sdt>
    </w:p>
    <w:p w:rsidR="00CD78FF" w:rsidRPr="00585C31" w:rsidRDefault="00CD78FF" w:rsidP="000F1DF9">
      <w:pPr>
        <w:spacing w:after="0" w:line="240" w:lineRule="auto"/>
        <w:rPr>
          <w:rFonts w:cs="Times New Roman"/>
          <w:szCs w:val="24"/>
        </w:rPr>
      </w:pPr>
    </w:p>
    <w:p w:rsidR="00CD78FF" w:rsidRPr="00585C31" w:rsidRDefault="00CD78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78FF" w:rsidTr="000F1DF9">
        <w:tc>
          <w:tcPr>
            <w:tcW w:w="2718" w:type="dxa"/>
          </w:tcPr>
          <w:p w:rsidR="00CD78FF" w:rsidRPr="005C2A78" w:rsidRDefault="00CD78FF" w:rsidP="006D756B">
            <w:pPr>
              <w:rPr>
                <w:rFonts w:cs="Times New Roman"/>
                <w:szCs w:val="24"/>
              </w:rPr>
            </w:pPr>
            <w:sdt>
              <w:sdtPr>
                <w:rPr>
                  <w:rFonts w:cs="Times New Roman"/>
                  <w:szCs w:val="24"/>
                </w:rPr>
                <w:alias w:val="Agency Title"/>
                <w:tag w:val="AgencyTitleContentControl"/>
                <w:id w:val="1920747753"/>
                <w:lock w:val="sdtContentLocked"/>
                <w:placeholder>
                  <w:docPart w:val="2062AB9EFC5C4DE9BF132B0523161DC1"/>
                </w:placeholder>
              </w:sdtPr>
              <w:sdtEndPr>
                <w:rPr>
                  <w:rFonts w:cstheme="minorBidi"/>
                  <w:szCs w:val="22"/>
                </w:rPr>
              </w:sdtEndPr>
              <w:sdtContent>
                <w:r>
                  <w:rPr>
                    <w:rFonts w:cs="Times New Roman"/>
                    <w:szCs w:val="24"/>
                  </w:rPr>
                  <w:t>Senate Research Center</w:t>
                </w:r>
              </w:sdtContent>
            </w:sdt>
          </w:p>
        </w:tc>
        <w:tc>
          <w:tcPr>
            <w:tcW w:w="6858" w:type="dxa"/>
          </w:tcPr>
          <w:p w:rsidR="00CD78FF" w:rsidRPr="00FF6471" w:rsidRDefault="00CD78FF" w:rsidP="000F1DF9">
            <w:pPr>
              <w:jc w:val="right"/>
              <w:rPr>
                <w:rFonts w:cs="Times New Roman"/>
                <w:szCs w:val="24"/>
              </w:rPr>
            </w:pPr>
            <w:sdt>
              <w:sdtPr>
                <w:rPr>
                  <w:rFonts w:cs="Times New Roman"/>
                  <w:szCs w:val="24"/>
                </w:rPr>
                <w:alias w:val="Bill Number"/>
                <w:tag w:val="BillNumberOne"/>
                <w:id w:val="-410784069"/>
                <w:lock w:val="sdtContentLocked"/>
                <w:placeholder>
                  <w:docPart w:val="5397E5C315CC47E5AD52CE0CE67B37E1"/>
                </w:placeholder>
              </w:sdtPr>
              <w:sdtContent>
                <w:r>
                  <w:rPr>
                    <w:rFonts w:cs="Times New Roman"/>
                    <w:szCs w:val="24"/>
                  </w:rPr>
                  <w:t>S.B. 1592</w:t>
                </w:r>
              </w:sdtContent>
            </w:sdt>
          </w:p>
        </w:tc>
      </w:tr>
      <w:tr w:rsidR="00CD78FF" w:rsidTr="000F1DF9">
        <w:sdt>
          <w:sdtPr>
            <w:rPr>
              <w:rFonts w:cs="Times New Roman"/>
              <w:szCs w:val="24"/>
            </w:rPr>
            <w:alias w:val="TLCNumber"/>
            <w:tag w:val="TLCNumber"/>
            <w:id w:val="-542600604"/>
            <w:lock w:val="sdtLocked"/>
            <w:placeholder>
              <w:docPart w:val="52E9556444EB4A8E8651C52BB02558F8"/>
            </w:placeholder>
            <w:showingPlcHdr/>
          </w:sdtPr>
          <w:sdtContent>
            <w:tc>
              <w:tcPr>
                <w:tcW w:w="2718" w:type="dxa"/>
              </w:tcPr>
              <w:p w:rsidR="00CD78FF" w:rsidRPr="000F1DF9" w:rsidRDefault="00CD78FF" w:rsidP="00C65088">
                <w:pPr>
                  <w:rPr>
                    <w:rFonts w:cs="Times New Roman"/>
                    <w:szCs w:val="24"/>
                  </w:rPr>
                </w:pPr>
              </w:p>
            </w:tc>
          </w:sdtContent>
        </w:sdt>
        <w:tc>
          <w:tcPr>
            <w:tcW w:w="6858" w:type="dxa"/>
          </w:tcPr>
          <w:p w:rsidR="00CD78FF" w:rsidRPr="005C2A78" w:rsidRDefault="00CD78FF" w:rsidP="00073EDD">
            <w:pPr>
              <w:jc w:val="right"/>
              <w:rPr>
                <w:rFonts w:cs="Times New Roman"/>
                <w:szCs w:val="24"/>
              </w:rPr>
            </w:pPr>
            <w:sdt>
              <w:sdtPr>
                <w:rPr>
                  <w:rFonts w:cs="Times New Roman"/>
                  <w:szCs w:val="24"/>
                </w:rPr>
                <w:alias w:val="Author Label"/>
                <w:tag w:val="By"/>
                <w:id w:val="72399597"/>
                <w:lock w:val="sdtLocked"/>
                <w:placeholder>
                  <w:docPart w:val="0FDB2702449C43E9B81DFBA60F4803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0FB5187C6D473593C1A3E3FF34C9D7"/>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518EE39505D64514A06D9279E5584C0B"/>
                </w:placeholder>
                <w:showingPlcHdr/>
              </w:sdtPr>
              <w:sdtContent/>
            </w:sdt>
            <w:sdt>
              <w:sdtPr>
                <w:rPr>
                  <w:rFonts w:cs="Times New Roman"/>
                  <w:szCs w:val="24"/>
                </w:rPr>
                <w:alias w:val="DualSponsor"/>
                <w:tag w:val="DualSponsor"/>
                <w:id w:val="1029379812"/>
                <w:lock w:val="sdtContentLocked"/>
                <w:placeholder>
                  <w:docPart w:val="92A927C073144A08A7214DC3B34775F6"/>
                </w:placeholder>
                <w:showingPlcHdr/>
              </w:sdtPr>
              <w:sdtContent/>
            </w:sdt>
          </w:p>
        </w:tc>
      </w:tr>
      <w:tr w:rsidR="00CD78FF" w:rsidTr="000F1DF9">
        <w:tc>
          <w:tcPr>
            <w:tcW w:w="2718" w:type="dxa"/>
          </w:tcPr>
          <w:p w:rsidR="00CD78FF" w:rsidRPr="00BC7495" w:rsidRDefault="00CD78FF" w:rsidP="000F1DF9">
            <w:pPr>
              <w:rPr>
                <w:rFonts w:cs="Times New Roman"/>
                <w:szCs w:val="24"/>
              </w:rPr>
            </w:pPr>
          </w:p>
        </w:tc>
        <w:sdt>
          <w:sdtPr>
            <w:rPr>
              <w:rFonts w:cs="Times New Roman"/>
              <w:szCs w:val="24"/>
            </w:rPr>
            <w:alias w:val="Committee"/>
            <w:tag w:val="Committee"/>
            <w:id w:val="1914272295"/>
            <w:lock w:val="sdtContentLocked"/>
            <w:placeholder>
              <w:docPart w:val="42DD7E06D3294ABBA47417635EFE5A0A"/>
            </w:placeholder>
          </w:sdtPr>
          <w:sdtContent>
            <w:tc>
              <w:tcPr>
                <w:tcW w:w="6858" w:type="dxa"/>
              </w:tcPr>
              <w:p w:rsidR="00CD78FF" w:rsidRPr="00FF6471" w:rsidRDefault="00CD78FF" w:rsidP="000F1DF9">
                <w:pPr>
                  <w:jc w:val="right"/>
                  <w:rPr>
                    <w:rFonts w:cs="Times New Roman"/>
                    <w:szCs w:val="24"/>
                  </w:rPr>
                </w:pPr>
                <w:r>
                  <w:rPr>
                    <w:rFonts w:cs="Times New Roman"/>
                    <w:szCs w:val="24"/>
                  </w:rPr>
                  <w:t>Health &amp; Human Services</w:t>
                </w:r>
              </w:p>
            </w:tc>
          </w:sdtContent>
        </w:sdt>
      </w:tr>
      <w:tr w:rsidR="00CD78FF" w:rsidTr="000F1DF9">
        <w:tc>
          <w:tcPr>
            <w:tcW w:w="2718" w:type="dxa"/>
          </w:tcPr>
          <w:p w:rsidR="00CD78FF" w:rsidRPr="00BC7495" w:rsidRDefault="00CD78FF" w:rsidP="000F1DF9">
            <w:pPr>
              <w:rPr>
                <w:rFonts w:cs="Times New Roman"/>
                <w:szCs w:val="24"/>
              </w:rPr>
            </w:pPr>
          </w:p>
        </w:tc>
        <w:sdt>
          <w:sdtPr>
            <w:rPr>
              <w:rFonts w:cs="Times New Roman"/>
              <w:szCs w:val="24"/>
            </w:rPr>
            <w:alias w:val="Date"/>
            <w:tag w:val="DateContentControl"/>
            <w:id w:val="1178081906"/>
            <w:lock w:val="sdtLocked"/>
            <w:placeholder>
              <w:docPart w:val="B60C8CDBC52C469F94D3A42415458EE5"/>
            </w:placeholder>
            <w:date w:fullDate="2023-05-31T00:00:00Z">
              <w:dateFormat w:val="M/d/yyyy"/>
              <w:lid w:val="en-US"/>
              <w:storeMappedDataAs w:val="dateTime"/>
              <w:calendar w:val="gregorian"/>
            </w:date>
          </w:sdtPr>
          <w:sdtContent>
            <w:tc>
              <w:tcPr>
                <w:tcW w:w="6858" w:type="dxa"/>
              </w:tcPr>
              <w:p w:rsidR="00CD78FF" w:rsidRPr="00FF6471" w:rsidRDefault="00CD78FF" w:rsidP="000F1DF9">
                <w:pPr>
                  <w:jc w:val="right"/>
                  <w:rPr>
                    <w:rFonts w:cs="Times New Roman"/>
                    <w:szCs w:val="24"/>
                  </w:rPr>
                </w:pPr>
                <w:r>
                  <w:rPr>
                    <w:rFonts w:cs="Times New Roman"/>
                    <w:szCs w:val="24"/>
                  </w:rPr>
                  <w:t>5/31/2023</w:t>
                </w:r>
              </w:p>
            </w:tc>
          </w:sdtContent>
        </w:sdt>
      </w:tr>
      <w:tr w:rsidR="00CD78FF" w:rsidTr="000F1DF9">
        <w:tc>
          <w:tcPr>
            <w:tcW w:w="2718" w:type="dxa"/>
          </w:tcPr>
          <w:p w:rsidR="00CD78FF" w:rsidRPr="00BC7495" w:rsidRDefault="00CD78FF" w:rsidP="000F1DF9">
            <w:pPr>
              <w:rPr>
                <w:rFonts w:cs="Times New Roman"/>
                <w:szCs w:val="24"/>
              </w:rPr>
            </w:pPr>
          </w:p>
        </w:tc>
        <w:sdt>
          <w:sdtPr>
            <w:rPr>
              <w:rFonts w:cs="Times New Roman"/>
              <w:szCs w:val="24"/>
            </w:rPr>
            <w:alias w:val="BA Version"/>
            <w:tag w:val="BAVersion"/>
            <w:id w:val="-1685590809"/>
            <w:lock w:val="sdtContentLocked"/>
            <w:placeholder>
              <w:docPart w:val="FC1AA3BD1247491DB6677E7CF2891E5C"/>
            </w:placeholder>
          </w:sdtPr>
          <w:sdtContent>
            <w:tc>
              <w:tcPr>
                <w:tcW w:w="6858" w:type="dxa"/>
              </w:tcPr>
              <w:p w:rsidR="00CD78FF" w:rsidRPr="00FF6471" w:rsidRDefault="00CD78FF" w:rsidP="000F1DF9">
                <w:pPr>
                  <w:jc w:val="right"/>
                  <w:rPr>
                    <w:rFonts w:cs="Times New Roman"/>
                    <w:szCs w:val="24"/>
                  </w:rPr>
                </w:pPr>
                <w:r>
                  <w:rPr>
                    <w:rFonts w:cs="Times New Roman"/>
                    <w:szCs w:val="24"/>
                  </w:rPr>
                  <w:t>Enrolled</w:t>
                </w:r>
              </w:p>
            </w:tc>
          </w:sdtContent>
        </w:sdt>
      </w:tr>
    </w:tbl>
    <w:p w:rsidR="00CD78FF" w:rsidRPr="00FF6471" w:rsidRDefault="00CD78FF" w:rsidP="000F1DF9">
      <w:pPr>
        <w:spacing w:after="0" w:line="240" w:lineRule="auto"/>
        <w:rPr>
          <w:rFonts w:cs="Times New Roman"/>
          <w:szCs w:val="24"/>
        </w:rPr>
      </w:pPr>
    </w:p>
    <w:p w:rsidR="00CD78FF" w:rsidRPr="00FF6471" w:rsidRDefault="00CD78FF" w:rsidP="000F1DF9">
      <w:pPr>
        <w:spacing w:after="0" w:line="240" w:lineRule="auto"/>
        <w:rPr>
          <w:rFonts w:cs="Times New Roman"/>
          <w:szCs w:val="24"/>
        </w:rPr>
      </w:pPr>
    </w:p>
    <w:p w:rsidR="00CD78FF" w:rsidRPr="00FF6471" w:rsidRDefault="00CD78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75B2CF32894D789F1E4398D628E843"/>
        </w:placeholder>
      </w:sdtPr>
      <w:sdtContent>
        <w:p w:rsidR="00CD78FF" w:rsidRDefault="00CD78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262A8FC07841B4920C77C19CFD3ECB"/>
        </w:placeholder>
      </w:sdtPr>
      <w:sdtContent>
        <w:p w:rsidR="00CD78FF" w:rsidRDefault="00CD78FF" w:rsidP="00A43DD8">
          <w:pPr>
            <w:pStyle w:val="NormalWeb"/>
            <w:spacing w:before="0" w:beforeAutospacing="0" w:after="0" w:afterAutospacing="0"/>
            <w:jc w:val="both"/>
            <w:divId w:val="401946404"/>
            <w:rPr>
              <w:rFonts w:eastAsia="Times New Roman"/>
              <w:bCs/>
            </w:rPr>
          </w:pPr>
        </w:p>
        <w:p w:rsidR="00CD78FF" w:rsidRPr="00A43DD8" w:rsidRDefault="00CD78FF" w:rsidP="00A43DD8">
          <w:pPr>
            <w:pStyle w:val="NormalWeb"/>
            <w:spacing w:before="0" w:beforeAutospacing="0" w:after="0" w:afterAutospacing="0"/>
            <w:jc w:val="both"/>
            <w:divId w:val="401946404"/>
          </w:pPr>
          <w:r w:rsidRPr="00A43DD8">
            <w:t>The Texas Radiation Advisory Board (TRAB) examines state radiation policies, programs, and proposed rules. The board focuses on reviewing and providing technical advice that is necessary for matters in accordance with the development, use, and regulation of radiation sources.</w:t>
          </w:r>
        </w:p>
        <w:p w:rsidR="00CD78FF" w:rsidRPr="00A43DD8" w:rsidRDefault="00CD78FF" w:rsidP="00A43DD8">
          <w:pPr>
            <w:pStyle w:val="NormalWeb"/>
            <w:spacing w:before="0" w:beforeAutospacing="0" w:after="0" w:afterAutospacing="0"/>
            <w:jc w:val="both"/>
            <w:divId w:val="401946404"/>
          </w:pPr>
          <w:r w:rsidRPr="00A43DD8">
            <w:t> </w:t>
          </w:r>
        </w:p>
        <w:p w:rsidR="00CD78FF" w:rsidRPr="00A43DD8" w:rsidRDefault="00CD78FF" w:rsidP="00A43DD8">
          <w:pPr>
            <w:pStyle w:val="NormalWeb"/>
            <w:spacing w:before="0" w:beforeAutospacing="0" w:after="0" w:afterAutospacing="0"/>
            <w:jc w:val="both"/>
            <w:divId w:val="401946404"/>
          </w:pPr>
          <w:r w:rsidRPr="00A43DD8">
            <w:t>The board currently consists of 18 members representing a wide variety of industries and professions, including human healthcare specialists in pathology, radiation, nuclear medicine, and dentistry. Like their colleagues specializing in human medicine, veterinarians often use radiation to diagnose and treat their patients. Presently, veterinary medical professionals do not hold a designated seat on the TRAB. Because veterinary medicine is a profession in agriculture where radiation has a common use, the Health and Safety code Section 401.015(a)(3) reserves a seat for a representative for agriculture, which a veterinarian typically holds.</w:t>
          </w:r>
        </w:p>
        <w:p w:rsidR="00CD78FF" w:rsidRPr="00A43DD8" w:rsidRDefault="00CD78FF" w:rsidP="00A43DD8">
          <w:pPr>
            <w:pStyle w:val="NormalWeb"/>
            <w:spacing w:before="0" w:beforeAutospacing="0" w:after="0" w:afterAutospacing="0"/>
            <w:jc w:val="both"/>
            <w:divId w:val="401946404"/>
          </w:pPr>
          <w:r w:rsidRPr="00A43DD8">
            <w:t> </w:t>
          </w:r>
        </w:p>
        <w:p w:rsidR="00CD78FF" w:rsidRPr="00A43DD8" w:rsidRDefault="00CD78FF" w:rsidP="00A43DD8">
          <w:pPr>
            <w:pStyle w:val="NormalWeb"/>
            <w:spacing w:before="0" w:beforeAutospacing="0" w:after="0" w:afterAutospacing="0"/>
            <w:jc w:val="both"/>
            <w:divId w:val="401946404"/>
          </w:pPr>
          <w:r w:rsidRPr="00A43DD8">
            <w:t>As filed, S.B. 1592 required the representative from agriculture in the TRAB to be a licensed veterinarian. As the only medical professionals who use radiation to treat animal patients, veterinarians are in a favorable position to represent the industry's interests on this board.</w:t>
          </w:r>
        </w:p>
        <w:p w:rsidR="00CD78FF" w:rsidRPr="00A43DD8" w:rsidRDefault="00CD78FF" w:rsidP="00A43DD8">
          <w:pPr>
            <w:pStyle w:val="NormalWeb"/>
            <w:spacing w:before="0" w:beforeAutospacing="0" w:after="0" w:afterAutospacing="0"/>
            <w:jc w:val="both"/>
            <w:divId w:val="401946404"/>
          </w:pPr>
          <w:r w:rsidRPr="00A43DD8">
            <w:t> </w:t>
          </w:r>
        </w:p>
        <w:p w:rsidR="00CD78FF" w:rsidRPr="00A43DD8" w:rsidRDefault="00CD78FF" w:rsidP="00A43DD8">
          <w:pPr>
            <w:pStyle w:val="NormalWeb"/>
            <w:spacing w:before="0" w:beforeAutospacing="0" w:after="0" w:afterAutospacing="0"/>
            <w:jc w:val="both"/>
            <w:divId w:val="401946404"/>
          </w:pPr>
          <w:r w:rsidRPr="00A43DD8">
            <w:t>The substitute to S.B. 1592 instead adds a licensed veterinarian as a 19th member of the TRAB, instead of requiring the representative from agriculture to be a licensed veterinarian.</w:t>
          </w:r>
        </w:p>
        <w:p w:rsidR="00CD78FF" w:rsidRPr="00D70925" w:rsidRDefault="00CD78FF" w:rsidP="00A43DD8">
          <w:pPr>
            <w:spacing w:after="0" w:line="240" w:lineRule="auto"/>
            <w:jc w:val="both"/>
            <w:rPr>
              <w:rFonts w:eastAsia="Times New Roman" w:cs="Times New Roman"/>
              <w:bCs/>
              <w:szCs w:val="24"/>
            </w:rPr>
          </w:pPr>
        </w:p>
      </w:sdtContent>
    </w:sdt>
    <w:p w:rsidR="00CD78FF" w:rsidRDefault="00CD78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1592 </w:t>
      </w:r>
      <w:bookmarkStart w:id="1" w:name="AmendsCurrentLaw"/>
      <w:bookmarkEnd w:id="1"/>
      <w:r>
        <w:rPr>
          <w:rFonts w:cs="Times New Roman"/>
          <w:szCs w:val="24"/>
        </w:rPr>
        <w:t xml:space="preserve">amends current law relating to the composition of the radiation advisory board. </w:t>
      </w:r>
    </w:p>
    <w:p w:rsidR="00CD78FF" w:rsidRPr="00A43DD8" w:rsidRDefault="00CD78FF" w:rsidP="000F1DF9">
      <w:pPr>
        <w:spacing w:after="0" w:line="240" w:lineRule="auto"/>
        <w:jc w:val="both"/>
        <w:rPr>
          <w:rFonts w:eastAsia="Times New Roman" w:cs="Times New Roman"/>
          <w:szCs w:val="24"/>
        </w:rPr>
      </w:pPr>
    </w:p>
    <w:p w:rsidR="00CD78FF" w:rsidRPr="005C2A78" w:rsidRDefault="00CD78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D967F0DB95426F9291665C9BA86E62"/>
          </w:placeholder>
        </w:sdtPr>
        <w:sdtContent>
          <w:r>
            <w:rPr>
              <w:rFonts w:eastAsia="Times New Roman" w:cs="Times New Roman"/>
              <w:b/>
              <w:szCs w:val="24"/>
              <w:u w:val="single"/>
            </w:rPr>
            <w:t>RULEMAKING AUTHORITY</w:t>
          </w:r>
        </w:sdtContent>
      </w:sdt>
    </w:p>
    <w:p w:rsidR="00CD78FF" w:rsidRPr="006529C4" w:rsidRDefault="00CD78FF" w:rsidP="00774EC7">
      <w:pPr>
        <w:spacing w:after="0" w:line="240" w:lineRule="auto"/>
        <w:jc w:val="both"/>
        <w:rPr>
          <w:rFonts w:cs="Times New Roman"/>
          <w:szCs w:val="24"/>
        </w:rPr>
      </w:pPr>
    </w:p>
    <w:p w:rsidR="00CD78FF" w:rsidRPr="006529C4" w:rsidRDefault="00CD78F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78FF" w:rsidRPr="006529C4" w:rsidRDefault="00CD78FF" w:rsidP="00774EC7">
      <w:pPr>
        <w:spacing w:after="0" w:line="240" w:lineRule="auto"/>
        <w:jc w:val="both"/>
        <w:rPr>
          <w:rFonts w:cs="Times New Roman"/>
          <w:szCs w:val="24"/>
        </w:rPr>
      </w:pPr>
    </w:p>
    <w:p w:rsidR="00CD78FF" w:rsidRPr="005C2A78" w:rsidRDefault="00CD78F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14D3CD81594815A8AD4CEE374F7521"/>
          </w:placeholder>
        </w:sdtPr>
        <w:sdtContent>
          <w:r>
            <w:rPr>
              <w:rFonts w:eastAsia="Times New Roman" w:cs="Times New Roman"/>
              <w:b/>
              <w:szCs w:val="24"/>
              <w:u w:val="single"/>
            </w:rPr>
            <w:t>SECTION BY SECTION ANALYSIS</w:t>
          </w:r>
        </w:sdtContent>
      </w:sdt>
    </w:p>
    <w:p w:rsidR="00CD78FF" w:rsidRDefault="00CD78FF" w:rsidP="00774EC7">
      <w:pPr>
        <w:spacing w:after="0" w:line="240" w:lineRule="auto"/>
        <w:jc w:val="both"/>
      </w:pPr>
    </w:p>
    <w:p w:rsidR="00CD78FF" w:rsidRDefault="00CD78FF" w:rsidP="00CD78FF">
      <w:pPr>
        <w:spacing w:after="0" w:line="240" w:lineRule="auto"/>
        <w:jc w:val="both"/>
      </w:pPr>
      <w:r>
        <w:t xml:space="preserve">SECTION 1. Amends Section 401.015(a), Health and Safety Code, as follows: </w:t>
      </w:r>
    </w:p>
    <w:p w:rsidR="00CD78FF" w:rsidRDefault="00CD78FF" w:rsidP="00CD78FF">
      <w:pPr>
        <w:spacing w:after="0" w:line="240" w:lineRule="auto"/>
        <w:jc w:val="both"/>
      </w:pPr>
    </w:p>
    <w:p w:rsidR="00CD78FF" w:rsidRDefault="00CD78FF" w:rsidP="00CD78FF">
      <w:pPr>
        <w:spacing w:after="0" w:line="240" w:lineRule="auto"/>
        <w:ind w:left="720"/>
        <w:jc w:val="both"/>
      </w:pPr>
      <w:r>
        <w:t xml:space="preserve">(a) Provides that the radiation advisory board is composed of the following 19 members, rather than 18 members, appointed by the governor: </w:t>
      </w:r>
    </w:p>
    <w:p w:rsidR="00CD78FF" w:rsidRDefault="00CD78FF" w:rsidP="00CD78FF">
      <w:pPr>
        <w:spacing w:after="0" w:line="240" w:lineRule="auto"/>
        <w:ind w:left="720"/>
        <w:jc w:val="both"/>
      </w:pPr>
    </w:p>
    <w:p w:rsidR="00CD78FF" w:rsidRDefault="00CD78FF" w:rsidP="00CD78FF">
      <w:pPr>
        <w:spacing w:after="0" w:line="240" w:lineRule="auto"/>
        <w:ind w:left="1440"/>
        <w:jc w:val="both"/>
      </w:pPr>
      <w:r>
        <w:t xml:space="preserve">(1)-(14) makes no changes to these subdivisions; </w:t>
      </w:r>
    </w:p>
    <w:p w:rsidR="00CD78FF" w:rsidRDefault="00CD78FF" w:rsidP="00CD78FF">
      <w:pPr>
        <w:spacing w:after="0" w:line="240" w:lineRule="auto"/>
        <w:ind w:left="1440"/>
        <w:jc w:val="both"/>
      </w:pPr>
    </w:p>
    <w:p w:rsidR="00CD78FF" w:rsidRDefault="00CD78FF" w:rsidP="00CD78FF">
      <w:pPr>
        <w:spacing w:after="0" w:line="240" w:lineRule="auto"/>
        <w:ind w:left="1440"/>
        <w:jc w:val="both"/>
      </w:pPr>
      <w:r>
        <w:t xml:space="preserve">(15) makes a nonsubstantive change to this subdivision; </w:t>
      </w:r>
    </w:p>
    <w:p w:rsidR="00CD78FF" w:rsidRDefault="00CD78FF" w:rsidP="00CD78FF">
      <w:pPr>
        <w:spacing w:after="0" w:line="240" w:lineRule="auto"/>
        <w:ind w:left="1440"/>
        <w:jc w:val="both"/>
      </w:pPr>
    </w:p>
    <w:p w:rsidR="00CD78FF" w:rsidRDefault="00CD78FF" w:rsidP="00CD78FF">
      <w:pPr>
        <w:spacing w:after="0" w:line="240" w:lineRule="auto"/>
        <w:ind w:left="1440"/>
        <w:jc w:val="both"/>
      </w:pPr>
      <w:r>
        <w:t xml:space="preserve">(16) one individual licensed by the State Board of Veterinary Medical Examiners (TBVME); and </w:t>
      </w:r>
    </w:p>
    <w:p w:rsidR="00CD78FF" w:rsidRDefault="00CD78FF" w:rsidP="00CD78FF">
      <w:pPr>
        <w:spacing w:after="0" w:line="240" w:lineRule="auto"/>
        <w:ind w:left="1440"/>
        <w:jc w:val="both"/>
      </w:pPr>
    </w:p>
    <w:p w:rsidR="00CD78FF" w:rsidRDefault="00CD78FF" w:rsidP="00CD78FF">
      <w:pPr>
        <w:spacing w:after="0" w:line="240" w:lineRule="auto"/>
        <w:ind w:left="1440"/>
        <w:jc w:val="both"/>
      </w:pPr>
      <w:r>
        <w:t xml:space="preserve">(17) redesignates existing Subdivision (16) as Subdivision (17). </w:t>
      </w:r>
    </w:p>
    <w:p w:rsidR="00CD78FF" w:rsidRDefault="00CD78FF" w:rsidP="00CD78FF">
      <w:pPr>
        <w:spacing w:after="0" w:line="240" w:lineRule="auto"/>
        <w:ind w:left="1440"/>
        <w:jc w:val="both"/>
      </w:pPr>
    </w:p>
    <w:p w:rsidR="00CD78FF" w:rsidRDefault="00CD78FF" w:rsidP="00CD78FF">
      <w:pPr>
        <w:spacing w:after="0" w:line="240" w:lineRule="auto"/>
        <w:jc w:val="both"/>
      </w:pPr>
      <w:r>
        <w:t xml:space="preserve">SECTION 2. Requires the governor to appoint an individual licensed by TBVME to the radiation advisory board as required by Section 401.015, Health and Safety Code, as amended by this Act, as soon as practicable after the effective date of this Act. </w:t>
      </w:r>
    </w:p>
    <w:p w:rsidR="00CD78FF" w:rsidRDefault="00CD78FF" w:rsidP="00CD78FF">
      <w:pPr>
        <w:spacing w:after="0" w:line="240" w:lineRule="auto"/>
        <w:jc w:val="both"/>
      </w:pPr>
    </w:p>
    <w:p w:rsidR="00CD78FF" w:rsidRPr="00C8671F" w:rsidRDefault="00CD78FF" w:rsidP="00CD78FF">
      <w:pPr>
        <w:spacing w:after="0" w:line="240" w:lineRule="auto"/>
        <w:jc w:val="both"/>
        <w:rPr>
          <w:rFonts w:eastAsia="Times New Roman" w:cs="Times New Roman"/>
          <w:szCs w:val="24"/>
        </w:rPr>
      </w:pPr>
      <w:r>
        <w:t>SECTION 3. Effective date: upon passage or September 1, 2023.</w:t>
      </w:r>
    </w:p>
    <w:sectPr w:rsidR="00CD78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A51" w:rsidRDefault="00414A51" w:rsidP="000F1DF9">
      <w:pPr>
        <w:spacing w:after="0" w:line="240" w:lineRule="auto"/>
      </w:pPr>
      <w:r>
        <w:separator/>
      </w:r>
    </w:p>
  </w:endnote>
  <w:endnote w:type="continuationSeparator" w:id="0">
    <w:p w:rsidR="00414A51" w:rsidRDefault="00414A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4A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78F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78FF">
                <w:rPr>
                  <w:sz w:val="20"/>
                  <w:szCs w:val="20"/>
                </w:rPr>
                <w:t>S.B. 1592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78F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4A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A51" w:rsidRDefault="00414A51" w:rsidP="000F1DF9">
      <w:pPr>
        <w:spacing w:after="0" w:line="240" w:lineRule="auto"/>
      </w:pPr>
      <w:r>
        <w:separator/>
      </w:r>
    </w:p>
  </w:footnote>
  <w:footnote w:type="continuationSeparator" w:id="0">
    <w:p w:rsidR="00414A51" w:rsidRDefault="00414A5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4A5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78FF"/>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01BED"/>
  <w15:docId w15:val="{E06FA634-6972-4809-ADEE-070A88E7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78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6E764BF61E646A1B8A9D73604C4B2FE"/>
        <w:category>
          <w:name w:val="General"/>
          <w:gallery w:val="placeholder"/>
        </w:category>
        <w:types>
          <w:type w:val="bbPlcHdr"/>
        </w:types>
        <w:behaviors>
          <w:behavior w:val="content"/>
        </w:behaviors>
        <w:guid w:val="{0AAFEEE6-CB10-40E1-BDBD-98C97D21DC36}"/>
      </w:docPartPr>
      <w:docPartBody>
        <w:p w:rsidR="00000000" w:rsidRDefault="00DD49AD"/>
      </w:docPartBody>
    </w:docPart>
    <w:docPart>
      <w:docPartPr>
        <w:name w:val="2062AB9EFC5C4DE9BF132B0523161DC1"/>
        <w:category>
          <w:name w:val="General"/>
          <w:gallery w:val="placeholder"/>
        </w:category>
        <w:types>
          <w:type w:val="bbPlcHdr"/>
        </w:types>
        <w:behaviors>
          <w:behavior w:val="content"/>
        </w:behaviors>
        <w:guid w:val="{EB55F131-BEFB-4D98-91BC-9BABC8C2268E}"/>
      </w:docPartPr>
      <w:docPartBody>
        <w:p w:rsidR="00000000" w:rsidRDefault="00DD49AD"/>
      </w:docPartBody>
    </w:docPart>
    <w:docPart>
      <w:docPartPr>
        <w:name w:val="5397E5C315CC47E5AD52CE0CE67B37E1"/>
        <w:category>
          <w:name w:val="General"/>
          <w:gallery w:val="placeholder"/>
        </w:category>
        <w:types>
          <w:type w:val="bbPlcHdr"/>
        </w:types>
        <w:behaviors>
          <w:behavior w:val="content"/>
        </w:behaviors>
        <w:guid w:val="{5BD3E8F8-8AB4-4173-AFDF-8B80C12EAF0E}"/>
      </w:docPartPr>
      <w:docPartBody>
        <w:p w:rsidR="00000000" w:rsidRDefault="00DD49AD"/>
      </w:docPartBody>
    </w:docPart>
    <w:docPart>
      <w:docPartPr>
        <w:name w:val="52E9556444EB4A8E8651C52BB02558F8"/>
        <w:category>
          <w:name w:val="General"/>
          <w:gallery w:val="placeholder"/>
        </w:category>
        <w:types>
          <w:type w:val="bbPlcHdr"/>
        </w:types>
        <w:behaviors>
          <w:behavior w:val="content"/>
        </w:behaviors>
        <w:guid w:val="{6E96907F-0706-41FB-BA5F-C5786DC2A809}"/>
      </w:docPartPr>
      <w:docPartBody>
        <w:p w:rsidR="00000000" w:rsidRDefault="00DD49AD"/>
      </w:docPartBody>
    </w:docPart>
    <w:docPart>
      <w:docPartPr>
        <w:name w:val="0FDB2702449C43E9B81DFBA60F4803AD"/>
        <w:category>
          <w:name w:val="General"/>
          <w:gallery w:val="placeholder"/>
        </w:category>
        <w:types>
          <w:type w:val="bbPlcHdr"/>
        </w:types>
        <w:behaviors>
          <w:behavior w:val="content"/>
        </w:behaviors>
        <w:guid w:val="{F1266FA2-3979-43CD-B56A-24E19D27A712}"/>
      </w:docPartPr>
      <w:docPartBody>
        <w:p w:rsidR="00000000" w:rsidRDefault="00DD49AD"/>
      </w:docPartBody>
    </w:docPart>
    <w:docPart>
      <w:docPartPr>
        <w:name w:val="8C0FB5187C6D473593C1A3E3FF34C9D7"/>
        <w:category>
          <w:name w:val="General"/>
          <w:gallery w:val="placeholder"/>
        </w:category>
        <w:types>
          <w:type w:val="bbPlcHdr"/>
        </w:types>
        <w:behaviors>
          <w:behavior w:val="content"/>
        </w:behaviors>
        <w:guid w:val="{25F82689-BD61-4810-97B5-3452FBCA5473}"/>
      </w:docPartPr>
      <w:docPartBody>
        <w:p w:rsidR="00000000" w:rsidRDefault="00DD49AD"/>
      </w:docPartBody>
    </w:docPart>
    <w:docPart>
      <w:docPartPr>
        <w:name w:val="518EE39505D64514A06D9279E5584C0B"/>
        <w:category>
          <w:name w:val="General"/>
          <w:gallery w:val="placeholder"/>
        </w:category>
        <w:types>
          <w:type w:val="bbPlcHdr"/>
        </w:types>
        <w:behaviors>
          <w:behavior w:val="content"/>
        </w:behaviors>
        <w:guid w:val="{2F9A7D0E-D6CE-4FBC-A779-609C346C0CE7}"/>
      </w:docPartPr>
      <w:docPartBody>
        <w:p w:rsidR="00000000" w:rsidRDefault="00DD49AD"/>
      </w:docPartBody>
    </w:docPart>
    <w:docPart>
      <w:docPartPr>
        <w:name w:val="92A927C073144A08A7214DC3B34775F6"/>
        <w:category>
          <w:name w:val="General"/>
          <w:gallery w:val="placeholder"/>
        </w:category>
        <w:types>
          <w:type w:val="bbPlcHdr"/>
        </w:types>
        <w:behaviors>
          <w:behavior w:val="content"/>
        </w:behaviors>
        <w:guid w:val="{6123F22B-653D-4598-BC53-6BD045FE5D05}"/>
      </w:docPartPr>
      <w:docPartBody>
        <w:p w:rsidR="00000000" w:rsidRDefault="00DD49AD"/>
      </w:docPartBody>
    </w:docPart>
    <w:docPart>
      <w:docPartPr>
        <w:name w:val="42DD7E06D3294ABBA47417635EFE5A0A"/>
        <w:category>
          <w:name w:val="General"/>
          <w:gallery w:val="placeholder"/>
        </w:category>
        <w:types>
          <w:type w:val="bbPlcHdr"/>
        </w:types>
        <w:behaviors>
          <w:behavior w:val="content"/>
        </w:behaviors>
        <w:guid w:val="{0B8330BE-75CD-4DDA-8D07-B1404733D809}"/>
      </w:docPartPr>
      <w:docPartBody>
        <w:p w:rsidR="00000000" w:rsidRDefault="00DD49AD"/>
      </w:docPartBody>
    </w:docPart>
    <w:docPart>
      <w:docPartPr>
        <w:name w:val="B60C8CDBC52C469F94D3A42415458EE5"/>
        <w:category>
          <w:name w:val="General"/>
          <w:gallery w:val="placeholder"/>
        </w:category>
        <w:types>
          <w:type w:val="bbPlcHdr"/>
        </w:types>
        <w:behaviors>
          <w:behavior w:val="content"/>
        </w:behaviors>
        <w:guid w:val="{1F72696F-6675-4C94-B11A-F5B87F8D145C}"/>
      </w:docPartPr>
      <w:docPartBody>
        <w:p w:rsidR="00000000" w:rsidRDefault="00556A99" w:rsidP="00556A99">
          <w:pPr>
            <w:pStyle w:val="B60C8CDBC52C469F94D3A42415458EE5"/>
          </w:pPr>
          <w:r w:rsidRPr="00A30DD1">
            <w:rPr>
              <w:rStyle w:val="PlaceholderText"/>
            </w:rPr>
            <w:t>Click here to enter a date.</w:t>
          </w:r>
        </w:p>
      </w:docPartBody>
    </w:docPart>
    <w:docPart>
      <w:docPartPr>
        <w:name w:val="FC1AA3BD1247491DB6677E7CF2891E5C"/>
        <w:category>
          <w:name w:val="General"/>
          <w:gallery w:val="placeholder"/>
        </w:category>
        <w:types>
          <w:type w:val="bbPlcHdr"/>
        </w:types>
        <w:behaviors>
          <w:behavior w:val="content"/>
        </w:behaviors>
        <w:guid w:val="{0E78D621-60D1-4210-840F-D3C7EAEE83F7}"/>
      </w:docPartPr>
      <w:docPartBody>
        <w:p w:rsidR="00000000" w:rsidRDefault="00DD49AD"/>
      </w:docPartBody>
    </w:docPart>
    <w:docPart>
      <w:docPartPr>
        <w:name w:val="A875B2CF32894D789F1E4398D628E843"/>
        <w:category>
          <w:name w:val="General"/>
          <w:gallery w:val="placeholder"/>
        </w:category>
        <w:types>
          <w:type w:val="bbPlcHdr"/>
        </w:types>
        <w:behaviors>
          <w:behavior w:val="content"/>
        </w:behaviors>
        <w:guid w:val="{2C1DB5C3-F24A-4CA9-A650-61B844577656}"/>
      </w:docPartPr>
      <w:docPartBody>
        <w:p w:rsidR="00000000" w:rsidRDefault="00DD49AD"/>
      </w:docPartBody>
    </w:docPart>
    <w:docPart>
      <w:docPartPr>
        <w:name w:val="D0262A8FC07841B4920C77C19CFD3ECB"/>
        <w:category>
          <w:name w:val="General"/>
          <w:gallery w:val="placeholder"/>
        </w:category>
        <w:types>
          <w:type w:val="bbPlcHdr"/>
        </w:types>
        <w:behaviors>
          <w:behavior w:val="content"/>
        </w:behaviors>
        <w:guid w:val="{A10DDC2C-F2C5-4E56-9557-BD365B9B14DF}"/>
      </w:docPartPr>
      <w:docPartBody>
        <w:p w:rsidR="00000000" w:rsidRDefault="00556A99" w:rsidP="00556A99">
          <w:pPr>
            <w:pStyle w:val="D0262A8FC07841B4920C77C19CFD3ECB"/>
          </w:pPr>
          <w:r>
            <w:rPr>
              <w:rFonts w:eastAsia="Times New Roman" w:cs="Times New Roman"/>
              <w:bCs/>
              <w:szCs w:val="24"/>
            </w:rPr>
            <w:t xml:space="preserve"> </w:t>
          </w:r>
        </w:p>
      </w:docPartBody>
    </w:docPart>
    <w:docPart>
      <w:docPartPr>
        <w:name w:val="B5D967F0DB95426F9291665C9BA86E62"/>
        <w:category>
          <w:name w:val="General"/>
          <w:gallery w:val="placeholder"/>
        </w:category>
        <w:types>
          <w:type w:val="bbPlcHdr"/>
        </w:types>
        <w:behaviors>
          <w:behavior w:val="content"/>
        </w:behaviors>
        <w:guid w:val="{BE227CFF-EC66-4B7D-862F-806E25EB808C}"/>
      </w:docPartPr>
      <w:docPartBody>
        <w:p w:rsidR="00000000" w:rsidRDefault="00DD49AD"/>
      </w:docPartBody>
    </w:docPart>
    <w:docPart>
      <w:docPartPr>
        <w:name w:val="4D14D3CD81594815A8AD4CEE374F7521"/>
        <w:category>
          <w:name w:val="General"/>
          <w:gallery w:val="placeholder"/>
        </w:category>
        <w:types>
          <w:type w:val="bbPlcHdr"/>
        </w:types>
        <w:behaviors>
          <w:behavior w:val="content"/>
        </w:behaviors>
        <w:guid w:val="{A2D4D8EA-16E3-4918-B3E4-C5656133425D}"/>
      </w:docPartPr>
      <w:docPartBody>
        <w:p w:rsidR="00000000" w:rsidRDefault="00DD49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6A9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49A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A99"/>
    <w:rPr>
      <w:color w:val="808080"/>
    </w:rPr>
  </w:style>
  <w:style w:type="paragraph" w:customStyle="1" w:styleId="B60C8CDBC52C469F94D3A42415458EE5">
    <w:name w:val="B60C8CDBC52C469F94D3A42415458EE5"/>
    <w:rsid w:val="00556A99"/>
    <w:pPr>
      <w:spacing w:after="160" w:line="259" w:lineRule="auto"/>
    </w:pPr>
  </w:style>
  <w:style w:type="paragraph" w:customStyle="1" w:styleId="D0262A8FC07841B4920C77C19CFD3ECB">
    <w:name w:val="D0262A8FC07841B4920C77C19CFD3ECB"/>
    <w:rsid w:val="00556A9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394</Words>
  <Characters>2249</Characters>
  <Application>Microsoft Office Word</Application>
  <DocSecurity>0</DocSecurity>
  <Lines>18</Lines>
  <Paragraphs>5</Paragraphs>
  <ScaleCrop>false</ScaleCrop>
  <Company>Texas Legislative Council</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2023-06-02T13:36:00Z</cp:lastPrinted>
  <dcterms:created xsi:type="dcterms:W3CDTF">2015-05-29T14:24:00Z</dcterms:created>
  <dcterms:modified xsi:type="dcterms:W3CDTF">2023-06-02T13:39:00Z</dcterms:modified>
</cp:coreProperties>
</file>

<file path=docProps/custom.xml><?xml version="1.0" encoding="utf-8"?>
<op:Properties xmlns:vt="http://schemas.openxmlformats.org/officeDocument/2006/docPropsVTypes" xmlns:op="http://schemas.openxmlformats.org/officeDocument/2006/custom-properties"/>
</file>