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7EA" w:rsidRDefault="00F027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11CB197A61416991157598A1C20C8A"/>
          </w:placeholder>
        </w:sdtPr>
        <w:sdtContent>
          <w:r w:rsidRPr="005C2A78">
            <w:rPr>
              <w:rFonts w:cs="Times New Roman"/>
              <w:b/>
              <w:szCs w:val="24"/>
              <w:u w:val="single"/>
            </w:rPr>
            <w:t>BILL ANALYSIS</w:t>
          </w:r>
        </w:sdtContent>
      </w:sdt>
    </w:p>
    <w:p w:rsidR="00F027EA" w:rsidRPr="00585C31" w:rsidRDefault="00F027EA" w:rsidP="000F1DF9">
      <w:pPr>
        <w:spacing w:after="0" w:line="240" w:lineRule="auto"/>
        <w:rPr>
          <w:rFonts w:cs="Times New Roman"/>
          <w:szCs w:val="24"/>
        </w:rPr>
      </w:pPr>
    </w:p>
    <w:p w:rsidR="00F027EA" w:rsidRPr="00585C31" w:rsidRDefault="00F027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27EA" w:rsidTr="000F1DF9">
        <w:tc>
          <w:tcPr>
            <w:tcW w:w="2718" w:type="dxa"/>
          </w:tcPr>
          <w:p w:rsidR="00F027EA" w:rsidRPr="005C2A78" w:rsidRDefault="00F027EA" w:rsidP="006D756B">
            <w:pPr>
              <w:rPr>
                <w:rFonts w:cs="Times New Roman"/>
                <w:szCs w:val="24"/>
              </w:rPr>
            </w:pPr>
            <w:sdt>
              <w:sdtPr>
                <w:rPr>
                  <w:rFonts w:cs="Times New Roman"/>
                  <w:szCs w:val="24"/>
                </w:rPr>
                <w:alias w:val="Agency Title"/>
                <w:tag w:val="AgencyTitleContentControl"/>
                <w:id w:val="1920747753"/>
                <w:lock w:val="sdtContentLocked"/>
                <w:placeholder>
                  <w:docPart w:val="C6F292FEC8574545A1903CF049826C32"/>
                </w:placeholder>
              </w:sdtPr>
              <w:sdtEndPr>
                <w:rPr>
                  <w:rFonts w:cstheme="minorBidi"/>
                  <w:szCs w:val="22"/>
                </w:rPr>
              </w:sdtEndPr>
              <w:sdtContent>
                <w:r>
                  <w:rPr>
                    <w:rFonts w:cs="Times New Roman"/>
                    <w:szCs w:val="24"/>
                  </w:rPr>
                  <w:t>Senate Research Center</w:t>
                </w:r>
              </w:sdtContent>
            </w:sdt>
          </w:p>
        </w:tc>
        <w:tc>
          <w:tcPr>
            <w:tcW w:w="6858" w:type="dxa"/>
          </w:tcPr>
          <w:p w:rsidR="00F027EA" w:rsidRPr="00FF6471" w:rsidRDefault="00F027EA" w:rsidP="000F1DF9">
            <w:pPr>
              <w:jc w:val="right"/>
              <w:rPr>
                <w:rFonts w:cs="Times New Roman"/>
                <w:szCs w:val="24"/>
              </w:rPr>
            </w:pPr>
            <w:sdt>
              <w:sdtPr>
                <w:rPr>
                  <w:rFonts w:cs="Times New Roman"/>
                  <w:szCs w:val="24"/>
                </w:rPr>
                <w:alias w:val="Bill Number"/>
                <w:tag w:val="BillNumberOne"/>
                <w:id w:val="-410784069"/>
                <w:lock w:val="sdtContentLocked"/>
                <w:placeholder>
                  <w:docPart w:val="403DDF8E46C243F29E42467866FC4BE6"/>
                </w:placeholder>
              </w:sdtPr>
              <w:sdtContent>
                <w:r>
                  <w:rPr>
                    <w:rFonts w:cs="Times New Roman"/>
                    <w:szCs w:val="24"/>
                  </w:rPr>
                  <w:t>C.S.S.B. 1614</w:t>
                </w:r>
              </w:sdtContent>
            </w:sdt>
          </w:p>
        </w:tc>
      </w:tr>
      <w:tr w:rsidR="00F027EA" w:rsidTr="000F1DF9">
        <w:sdt>
          <w:sdtPr>
            <w:rPr>
              <w:rFonts w:cs="Times New Roman"/>
              <w:szCs w:val="24"/>
            </w:rPr>
            <w:alias w:val="TLCNumber"/>
            <w:tag w:val="TLCNumber"/>
            <w:id w:val="-542600604"/>
            <w:lock w:val="sdtLocked"/>
            <w:placeholder>
              <w:docPart w:val="4759A0CAAD914092A3E5DF596A895DB5"/>
            </w:placeholder>
          </w:sdtPr>
          <w:sdtContent>
            <w:tc>
              <w:tcPr>
                <w:tcW w:w="2718" w:type="dxa"/>
              </w:tcPr>
              <w:p w:rsidR="00F027EA" w:rsidRPr="000F1DF9" w:rsidRDefault="00F027EA" w:rsidP="00C65088">
                <w:pPr>
                  <w:rPr>
                    <w:rFonts w:cs="Times New Roman"/>
                    <w:szCs w:val="24"/>
                  </w:rPr>
                </w:pPr>
                <w:r>
                  <w:rPr>
                    <w:rFonts w:cs="Times New Roman"/>
                    <w:szCs w:val="24"/>
                  </w:rPr>
                  <w:t>88R20405 SRA-F</w:t>
                </w:r>
              </w:p>
            </w:tc>
          </w:sdtContent>
        </w:sdt>
        <w:tc>
          <w:tcPr>
            <w:tcW w:w="6858" w:type="dxa"/>
          </w:tcPr>
          <w:p w:rsidR="00F027EA" w:rsidRPr="005C2A78" w:rsidRDefault="00F027EA" w:rsidP="00073EDD">
            <w:pPr>
              <w:jc w:val="right"/>
              <w:rPr>
                <w:rFonts w:cs="Times New Roman"/>
                <w:szCs w:val="24"/>
              </w:rPr>
            </w:pPr>
            <w:sdt>
              <w:sdtPr>
                <w:rPr>
                  <w:rFonts w:cs="Times New Roman"/>
                  <w:szCs w:val="24"/>
                </w:rPr>
                <w:alias w:val="Author Label"/>
                <w:tag w:val="By"/>
                <w:id w:val="72399597"/>
                <w:lock w:val="sdtLocked"/>
                <w:placeholder>
                  <w:docPart w:val="FB3AE379B5474B3497859E5C1AEFA5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9364BB6C8E4D5C9E0DDA7DB586586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75CA40EB04F4444B7FA16A0A6C9D00F"/>
                </w:placeholder>
                <w:showingPlcHdr/>
              </w:sdtPr>
              <w:sdtContent/>
            </w:sdt>
            <w:sdt>
              <w:sdtPr>
                <w:rPr>
                  <w:rFonts w:cs="Times New Roman"/>
                  <w:szCs w:val="24"/>
                </w:rPr>
                <w:alias w:val="DualSponsor"/>
                <w:tag w:val="DualSponsor"/>
                <w:id w:val="1029379812"/>
                <w:lock w:val="sdtContentLocked"/>
                <w:placeholder>
                  <w:docPart w:val="E0AD11D6EB9046B4853F90A18179C499"/>
                </w:placeholder>
                <w:showingPlcHdr/>
              </w:sdtPr>
              <w:sdtContent/>
            </w:sdt>
          </w:p>
        </w:tc>
      </w:tr>
      <w:tr w:rsidR="00F027EA" w:rsidTr="000F1DF9">
        <w:tc>
          <w:tcPr>
            <w:tcW w:w="2718" w:type="dxa"/>
          </w:tcPr>
          <w:p w:rsidR="00F027EA" w:rsidRPr="00BC7495" w:rsidRDefault="00F027EA" w:rsidP="000F1DF9">
            <w:pPr>
              <w:rPr>
                <w:rFonts w:cs="Times New Roman"/>
                <w:szCs w:val="24"/>
              </w:rPr>
            </w:pPr>
          </w:p>
        </w:tc>
        <w:sdt>
          <w:sdtPr>
            <w:rPr>
              <w:rFonts w:cs="Times New Roman"/>
              <w:szCs w:val="24"/>
            </w:rPr>
            <w:alias w:val="Committee"/>
            <w:tag w:val="Committee"/>
            <w:id w:val="1914272295"/>
            <w:lock w:val="sdtContentLocked"/>
            <w:placeholder>
              <w:docPart w:val="0FBA03A6731E4E5D9113C4402EFEDFD5"/>
            </w:placeholder>
          </w:sdtPr>
          <w:sdtContent>
            <w:tc>
              <w:tcPr>
                <w:tcW w:w="6858" w:type="dxa"/>
              </w:tcPr>
              <w:p w:rsidR="00F027EA" w:rsidRPr="00FF6471" w:rsidRDefault="00F027EA" w:rsidP="000F1DF9">
                <w:pPr>
                  <w:jc w:val="right"/>
                  <w:rPr>
                    <w:rFonts w:cs="Times New Roman"/>
                    <w:szCs w:val="24"/>
                  </w:rPr>
                </w:pPr>
                <w:r>
                  <w:rPr>
                    <w:rFonts w:cs="Times New Roman"/>
                    <w:szCs w:val="24"/>
                  </w:rPr>
                  <w:t>Finance</w:t>
                </w:r>
              </w:p>
            </w:tc>
          </w:sdtContent>
        </w:sdt>
      </w:tr>
      <w:tr w:rsidR="00F027EA" w:rsidTr="000F1DF9">
        <w:tc>
          <w:tcPr>
            <w:tcW w:w="2718" w:type="dxa"/>
          </w:tcPr>
          <w:p w:rsidR="00F027EA" w:rsidRPr="00BC7495" w:rsidRDefault="00F027EA" w:rsidP="000F1DF9">
            <w:pPr>
              <w:rPr>
                <w:rFonts w:cs="Times New Roman"/>
                <w:szCs w:val="24"/>
              </w:rPr>
            </w:pPr>
          </w:p>
        </w:tc>
        <w:sdt>
          <w:sdtPr>
            <w:rPr>
              <w:rFonts w:cs="Times New Roman"/>
              <w:szCs w:val="24"/>
            </w:rPr>
            <w:alias w:val="Date"/>
            <w:tag w:val="DateContentControl"/>
            <w:id w:val="1178081906"/>
            <w:lock w:val="sdtLocked"/>
            <w:placeholder>
              <w:docPart w:val="AA85F373BF3C44BCB64353E44EE7383C"/>
            </w:placeholder>
            <w:date w:fullDate="2023-04-03T00:00:00Z">
              <w:dateFormat w:val="M/d/yyyy"/>
              <w:lid w:val="en-US"/>
              <w:storeMappedDataAs w:val="dateTime"/>
              <w:calendar w:val="gregorian"/>
            </w:date>
          </w:sdtPr>
          <w:sdtContent>
            <w:tc>
              <w:tcPr>
                <w:tcW w:w="6858" w:type="dxa"/>
              </w:tcPr>
              <w:p w:rsidR="00F027EA" w:rsidRPr="00FF6471" w:rsidRDefault="00F027EA" w:rsidP="000F1DF9">
                <w:pPr>
                  <w:jc w:val="right"/>
                  <w:rPr>
                    <w:rFonts w:cs="Times New Roman"/>
                    <w:szCs w:val="24"/>
                  </w:rPr>
                </w:pPr>
                <w:r>
                  <w:rPr>
                    <w:rFonts w:cs="Times New Roman"/>
                    <w:szCs w:val="24"/>
                  </w:rPr>
                  <w:t>4/3/2023</w:t>
                </w:r>
              </w:p>
            </w:tc>
          </w:sdtContent>
        </w:sdt>
      </w:tr>
      <w:tr w:rsidR="00F027EA" w:rsidTr="000F1DF9">
        <w:tc>
          <w:tcPr>
            <w:tcW w:w="2718" w:type="dxa"/>
          </w:tcPr>
          <w:p w:rsidR="00F027EA" w:rsidRPr="00BC7495" w:rsidRDefault="00F027EA" w:rsidP="000F1DF9">
            <w:pPr>
              <w:rPr>
                <w:rFonts w:cs="Times New Roman"/>
                <w:szCs w:val="24"/>
              </w:rPr>
            </w:pPr>
          </w:p>
        </w:tc>
        <w:sdt>
          <w:sdtPr>
            <w:rPr>
              <w:rFonts w:cs="Times New Roman"/>
              <w:szCs w:val="24"/>
            </w:rPr>
            <w:alias w:val="BA Version"/>
            <w:tag w:val="BAVersion"/>
            <w:id w:val="-1685590809"/>
            <w:lock w:val="sdtContentLocked"/>
            <w:placeholder>
              <w:docPart w:val="478A2823458D423A97C503F78E4688E3"/>
            </w:placeholder>
          </w:sdtPr>
          <w:sdtContent>
            <w:tc>
              <w:tcPr>
                <w:tcW w:w="6858" w:type="dxa"/>
              </w:tcPr>
              <w:p w:rsidR="00F027EA" w:rsidRPr="00FF6471" w:rsidRDefault="00F027EA" w:rsidP="000F1DF9">
                <w:pPr>
                  <w:jc w:val="right"/>
                  <w:rPr>
                    <w:rFonts w:cs="Times New Roman"/>
                    <w:szCs w:val="24"/>
                  </w:rPr>
                </w:pPr>
                <w:r>
                  <w:rPr>
                    <w:rFonts w:cs="Times New Roman"/>
                    <w:szCs w:val="24"/>
                  </w:rPr>
                  <w:t>Committee Report (Substituted)</w:t>
                </w:r>
              </w:p>
            </w:tc>
          </w:sdtContent>
        </w:sdt>
      </w:tr>
    </w:tbl>
    <w:p w:rsidR="00F027EA" w:rsidRPr="00FF6471" w:rsidRDefault="00F027EA" w:rsidP="000F1DF9">
      <w:pPr>
        <w:spacing w:after="0" w:line="240" w:lineRule="auto"/>
        <w:rPr>
          <w:rFonts w:cs="Times New Roman"/>
          <w:szCs w:val="24"/>
        </w:rPr>
      </w:pPr>
    </w:p>
    <w:p w:rsidR="00F027EA" w:rsidRPr="00FF6471" w:rsidRDefault="00F027EA" w:rsidP="000F1DF9">
      <w:pPr>
        <w:spacing w:after="0" w:line="240" w:lineRule="auto"/>
        <w:rPr>
          <w:rFonts w:cs="Times New Roman"/>
          <w:szCs w:val="24"/>
        </w:rPr>
      </w:pPr>
    </w:p>
    <w:p w:rsidR="00F027EA" w:rsidRPr="00FF6471" w:rsidRDefault="00F027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9776C84CAA4B2E97CAF1DF4F04305C"/>
        </w:placeholder>
      </w:sdtPr>
      <w:sdtContent>
        <w:p w:rsidR="00F027EA" w:rsidRDefault="00F027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0410BB378F48C8A2797BAF5B507F6F"/>
        </w:placeholder>
      </w:sdtPr>
      <w:sdtContent>
        <w:p w:rsidR="00F027EA" w:rsidRDefault="00F027EA" w:rsidP="005566CA">
          <w:pPr>
            <w:pStyle w:val="NormalWeb"/>
            <w:spacing w:before="0" w:beforeAutospacing="0" w:after="0" w:afterAutospacing="0"/>
            <w:jc w:val="both"/>
            <w:divId w:val="1872913791"/>
            <w:rPr>
              <w:rFonts w:eastAsia="Times New Roman"/>
              <w:bCs/>
            </w:rPr>
          </w:pPr>
        </w:p>
        <w:p w:rsidR="00F027EA" w:rsidRPr="005566CA" w:rsidRDefault="00F027EA" w:rsidP="005566CA">
          <w:pPr>
            <w:pStyle w:val="NormalWeb"/>
            <w:spacing w:before="0" w:beforeAutospacing="0" w:after="0" w:afterAutospacing="0"/>
            <w:jc w:val="both"/>
            <w:divId w:val="1872913791"/>
          </w:pPr>
          <w:r w:rsidRPr="005566CA">
            <w:t>S.B. 1614 confirms that certain existing franchise tax provisions applicable to "broadcasting" apply not only to free, over-the-air, local television broadcasters licensed by the Federal Communications Commission (FCC), but also to similarly situated, free, over-the-air, local FCC licensed radio broadcasters.</w:t>
          </w:r>
        </w:p>
        <w:p w:rsidR="00F027EA" w:rsidRPr="005566CA" w:rsidRDefault="00F027EA" w:rsidP="005566CA">
          <w:pPr>
            <w:pStyle w:val="NormalWeb"/>
            <w:spacing w:before="0" w:beforeAutospacing="0" w:after="0" w:afterAutospacing="0"/>
            <w:jc w:val="both"/>
            <w:divId w:val="1872913791"/>
          </w:pPr>
          <w:r w:rsidRPr="005566CA">
            <w:t> </w:t>
          </w:r>
        </w:p>
        <w:p w:rsidR="00F027EA" w:rsidRPr="005566CA" w:rsidRDefault="00F027EA" w:rsidP="005566CA">
          <w:pPr>
            <w:pStyle w:val="NormalWeb"/>
            <w:spacing w:before="0" w:beforeAutospacing="0" w:after="0" w:afterAutospacing="0"/>
            <w:jc w:val="both"/>
            <w:divId w:val="1872913791"/>
          </w:pPr>
          <w:r w:rsidRPr="005566CA">
            <w:t>This clarification of law is consistent with current Tax Code provisions applicable to broadcasting and "live and prerecorded television and radio programs," that FCC-licensed radio broadcasters may take cost of goods sold into consideration when calculating franchise tax liability. This clarification also helps ensure franchise tax consistency between radio and television broadcasters.</w:t>
          </w:r>
        </w:p>
        <w:p w:rsidR="00F027EA" w:rsidRPr="005566CA" w:rsidRDefault="00F027EA" w:rsidP="005566CA">
          <w:pPr>
            <w:pStyle w:val="NormalWeb"/>
            <w:spacing w:before="0" w:beforeAutospacing="0" w:after="0" w:afterAutospacing="0"/>
            <w:jc w:val="both"/>
            <w:divId w:val="1872913791"/>
          </w:pPr>
          <w:r w:rsidRPr="005566CA">
            <w:t> </w:t>
          </w:r>
        </w:p>
        <w:p w:rsidR="00F027EA" w:rsidRPr="005566CA" w:rsidRDefault="00F027EA" w:rsidP="005566CA">
          <w:pPr>
            <w:pStyle w:val="NormalWeb"/>
            <w:spacing w:before="0" w:beforeAutospacing="0" w:after="0" w:afterAutospacing="0"/>
            <w:jc w:val="both"/>
            <w:divId w:val="1872913791"/>
          </w:pPr>
          <w:r w:rsidRPr="005566CA">
            <w:t>(Original Author's/Sponsor's Statement of Intent)</w:t>
          </w:r>
        </w:p>
        <w:p w:rsidR="00F027EA" w:rsidRPr="00D70925" w:rsidRDefault="00F027EA" w:rsidP="005566CA">
          <w:pPr>
            <w:spacing w:after="0" w:line="240" w:lineRule="auto"/>
            <w:jc w:val="both"/>
            <w:rPr>
              <w:rFonts w:eastAsia="Times New Roman" w:cs="Times New Roman"/>
              <w:bCs/>
              <w:szCs w:val="24"/>
            </w:rPr>
          </w:pPr>
        </w:p>
      </w:sdtContent>
    </w:sdt>
    <w:p w:rsidR="00F027EA" w:rsidRDefault="00F027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1614 </w:t>
      </w:r>
      <w:bookmarkStart w:id="1" w:name="AmendsCurrentLaw"/>
      <w:bookmarkEnd w:id="1"/>
      <w:r>
        <w:rPr>
          <w:rFonts w:cs="Times New Roman"/>
          <w:szCs w:val="24"/>
        </w:rPr>
        <w:t xml:space="preserve">amends current law relating to </w:t>
      </w:r>
      <w:r w:rsidRPr="005566CA">
        <w:rPr>
          <w:rFonts w:cs="Times New Roman"/>
          <w:szCs w:val="24"/>
        </w:rPr>
        <w:t>the computation of the cost of goods sold by television and radio broadcasters for purposes of the franchise tax.</w:t>
      </w:r>
    </w:p>
    <w:p w:rsidR="00F027EA" w:rsidRPr="005566CA" w:rsidRDefault="00F027EA" w:rsidP="000F1DF9">
      <w:pPr>
        <w:spacing w:after="0" w:line="240" w:lineRule="auto"/>
        <w:jc w:val="both"/>
        <w:rPr>
          <w:rFonts w:eastAsia="Times New Roman" w:cs="Times New Roman"/>
          <w:szCs w:val="24"/>
        </w:rPr>
      </w:pPr>
    </w:p>
    <w:p w:rsidR="00F027EA" w:rsidRPr="005C2A78" w:rsidRDefault="00F027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5351F041A143459924ED5AA4C35BD5"/>
          </w:placeholder>
        </w:sdtPr>
        <w:sdtContent>
          <w:r>
            <w:rPr>
              <w:rFonts w:eastAsia="Times New Roman" w:cs="Times New Roman"/>
              <w:b/>
              <w:szCs w:val="24"/>
              <w:u w:val="single"/>
            </w:rPr>
            <w:t>RULEMAKING AUTHORITY</w:t>
          </w:r>
        </w:sdtContent>
      </w:sdt>
    </w:p>
    <w:p w:rsidR="00F027EA" w:rsidRPr="006529C4" w:rsidRDefault="00F027EA" w:rsidP="00774EC7">
      <w:pPr>
        <w:spacing w:after="0" w:line="240" w:lineRule="auto"/>
        <w:jc w:val="both"/>
        <w:rPr>
          <w:rFonts w:cs="Times New Roman"/>
          <w:szCs w:val="24"/>
        </w:rPr>
      </w:pPr>
    </w:p>
    <w:p w:rsidR="00F027EA" w:rsidRPr="006529C4" w:rsidRDefault="00F027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27EA" w:rsidRPr="006529C4" w:rsidRDefault="00F027EA" w:rsidP="00774EC7">
      <w:pPr>
        <w:spacing w:after="0" w:line="240" w:lineRule="auto"/>
        <w:jc w:val="both"/>
        <w:rPr>
          <w:rFonts w:cs="Times New Roman"/>
          <w:szCs w:val="24"/>
        </w:rPr>
      </w:pPr>
    </w:p>
    <w:p w:rsidR="00F027EA" w:rsidRPr="005C2A78" w:rsidRDefault="00F027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DD1796EF7F43769B0E2537B328D37C"/>
          </w:placeholder>
        </w:sdtPr>
        <w:sdtContent>
          <w:r>
            <w:rPr>
              <w:rFonts w:eastAsia="Times New Roman" w:cs="Times New Roman"/>
              <w:b/>
              <w:szCs w:val="24"/>
              <w:u w:val="single"/>
            </w:rPr>
            <w:t>SECTION BY SECTION ANALYSIS</w:t>
          </w:r>
        </w:sdtContent>
      </w:sdt>
    </w:p>
    <w:p w:rsidR="00F027EA" w:rsidRPr="005C2A78" w:rsidRDefault="00F027EA" w:rsidP="000F1DF9">
      <w:pPr>
        <w:spacing w:after="0" w:line="240" w:lineRule="auto"/>
        <w:jc w:val="both"/>
        <w:rPr>
          <w:rFonts w:eastAsia="Times New Roman" w:cs="Times New Roman"/>
          <w:szCs w:val="24"/>
        </w:rPr>
      </w:pPr>
    </w:p>
    <w:p w:rsidR="00F027EA" w:rsidRDefault="00F027EA" w:rsidP="00D03A61">
      <w:pPr>
        <w:spacing w:after="0" w:line="240" w:lineRule="auto"/>
        <w:jc w:val="both"/>
      </w:pPr>
      <w:r>
        <w:t xml:space="preserve">SECTION 1. Amends Section 171.1012(o), Tax Code, as follows: </w:t>
      </w:r>
    </w:p>
    <w:p w:rsidR="00F027EA" w:rsidRDefault="00F027EA" w:rsidP="00D03A61">
      <w:pPr>
        <w:spacing w:after="0" w:line="240" w:lineRule="auto"/>
        <w:jc w:val="both"/>
      </w:pPr>
    </w:p>
    <w:p w:rsidR="00F027EA" w:rsidRDefault="00F027EA" w:rsidP="00D03A61">
      <w:pPr>
        <w:spacing w:after="0" w:line="240" w:lineRule="auto"/>
        <w:ind w:left="720"/>
        <w:jc w:val="both"/>
      </w:pPr>
      <w:r>
        <w:t xml:space="preserve">(o) Requires that the cost of goods sold for a taxable entity to be the costs described in Section 171.1012 (Determination of Cost of Goods Sold) in relation to the property and include depreciation, amortization, and other expenses directly related to the acquisition, production, or use of the property, including expenses for the right to broadcast or use the property if the taxable entity, including a taxable entity with respect to which cost of goods sold is determined pursuant to Section 171.1014(e)(1) (relating to requiring a combined group that elects to subtract costs of goods sold to determine that amount by determining the cost of goods sold for each of its members as if the member were an individual taxable entity), whose principal business activity is film or television production, television or radio broadcasting, or the distribution of tangible personal property described by Subsection (a)(3)(A)(ii) (relating to defining tangible personal property), or any combination of these activities, elects to subtract cost of goods sold. Defines "television or radio broadcasting." Makes a nonsubstantive change. </w:t>
      </w:r>
    </w:p>
    <w:p w:rsidR="00F027EA" w:rsidRDefault="00F027EA" w:rsidP="00D03A61">
      <w:pPr>
        <w:spacing w:after="0" w:line="240" w:lineRule="auto"/>
        <w:jc w:val="both"/>
      </w:pPr>
    </w:p>
    <w:p w:rsidR="00F027EA" w:rsidRDefault="00F027EA" w:rsidP="00D03A61">
      <w:pPr>
        <w:spacing w:after="0" w:line="240" w:lineRule="auto"/>
        <w:jc w:val="both"/>
      </w:pPr>
      <w:r>
        <w:t xml:space="preserve">SECTION 2. Provides that the amendment made by this Act is a clarification of existing law and does not imply that existing law is authorized to be construed as inconsistent with the law as amended by this Act. </w:t>
      </w:r>
    </w:p>
    <w:p w:rsidR="00F027EA" w:rsidRDefault="00F027EA" w:rsidP="00D03A61">
      <w:pPr>
        <w:spacing w:after="0" w:line="240" w:lineRule="auto"/>
        <w:jc w:val="both"/>
      </w:pPr>
    </w:p>
    <w:p w:rsidR="00F027EA" w:rsidRPr="00C8671F" w:rsidRDefault="00F027EA" w:rsidP="00D03A61">
      <w:pPr>
        <w:spacing w:after="0" w:line="240" w:lineRule="auto"/>
        <w:jc w:val="both"/>
        <w:rPr>
          <w:rFonts w:eastAsia="Times New Roman" w:cs="Times New Roman"/>
          <w:szCs w:val="24"/>
        </w:rPr>
      </w:pPr>
      <w:r>
        <w:t>SECTION 3. Effective date: upon passage or September 1, 2023.</w:t>
      </w:r>
    </w:p>
    <w:sectPr w:rsidR="00F027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1A7" w:rsidRDefault="007D61A7" w:rsidP="000F1DF9">
      <w:pPr>
        <w:spacing w:after="0" w:line="240" w:lineRule="auto"/>
      </w:pPr>
      <w:r>
        <w:separator/>
      </w:r>
    </w:p>
  </w:endnote>
  <w:endnote w:type="continuationSeparator" w:id="0">
    <w:p w:rsidR="007D61A7" w:rsidRDefault="007D61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61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27EA">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027EA">
                <w:rPr>
                  <w:sz w:val="20"/>
                  <w:szCs w:val="20"/>
                </w:rPr>
                <w:t>C.S.S.B. 1614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027E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61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1A7" w:rsidRDefault="007D61A7" w:rsidP="000F1DF9">
      <w:pPr>
        <w:spacing w:after="0" w:line="240" w:lineRule="auto"/>
      </w:pPr>
      <w:r>
        <w:separator/>
      </w:r>
    </w:p>
  </w:footnote>
  <w:footnote w:type="continuationSeparator" w:id="0">
    <w:p w:rsidR="007D61A7" w:rsidRDefault="007D61A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61A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27E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8E599"/>
  <w15:docId w15:val="{FF74CCA4-9681-45C0-B977-94B6981D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27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11CB197A61416991157598A1C20C8A"/>
        <w:category>
          <w:name w:val="General"/>
          <w:gallery w:val="placeholder"/>
        </w:category>
        <w:types>
          <w:type w:val="bbPlcHdr"/>
        </w:types>
        <w:behaviors>
          <w:behavior w:val="content"/>
        </w:behaviors>
        <w:guid w:val="{019A0547-62BD-4DEB-A8E9-4E002A745C56}"/>
      </w:docPartPr>
      <w:docPartBody>
        <w:p w:rsidR="00000000" w:rsidRDefault="00D11658"/>
      </w:docPartBody>
    </w:docPart>
    <w:docPart>
      <w:docPartPr>
        <w:name w:val="C6F292FEC8574545A1903CF049826C32"/>
        <w:category>
          <w:name w:val="General"/>
          <w:gallery w:val="placeholder"/>
        </w:category>
        <w:types>
          <w:type w:val="bbPlcHdr"/>
        </w:types>
        <w:behaviors>
          <w:behavior w:val="content"/>
        </w:behaviors>
        <w:guid w:val="{8901EE5D-C350-4BC8-AAD3-C8BF00472D78}"/>
      </w:docPartPr>
      <w:docPartBody>
        <w:p w:rsidR="00000000" w:rsidRDefault="00D11658"/>
      </w:docPartBody>
    </w:docPart>
    <w:docPart>
      <w:docPartPr>
        <w:name w:val="403DDF8E46C243F29E42467866FC4BE6"/>
        <w:category>
          <w:name w:val="General"/>
          <w:gallery w:val="placeholder"/>
        </w:category>
        <w:types>
          <w:type w:val="bbPlcHdr"/>
        </w:types>
        <w:behaviors>
          <w:behavior w:val="content"/>
        </w:behaviors>
        <w:guid w:val="{90510985-CB7B-4BB2-BEF1-B62814373E5B}"/>
      </w:docPartPr>
      <w:docPartBody>
        <w:p w:rsidR="00000000" w:rsidRDefault="00D11658"/>
      </w:docPartBody>
    </w:docPart>
    <w:docPart>
      <w:docPartPr>
        <w:name w:val="4759A0CAAD914092A3E5DF596A895DB5"/>
        <w:category>
          <w:name w:val="General"/>
          <w:gallery w:val="placeholder"/>
        </w:category>
        <w:types>
          <w:type w:val="bbPlcHdr"/>
        </w:types>
        <w:behaviors>
          <w:behavior w:val="content"/>
        </w:behaviors>
        <w:guid w:val="{4D32E09F-ED75-4F18-9883-E033DFB1C978}"/>
      </w:docPartPr>
      <w:docPartBody>
        <w:p w:rsidR="00000000" w:rsidRDefault="00D11658"/>
      </w:docPartBody>
    </w:docPart>
    <w:docPart>
      <w:docPartPr>
        <w:name w:val="FB3AE379B5474B3497859E5C1AEFA5CF"/>
        <w:category>
          <w:name w:val="General"/>
          <w:gallery w:val="placeholder"/>
        </w:category>
        <w:types>
          <w:type w:val="bbPlcHdr"/>
        </w:types>
        <w:behaviors>
          <w:behavior w:val="content"/>
        </w:behaviors>
        <w:guid w:val="{2E4843D3-B5A1-41ED-9667-A98B623E1545}"/>
      </w:docPartPr>
      <w:docPartBody>
        <w:p w:rsidR="00000000" w:rsidRDefault="00D11658"/>
      </w:docPartBody>
    </w:docPart>
    <w:docPart>
      <w:docPartPr>
        <w:name w:val="869364BB6C8E4D5C9E0DDA7DB586586D"/>
        <w:category>
          <w:name w:val="General"/>
          <w:gallery w:val="placeholder"/>
        </w:category>
        <w:types>
          <w:type w:val="bbPlcHdr"/>
        </w:types>
        <w:behaviors>
          <w:behavior w:val="content"/>
        </w:behaviors>
        <w:guid w:val="{1585BE0E-A186-43F5-BD2B-D527225225EE}"/>
      </w:docPartPr>
      <w:docPartBody>
        <w:p w:rsidR="00000000" w:rsidRDefault="00D11658"/>
      </w:docPartBody>
    </w:docPart>
    <w:docPart>
      <w:docPartPr>
        <w:name w:val="575CA40EB04F4444B7FA16A0A6C9D00F"/>
        <w:category>
          <w:name w:val="General"/>
          <w:gallery w:val="placeholder"/>
        </w:category>
        <w:types>
          <w:type w:val="bbPlcHdr"/>
        </w:types>
        <w:behaviors>
          <w:behavior w:val="content"/>
        </w:behaviors>
        <w:guid w:val="{8F59CD27-C3E7-497A-9FD5-DEB99F0E94C9}"/>
      </w:docPartPr>
      <w:docPartBody>
        <w:p w:rsidR="00000000" w:rsidRDefault="00D11658"/>
      </w:docPartBody>
    </w:docPart>
    <w:docPart>
      <w:docPartPr>
        <w:name w:val="E0AD11D6EB9046B4853F90A18179C499"/>
        <w:category>
          <w:name w:val="General"/>
          <w:gallery w:val="placeholder"/>
        </w:category>
        <w:types>
          <w:type w:val="bbPlcHdr"/>
        </w:types>
        <w:behaviors>
          <w:behavior w:val="content"/>
        </w:behaviors>
        <w:guid w:val="{2666C5D3-B5F7-49BC-94E8-2764F260944D}"/>
      </w:docPartPr>
      <w:docPartBody>
        <w:p w:rsidR="00000000" w:rsidRDefault="00D11658"/>
      </w:docPartBody>
    </w:docPart>
    <w:docPart>
      <w:docPartPr>
        <w:name w:val="0FBA03A6731E4E5D9113C4402EFEDFD5"/>
        <w:category>
          <w:name w:val="General"/>
          <w:gallery w:val="placeholder"/>
        </w:category>
        <w:types>
          <w:type w:val="bbPlcHdr"/>
        </w:types>
        <w:behaviors>
          <w:behavior w:val="content"/>
        </w:behaviors>
        <w:guid w:val="{0F923A92-CA15-44EA-803E-3DB924A9B9B6}"/>
      </w:docPartPr>
      <w:docPartBody>
        <w:p w:rsidR="00000000" w:rsidRDefault="00D11658"/>
      </w:docPartBody>
    </w:docPart>
    <w:docPart>
      <w:docPartPr>
        <w:name w:val="AA85F373BF3C44BCB64353E44EE7383C"/>
        <w:category>
          <w:name w:val="General"/>
          <w:gallery w:val="placeholder"/>
        </w:category>
        <w:types>
          <w:type w:val="bbPlcHdr"/>
        </w:types>
        <w:behaviors>
          <w:behavior w:val="content"/>
        </w:behaviors>
        <w:guid w:val="{9E19A2C5-AEAC-416E-88AF-D0BC5A3FDABA}"/>
      </w:docPartPr>
      <w:docPartBody>
        <w:p w:rsidR="00000000" w:rsidRDefault="00265774" w:rsidP="00265774">
          <w:pPr>
            <w:pStyle w:val="AA85F373BF3C44BCB64353E44EE7383C"/>
          </w:pPr>
          <w:r w:rsidRPr="00A30DD1">
            <w:rPr>
              <w:rStyle w:val="PlaceholderText"/>
            </w:rPr>
            <w:t>Click here to enter a date.</w:t>
          </w:r>
        </w:p>
      </w:docPartBody>
    </w:docPart>
    <w:docPart>
      <w:docPartPr>
        <w:name w:val="478A2823458D423A97C503F78E4688E3"/>
        <w:category>
          <w:name w:val="General"/>
          <w:gallery w:val="placeholder"/>
        </w:category>
        <w:types>
          <w:type w:val="bbPlcHdr"/>
        </w:types>
        <w:behaviors>
          <w:behavior w:val="content"/>
        </w:behaviors>
        <w:guid w:val="{69CADB34-CF63-4698-A5E7-C0B0E07E931E}"/>
      </w:docPartPr>
      <w:docPartBody>
        <w:p w:rsidR="00000000" w:rsidRDefault="00D11658"/>
      </w:docPartBody>
    </w:docPart>
    <w:docPart>
      <w:docPartPr>
        <w:name w:val="529776C84CAA4B2E97CAF1DF4F04305C"/>
        <w:category>
          <w:name w:val="General"/>
          <w:gallery w:val="placeholder"/>
        </w:category>
        <w:types>
          <w:type w:val="bbPlcHdr"/>
        </w:types>
        <w:behaviors>
          <w:behavior w:val="content"/>
        </w:behaviors>
        <w:guid w:val="{22037058-86E0-4DA8-942E-C671A7D07BB5}"/>
      </w:docPartPr>
      <w:docPartBody>
        <w:p w:rsidR="00000000" w:rsidRDefault="00D11658"/>
      </w:docPartBody>
    </w:docPart>
    <w:docPart>
      <w:docPartPr>
        <w:name w:val="8B0410BB378F48C8A2797BAF5B507F6F"/>
        <w:category>
          <w:name w:val="General"/>
          <w:gallery w:val="placeholder"/>
        </w:category>
        <w:types>
          <w:type w:val="bbPlcHdr"/>
        </w:types>
        <w:behaviors>
          <w:behavior w:val="content"/>
        </w:behaviors>
        <w:guid w:val="{D10CF025-EDC5-4762-ACED-5920660FED88}"/>
      </w:docPartPr>
      <w:docPartBody>
        <w:p w:rsidR="00000000" w:rsidRDefault="00265774" w:rsidP="00265774">
          <w:pPr>
            <w:pStyle w:val="8B0410BB378F48C8A2797BAF5B507F6F"/>
          </w:pPr>
          <w:r>
            <w:rPr>
              <w:rFonts w:eastAsia="Times New Roman" w:cs="Times New Roman"/>
              <w:bCs/>
              <w:szCs w:val="24"/>
            </w:rPr>
            <w:t xml:space="preserve"> </w:t>
          </w:r>
        </w:p>
      </w:docPartBody>
    </w:docPart>
    <w:docPart>
      <w:docPartPr>
        <w:name w:val="305351F041A143459924ED5AA4C35BD5"/>
        <w:category>
          <w:name w:val="General"/>
          <w:gallery w:val="placeholder"/>
        </w:category>
        <w:types>
          <w:type w:val="bbPlcHdr"/>
        </w:types>
        <w:behaviors>
          <w:behavior w:val="content"/>
        </w:behaviors>
        <w:guid w:val="{51B747B6-2925-4158-A2C2-95284E048712}"/>
      </w:docPartPr>
      <w:docPartBody>
        <w:p w:rsidR="00000000" w:rsidRDefault="00D11658"/>
      </w:docPartBody>
    </w:docPart>
    <w:docPart>
      <w:docPartPr>
        <w:name w:val="40DD1796EF7F43769B0E2537B328D37C"/>
        <w:category>
          <w:name w:val="General"/>
          <w:gallery w:val="placeholder"/>
        </w:category>
        <w:types>
          <w:type w:val="bbPlcHdr"/>
        </w:types>
        <w:behaviors>
          <w:behavior w:val="content"/>
        </w:behaviors>
        <w:guid w:val="{73598DBA-2FF5-4794-8507-0C2004D5AEB4}"/>
      </w:docPartPr>
      <w:docPartBody>
        <w:p w:rsidR="00000000" w:rsidRDefault="00D11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6577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65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774"/>
    <w:rPr>
      <w:color w:val="808080"/>
    </w:rPr>
  </w:style>
  <w:style w:type="paragraph" w:customStyle="1" w:styleId="AA85F373BF3C44BCB64353E44EE7383C">
    <w:name w:val="AA85F373BF3C44BCB64353E44EE7383C"/>
    <w:rsid w:val="00265774"/>
    <w:pPr>
      <w:spacing w:after="160" w:line="259" w:lineRule="auto"/>
    </w:pPr>
  </w:style>
  <w:style w:type="paragraph" w:customStyle="1" w:styleId="8B0410BB378F48C8A2797BAF5B507F6F">
    <w:name w:val="8B0410BB378F48C8A2797BAF5B507F6F"/>
    <w:rsid w:val="0026577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412</Words>
  <Characters>2351</Characters>
  <Application>Microsoft Office Word</Application>
  <DocSecurity>0</DocSecurity>
  <Lines>19</Lines>
  <Paragraphs>5</Paragraphs>
  <ScaleCrop>false</ScaleCrop>
  <Company>Texas Legislative Council</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2023-04-04T15:10:00Z</dcterms:modified>
</cp:coreProperties>
</file>

<file path=docProps/custom.xml><?xml version="1.0" encoding="utf-8"?>
<op:Properties xmlns:vt="http://schemas.openxmlformats.org/officeDocument/2006/docPropsVTypes" xmlns:op="http://schemas.openxmlformats.org/officeDocument/2006/custom-properties"/>
</file>