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37F3" w:rsidRDefault="00A037F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2B13A2C5F3442B0B9DCFADEA2253969"/>
          </w:placeholder>
        </w:sdtPr>
        <w:sdtContent>
          <w:r w:rsidRPr="005C2A78">
            <w:rPr>
              <w:rFonts w:cs="Times New Roman"/>
              <w:b/>
              <w:szCs w:val="24"/>
              <w:u w:val="single"/>
            </w:rPr>
            <w:t>BILL ANALYSIS</w:t>
          </w:r>
        </w:sdtContent>
      </w:sdt>
    </w:p>
    <w:p w:rsidR="00A037F3" w:rsidRPr="00585C31" w:rsidRDefault="00A037F3" w:rsidP="000F1DF9">
      <w:pPr>
        <w:spacing w:after="0" w:line="240" w:lineRule="auto"/>
        <w:rPr>
          <w:rFonts w:cs="Times New Roman"/>
          <w:szCs w:val="24"/>
        </w:rPr>
      </w:pPr>
    </w:p>
    <w:p w:rsidR="00A037F3" w:rsidRPr="00585C31" w:rsidRDefault="00A037F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037F3" w:rsidTr="000F1DF9">
        <w:tc>
          <w:tcPr>
            <w:tcW w:w="2718" w:type="dxa"/>
          </w:tcPr>
          <w:p w:rsidR="00A037F3" w:rsidRPr="005C2A78" w:rsidRDefault="00A037F3" w:rsidP="006D756B">
            <w:pPr>
              <w:rPr>
                <w:rFonts w:cs="Times New Roman"/>
                <w:szCs w:val="24"/>
              </w:rPr>
            </w:pPr>
            <w:sdt>
              <w:sdtPr>
                <w:rPr>
                  <w:rFonts w:cs="Times New Roman"/>
                  <w:szCs w:val="24"/>
                </w:rPr>
                <w:alias w:val="Agency Title"/>
                <w:tag w:val="AgencyTitleContentControl"/>
                <w:id w:val="1920747753"/>
                <w:lock w:val="sdtContentLocked"/>
                <w:placeholder>
                  <w:docPart w:val="3121D0D0D0A04BAB89756A1AD0D3F8E7"/>
                </w:placeholder>
              </w:sdtPr>
              <w:sdtEndPr>
                <w:rPr>
                  <w:rFonts w:cstheme="minorBidi"/>
                  <w:szCs w:val="22"/>
                </w:rPr>
              </w:sdtEndPr>
              <w:sdtContent>
                <w:r>
                  <w:rPr>
                    <w:rFonts w:cs="Times New Roman"/>
                    <w:szCs w:val="24"/>
                  </w:rPr>
                  <w:t>Senate Research Center</w:t>
                </w:r>
              </w:sdtContent>
            </w:sdt>
          </w:p>
        </w:tc>
        <w:tc>
          <w:tcPr>
            <w:tcW w:w="6858" w:type="dxa"/>
          </w:tcPr>
          <w:p w:rsidR="00A037F3" w:rsidRPr="00FF6471" w:rsidRDefault="00A037F3" w:rsidP="000F1DF9">
            <w:pPr>
              <w:jc w:val="right"/>
              <w:rPr>
                <w:rFonts w:cs="Times New Roman"/>
                <w:szCs w:val="24"/>
              </w:rPr>
            </w:pPr>
            <w:sdt>
              <w:sdtPr>
                <w:rPr>
                  <w:rFonts w:cs="Times New Roman"/>
                  <w:szCs w:val="24"/>
                </w:rPr>
                <w:alias w:val="Bill Number"/>
                <w:tag w:val="BillNumberOne"/>
                <w:id w:val="-410784069"/>
                <w:lock w:val="sdtContentLocked"/>
                <w:placeholder>
                  <w:docPart w:val="C0146582CF0D452CA058BFAABE17EBDB"/>
                </w:placeholder>
              </w:sdtPr>
              <w:sdtContent>
                <w:r>
                  <w:rPr>
                    <w:rFonts w:cs="Times New Roman"/>
                    <w:szCs w:val="24"/>
                  </w:rPr>
                  <w:t>S.B. 1617</w:t>
                </w:r>
              </w:sdtContent>
            </w:sdt>
          </w:p>
        </w:tc>
      </w:tr>
      <w:tr w:rsidR="00A037F3" w:rsidTr="000F1DF9">
        <w:sdt>
          <w:sdtPr>
            <w:rPr>
              <w:rFonts w:cs="Times New Roman"/>
              <w:szCs w:val="24"/>
            </w:rPr>
            <w:alias w:val="TLCNumber"/>
            <w:tag w:val="TLCNumber"/>
            <w:id w:val="-542600604"/>
            <w:lock w:val="sdtLocked"/>
            <w:placeholder>
              <w:docPart w:val="3F16F38D5F844E51B4B890EA4606EA4E"/>
            </w:placeholder>
          </w:sdtPr>
          <w:sdtContent>
            <w:tc>
              <w:tcPr>
                <w:tcW w:w="2718" w:type="dxa"/>
              </w:tcPr>
              <w:p w:rsidR="00A037F3" w:rsidRPr="000F1DF9" w:rsidRDefault="00A037F3" w:rsidP="00C65088">
                <w:pPr>
                  <w:rPr>
                    <w:rFonts w:cs="Times New Roman"/>
                    <w:szCs w:val="24"/>
                  </w:rPr>
                </w:pPr>
                <w:r>
                  <w:rPr>
                    <w:rFonts w:cs="Times New Roman"/>
                    <w:szCs w:val="24"/>
                  </w:rPr>
                  <w:t>88R5536 TJB-F</w:t>
                </w:r>
              </w:p>
            </w:tc>
          </w:sdtContent>
        </w:sdt>
        <w:tc>
          <w:tcPr>
            <w:tcW w:w="6858" w:type="dxa"/>
          </w:tcPr>
          <w:p w:rsidR="00A037F3" w:rsidRPr="005C2A78" w:rsidRDefault="00A037F3" w:rsidP="00073EDD">
            <w:pPr>
              <w:jc w:val="right"/>
              <w:rPr>
                <w:rFonts w:cs="Times New Roman"/>
                <w:szCs w:val="24"/>
              </w:rPr>
            </w:pPr>
            <w:sdt>
              <w:sdtPr>
                <w:rPr>
                  <w:rFonts w:cs="Times New Roman"/>
                  <w:szCs w:val="24"/>
                </w:rPr>
                <w:alias w:val="Author Label"/>
                <w:tag w:val="By"/>
                <w:id w:val="72399597"/>
                <w:lock w:val="sdtLocked"/>
                <w:placeholder>
                  <w:docPart w:val="024AE3E0FF344CD5991F74BBEF5D45B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652FD1F2E2A401B8025FE3F7981CE35"/>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866E59972F644909BFC2AC33762D0643"/>
                </w:placeholder>
                <w:showingPlcHdr/>
              </w:sdtPr>
              <w:sdtContent/>
            </w:sdt>
            <w:sdt>
              <w:sdtPr>
                <w:rPr>
                  <w:rFonts w:cs="Times New Roman"/>
                  <w:szCs w:val="24"/>
                </w:rPr>
                <w:alias w:val="DualSponsor"/>
                <w:tag w:val="DualSponsor"/>
                <w:id w:val="1029379812"/>
                <w:lock w:val="sdtContentLocked"/>
                <w:placeholder>
                  <w:docPart w:val="65218BC090C24268A9CB5A67DA478D74"/>
                </w:placeholder>
                <w:showingPlcHdr/>
              </w:sdtPr>
              <w:sdtContent/>
            </w:sdt>
          </w:p>
        </w:tc>
      </w:tr>
      <w:tr w:rsidR="00A037F3" w:rsidTr="000F1DF9">
        <w:tc>
          <w:tcPr>
            <w:tcW w:w="2718" w:type="dxa"/>
          </w:tcPr>
          <w:p w:rsidR="00A037F3" w:rsidRPr="00BC7495" w:rsidRDefault="00A037F3" w:rsidP="000F1DF9">
            <w:pPr>
              <w:rPr>
                <w:rFonts w:cs="Times New Roman"/>
                <w:szCs w:val="24"/>
              </w:rPr>
            </w:pPr>
          </w:p>
        </w:tc>
        <w:sdt>
          <w:sdtPr>
            <w:rPr>
              <w:rFonts w:cs="Times New Roman"/>
              <w:szCs w:val="24"/>
            </w:rPr>
            <w:alias w:val="Committee"/>
            <w:tag w:val="Committee"/>
            <w:id w:val="1914272295"/>
            <w:lock w:val="sdtContentLocked"/>
            <w:placeholder>
              <w:docPart w:val="ECB9CFDD179443E4AA6BCCF2A198F2DB"/>
            </w:placeholder>
          </w:sdtPr>
          <w:sdtContent>
            <w:tc>
              <w:tcPr>
                <w:tcW w:w="6858" w:type="dxa"/>
              </w:tcPr>
              <w:p w:rsidR="00A037F3" w:rsidRPr="00FF6471" w:rsidRDefault="00A037F3" w:rsidP="000F1DF9">
                <w:pPr>
                  <w:jc w:val="right"/>
                  <w:rPr>
                    <w:rFonts w:cs="Times New Roman"/>
                    <w:szCs w:val="24"/>
                  </w:rPr>
                </w:pPr>
                <w:r>
                  <w:rPr>
                    <w:rFonts w:cs="Times New Roman"/>
                    <w:szCs w:val="24"/>
                  </w:rPr>
                  <w:t>State Affairs</w:t>
                </w:r>
              </w:p>
            </w:tc>
          </w:sdtContent>
        </w:sdt>
      </w:tr>
      <w:tr w:rsidR="00A037F3" w:rsidTr="000F1DF9">
        <w:tc>
          <w:tcPr>
            <w:tcW w:w="2718" w:type="dxa"/>
          </w:tcPr>
          <w:p w:rsidR="00A037F3" w:rsidRPr="00BC7495" w:rsidRDefault="00A037F3" w:rsidP="000F1DF9">
            <w:pPr>
              <w:rPr>
                <w:rFonts w:cs="Times New Roman"/>
                <w:szCs w:val="24"/>
              </w:rPr>
            </w:pPr>
          </w:p>
        </w:tc>
        <w:sdt>
          <w:sdtPr>
            <w:rPr>
              <w:rFonts w:cs="Times New Roman"/>
              <w:szCs w:val="24"/>
            </w:rPr>
            <w:alias w:val="Date"/>
            <w:tag w:val="DateContentControl"/>
            <w:id w:val="1178081906"/>
            <w:lock w:val="sdtLocked"/>
            <w:placeholder>
              <w:docPart w:val="6F16DA5E3A55471F8004E400F16C3F00"/>
            </w:placeholder>
            <w:date w:fullDate="2023-04-05T00:00:00Z">
              <w:dateFormat w:val="M/d/yyyy"/>
              <w:lid w:val="en-US"/>
              <w:storeMappedDataAs w:val="dateTime"/>
              <w:calendar w:val="gregorian"/>
            </w:date>
          </w:sdtPr>
          <w:sdtContent>
            <w:tc>
              <w:tcPr>
                <w:tcW w:w="6858" w:type="dxa"/>
              </w:tcPr>
              <w:p w:rsidR="00A037F3" w:rsidRPr="00FF6471" w:rsidRDefault="00A037F3" w:rsidP="000F1DF9">
                <w:pPr>
                  <w:jc w:val="right"/>
                  <w:rPr>
                    <w:rFonts w:cs="Times New Roman"/>
                    <w:szCs w:val="24"/>
                  </w:rPr>
                </w:pPr>
                <w:r>
                  <w:rPr>
                    <w:rFonts w:cs="Times New Roman"/>
                    <w:szCs w:val="24"/>
                  </w:rPr>
                  <w:t>4/5/2023</w:t>
                </w:r>
              </w:p>
            </w:tc>
          </w:sdtContent>
        </w:sdt>
      </w:tr>
      <w:tr w:rsidR="00A037F3" w:rsidTr="000F1DF9">
        <w:tc>
          <w:tcPr>
            <w:tcW w:w="2718" w:type="dxa"/>
          </w:tcPr>
          <w:p w:rsidR="00A037F3" w:rsidRPr="00BC7495" w:rsidRDefault="00A037F3" w:rsidP="000F1DF9">
            <w:pPr>
              <w:rPr>
                <w:rFonts w:cs="Times New Roman"/>
                <w:szCs w:val="24"/>
              </w:rPr>
            </w:pPr>
          </w:p>
        </w:tc>
        <w:sdt>
          <w:sdtPr>
            <w:rPr>
              <w:rFonts w:cs="Times New Roman"/>
              <w:szCs w:val="24"/>
            </w:rPr>
            <w:alias w:val="BA Version"/>
            <w:tag w:val="BAVersion"/>
            <w:id w:val="-1685590809"/>
            <w:lock w:val="sdtContentLocked"/>
            <w:placeholder>
              <w:docPart w:val="C6D5EE68B4E64EBDAF03E368C5891DFB"/>
            </w:placeholder>
          </w:sdtPr>
          <w:sdtContent>
            <w:tc>
              <w:tcPr>
                <w:tcW w:w="6858" w:type="dxa"/>
              </w:tcPr>
              <w:p w:rsidR="00A037F3" w:rsidRPr="00FF6471" w:rsidRDefault="00A037F3" w:rsidP="000F1DF9">
                <w:pPr>
                  <w:jc w:val="right"/>
                  <w:rPr>
                    <w:rFonts w:cs="Times New Roman"/>
                    <w:szCs w:val="24"/>
                  </w:rPr>
                </w:pPr>
                <w:r>
                  <w:rPr>
                    <w:rFonts w:cs="Times New Roman"/>
                    <w:szCs w:val="24"/>
                  </w:rPr>
                  <w:t>As Filed</w:t>
                </w:r>
              </w:p>
            </w:tc>
          </w:sdtContent>
        </w:sdt>
      </w:tr>
    </w:tbl>
    <w:p w:rsidR="00A037F3" w:rsidRPr="00FF6471" w:rsidRDefault="00A037F3" w:rsidP="000F1DF9">
      <w:pPr>
        <w:spacing w:after="0" w:line="240" w:lineRule="auto"/>
        <w:rPr>
          <w:rFonts w:cs="Times New Roman"/>
          <w:szCs w:val="24"/>
        </w:rPr>
      </w:pPr>
    </w:p>
    <w:p w:rsidR="00A037F3" w:rsidRPr="00FF6471" w:rsidRDefault="00A037F3" w:rsidP="000F1DF9">
      <w:pPr>
        <w:spacing w:after="0" w:line="240" w:lineRule="auto"/>
        <w:rPr>
          <w:rFonts w:cs="Times New Roman"/>
          <w:szCs w:val="24"/>
        </w:rPr>
      </w:pPr>
    </w:p>
    <w:p w:rsidR="00A037F3" w:rsidRPr="00FF6471" w:rsidRDefault="00A037F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9A5364673A642CCB66EBC2B7B86CA0D"/>
        </w:placeholder>
      </w:sdtPr>
      <w:sdtContent>
        <w:p w:rsidR="00A037F3" w:rsidRDefault="00A037F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9D69989759145F194D8C26BCF40DE8D"/>
        </w:placeholder>
      </w:sdtPr>
      <w:sdtContent>
        <w:p w:rsidR="00A037F3" w:rsidRDefault="00A037F3" w:rsidP="004C5B47">
          <w:pPr>
            <w:pStyle w:val="NormalWeb"/>
            <w:spacing w:before="0" w:beforeAutospacing="0" w:after="0" w:afterAutospacing="0"/>
            <w:jc w:val="both"/>
            <w:divId w:val="1176961134"/>
            <w:rPr>
              <w:rFonts w:eastAsia="Times New Roman"/>
              <w:bCs/>
            </w:rPr>
          </w:pPr>
        </w:p>
        <w:p w:rsidR="00A037F3" w:rsidRPr="009558B1" w:rsidRDefault="00A037F3" w:rsidP="004C5B47">
          <w:pPr>
            <w:pStyle w:val="NormalWeb"/>
            <w:spacing w:before="0" w:beforeAutospacing="0" w:after="0" w:afterAutospacing="0"/>
            <w:jc w:val="both"/>
            <w:divId w:val="1176961134"/>
          </w:pPr>
          <w:r w:rsidRPr="009558B1">
            <w:t>The Deceptive Trade Practices Act allows the consumer protection division of the attorney general</w:t>
          </w:r>
          <w:r>
            <w:t>'</w:t>
          </w:r>
          <w:r w:rsidRPr="009558B1">
            <w:t xml:space="preserve">s office to bring an action in the name of the state against any person it believes is engaging in, has engaged in, or is about to engage in any act or practice declared to be unlawful by the Act (passing off goods or services as those of another, causing confusion or misunderstanding as to the source of goods or services, representing that </w:t>
          </w:r>
          <w:r>
            <w:t xml:space="preserve">used </w:t>
          </w:r>
          <w:r w:rsidRPr="009558B1">
            <w:t>goods are new</w:t>
          </w:r>
          <w:r>
            <w:t xml:space="preserve">, </w:t>
          </w:r>
          <w:r w:rsidRPr="009558B1">
            <w:t xml:space="preserve">etc.). In order for settlement negotiations between the </w:t>
          </w:r>
          <w:r>
            <w:t xml:space="preserve">Office of the Attorney General </w:t>
          </w:r>
          <w:r w:rsidRPr="009558B1">
            <w:t>and defendants in Deceptive Trade Practices Act suits to proceed smoothly, it is imperative that any materials or information collected, assembled, or developed by or on behalf of the attorney general related to these negotiations remain privileged. S</w:t>
          </w:r>
          <w:r>
            <w:t>.</w:t>
          </w:r>
          <w:r w:rsidRPr="009558B1">
            <w:t>B</w:t>
          </w:r>
          <w:r>
            <w:t>.</w:t>
          </w:r>
          <w:r w:rsidRPr="009558B1">
            <w:t xml:space="preserve"> 1617 seeks to address this issue by providing that materials related to settlement communications in deceptive trade practices investigations or actions remain privileged and not subject to disclosure under Chapter 552 of the Government Code.</w:t>
          </w:r>
        </w:p>
        <w:p w:rsidR="00A037F3" w:rsidRPr="009558B1" w:rsidRDefault="00A037F3" w:rsidP="004C5B47">
          <w:pPr>
            <w:pStyle w:val="NormalWeb"/>
            <w:spacing w:before="0" w:beforeAutospacing="0" w:after="0" w:afterAutospacing="0"/>
            <w:jc w:val="both"/>
            <w:divId w:val="1176961134"/>
          </w:pPr>
          <w:r w:rsidRPr="009558B1">
            <w:t> </w:t>
          </w:r>
        </w:p>
        <w:p w:rsidR="00A037F3" w:rsidRDefault="00A037F3" w:rsidP="004C5B47">
          <w:pPr>
            <w:pStyle w:val="NormalWeb"/>
            <w:spacing w:before="0" w:beforeAutospacing="0" w:after="0" w:afterAutospacing="0"/>
            <w:jc w:val="both"/>
            <w:divId w:val="1176961134"/>
          </w:pPr>
          <w:r w:rsidRPr="009558B1">
            <w:t>Key Provisions:</w:t>
          </w:r>
        </w:p>
        <w:p w:rsidR="00A037F3" w:rsidRPr="009558B1" w:rsidRDefault="00A037F3" w:rsidP="004C5B47">
          <w:pPr>
            <w:pStyle w:val="NormalWeb"/>
            <w:spacing w:before="0" w:beforeAutospacing="0" w:after="0" w:afterAutospacing="0"/>
            <w:jc w:val="both"/>
            <w:divId w:val="1176961134"/>
          </w:pPr>
        </w:p>
        <w:p w:rsidR="00A037F3" w:rsidRDefault="00A037F3" w:rsidP="004C5B47">
          <w:pPr>
            <w:numPr>
              <w:ilvl w:val="0"/>
              <w:numId w:val="1"/>
            </w:numPr>
            <w:spacing w:after="0" w:line="240" w:lineRule="auto"/>
            <w:jc w:val="both"/>
            <w:divId w:val="1176961134"/>
            <w:rPr>
              <w:rFonts w:eastAsia="Times New Roman"/>
            </w:rPr>
          </w:pPr>
          <w:r w:rsidRPr="009558B1">
            <w:rPr>
              <w:rFonts w:eastAsia="Times New Roman"/>
            </w:rPr>
            <w:t xml:space="preserve">Defines </w:t>
          </w:r>
          <w:r>
            <w:rPr>
              <w:rFonts w:eastAsia="Times New Roman"/>
            </w:rPr>
            <w:t>"</w:t>
          </w:r>
          <w:r w:rsidRPr="009558B1">
            <w:rPr>
              <w:rFonts w:eastAsia="Times New Roman"/>
            </w:rPr>
            <w:t>settlement communications</w:t>
          </w:r>
          <w:r>
            <w:rPr>
              <w:rFonts w:eastAsia="Times New Roman"/>
            </w:rPr>
            <w:t>"</w:t>
          </w:r>
          <w:r w:rsidRPr="009558B1">
            <w:rPr>
              <w:rFonts w:eastAsia="Times New Roman"/>
            </w:rPr>
            <w:t xml:space="preserve"> as documentary materials or info</w:t>
          </w:r>
          <w:r>
            <w:rPr>
              <w:rFonts w:eastAsia="Times New Roman"/>
            </w:rPr>
            <w:t>rmation</w:t>
          </w:r>
          <w:r w:rsidRPr="009558B1">
            <w:rPr>
              <w:rFonts w:eastAsia="Times New Roman"/>
            </w:rPr>
            <w:t xml:space="preserve"> collected, assembled, drafted, developed, used, received, or maintained by or on behalf of the attorney general with respect to an investigation or litigation conducted under this subchapter and that reflects or is regarding negotiations made for the purpose of achieving a resolution of a matter without the need for continuing with litigation or trial.</w:t>
          </w:r>
        </w:p>
        <w:p w:rsidR="00A037F3" w:rsidRPr="009558B1" w:rsidRDefault="00A037F3" w:rsidP="004C5B47">
          <w:pPr>
            <w:spacing w:after="0" w:line="240" w:lineRule="auto"/>
            <w:ind w:left="360"/>
            <w:jc w:val="both"/>
            <w:divId w:val="1176961134"/>
            <w:rPr>
              <w:rFonts w:eastAsia="Times New Roman"/>
            </w:rPr>
          </w:pPr>
        </w:p>
        <w:p w:rsidR="00A037F3" w:rsidRDefault="00A037F3" w:rsidP="004C5B47">
          <w:pPr>
            <w:numPr>
              <w:ilvl w:val="0"/>
              <w:numId w:val="1"/>
            </w:numPr>
            <w:spacing w:after="0" w:line="240" w:lineRule="auto"/>
            <w:jc w:val="both"/>
            <w:divId w:val="1176961134"/>
            <w:rPr>
              <w:rFonts w:eastAsia="Times New Roman"/>
            </w:rPr>
          </w:pPr>
          <w:r w:rsidRPr="009558B1">
            <w:rPr>
              <w:rFonts w:eastAsia="Times New Roman"/>
            </w:rPr>
            <w:t>Provides that an attorney general settlement negotiation is privileged and not subject to disclosure under Chapter 552 of the Government Code from the date the attorney general</w:t>
          </w:r>
          <w:r>
            <w:rPr>
              <w:rFonts w:eastAsia="Times New Roman"/>
            </w:rPr>
            <w:t>'</w:t>
          </w:r>
          <w:r w:rsidRPr="009558B1">
            <w:rPr>
              <w:rFonts w:eastAsia="Times New Roman"/>
            </w:rPr>
            <w:t>s investigation begins until the earlier of the following dates:</w:t>
          </w:r>
        </w:p>
        <w:p w:rsidR="00A037F3" w:rsidRPr="009558B1" w:rsidRDefault="00A037F3" w:rsidP="004C5B47">
          <w:pPr>
            <w:spacing w:after="0" w:line="240" w:lineRule="auto"/>
            <w:jc w:val="both"/>
            <w:divId w:val="1176961134"/>
            <w:rPr>
              <w:rFonts w:eastAsia="Times New Roman"/>
            </w:rPr>
          </w:pPr>
        </w:p>
        <w:p w:rsidR="00A037F3" w:rsidRDefault="00A037F3" w:rsidP="004C5B47">
          <w:pPr>
            <w:numPr>
              <w:ilvl w:val="1"/>
              <w:numId w:val="1"/>
            </w:numPr>
            <w:spacing w:after="0" w:line="240" w:lineRule="auto"/>
            <w:jc w:val="both"/>
            <w:divId w:val="1176961134"/>
            <w:rPr>
              <w:rFonts w:eastAsia="Times New Roman"/>
            </w:rPr>
          </w:pPr>
          <w:r w:rsidRPr="009558B1">
            <w:rPr>
              <w:rFonts w:eastAsia="Times New Roman"/>
            </w:rPr>
            <w:t>The case is reported closed.</w:t>
          </w:r>
        </w:p>
        <w:p w:rsidR="00A037F3" w:rsidRPr="009558B1" w:rsidRDefault="00A037F3" w:rsidP="004C5B47">
          <w:pPr>
            <w:spacing w:after="0" w:line="240" w:lineRule="auto"/>
            <w:ind w:left="1440"/>
            <w:jc w:val="both"/>
            <w:divId w:val="1176961134"/>
            <w:rPr>
              <w:rFonts w:eastAsia="Times New Roman"/>
            </w:rPr>
          </w:pPr>
        </w:p>
        <w:p w:rsidR="00A037F3" w:rsidRDefault="00A037F3" w:rsidP="004C5B47">
          <w:pPr>
            <w:numPr>
              <w:ilvl w:val="1"/>
              <w:numId w:val="1"/>
            </w:numPr>
            <w:spacing w:after="0" w:line="240" w:lineRule="auto"/>
            <w:jc w:val="both"/>
            <w:divId w:val="1176961134"/>
            <w:rPr>
              <w:rFonts w:eastAsia="Times New Roman"/>
            </w:rPr>
          </w:pPr>
          <w:r w:rsidRPr="009558B1">
            <w:rPr>
              <w:rFonts w:eastAsia="Times New Roman"/>
            </w:rPr>
            <w:t>The final judgment, assurance of voluntary compliance, or other settlement agreement is entered by the court.</w:t>
          </w:r>
        </w:p>
        <w:p w:rsidR="00A037F3" w:rsidRPr="009558B1" w:rsidRDefault="00A037F3" w:rsidP="004C5B47">
          <w:pPr>
            <w:spacing w:after="0" w:line="240" w:lineRule="auto"/>
            <w:jc w:val="both"/>
            <w:divId w:val="1176961134"/>
            <w:rPr>
              <w:rFonts w:eastAsia="Times New Roman"/>
            </w:rPr>
          </w:pPr>
        </w:p>
        <w:p w:rsidR="00A037F3" w:rsidRDefault="00A037F3" w:rsidP="004C5B47">
          <w:pPr>
            <w:numPr>
              <w:ilvl w:val="1"/>
              <w:numId w:val="1"/>
            </w:numPr>
            <w:spacing w:after="0" w:line="240" w:lineRule="auto"/>
            <w:jc w:val="both"/>
            <w:divId w:val="1176961134"/>
            <w:rPr>
              <w:rFonts w:eastAsia="Times New Roman"/>
            </w:rPr>
          </w:pPr>
          <w:r w:rsidRPr="009558B1">
            <w:rPr>
              <w:rFonts w:eastAsia="Times New Roman"/>
            </w:rPr>
            <w:t>The settlement documents are executed by all parties.</w:t>
          </w:r>
        </w:p>
        <w:p w:rsidR="00A037F3" w:rsidRPr="009558B1" w:rsidRDefault="00A037F3" w:rsidP="004C5B47">
          <w:pPr>
            <w:spacing w:after="0" w:line="240" w:lineRule="auto"/>
            <w:jc w:val="both"/>
            <w:divId w:val="1176961134"/>
            <w:rPr>
              <w:rFonts w:eastAsia="Times New Roman"/>
            </w:rPr>
          </w:pPr>
        </w:p>
        <w:p w:rsidR="00A037F3" w:rsidRPr="009558B1" w:rsidRDefault="00A037F3" w:rsidP="004C5B47">
          <w:pPr>
            <w:numPr>
              <w:ilvl w:val="1"/>
              <w:numId w:val="1"/>
            </w:numPr>
            <w:spacing w:after="0" w:line="240" w:lineRule="auto"/>
            <w:jc w:val="both"/>
            <w:divId w:val="1176961134"/>
            <w:rPr>
              <w:rFonts w:eastAsia="Times New Roman"/>
            </w:rPr>
          </w:pPr>
          <w:r w:rsidRPr="009558B1">
            <w:rPr>
              <w:rFonts w:eastAsia="Times New Roman"/>
            </w:rPr>
            <w:t>The order of dismissal or nonsuit disposing of all parties is entered by the court.</w:t>
          </w:r>
        </w:p>
        <w:p w:rsidR="00A037F3" w:rsidRPr="00D70925" w:rsidRDefault="00A037F3" w:rsidP="004C5B47">
          <w:pPr>
            <w:spacing w:after="0" w:line="240" w:lineRule="auto"/>
            <w:jc w:val="both"/>
            <w:rPr>
              <w:rFonts w:eastAsia="Times New Roman" w:cs="Times New Roman"/>
              <w:bCs/>
              <w:szCs w:val="24"/>
            </w:rPr>
          </w:pPr>
        </w:p>
      </w:sdtContent>
    </w:sdt>
    <w:p w:rsidR="00A037F3" w:rsidRDefault="00A037F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1617 </w:t>
      </w:r>
      <w:bookmarkStart w:id="1" w:name="AmendsCurrentLaw"/>
      <w:bookmarkEnd w:id="1"/>
      <w:r>
        <w:rPr>
          <w:rFonts w:cs="Times New Roman"/>
          <w:szCs w:val="24"/>
        </w:rPr>
        <w:t>amends current law relating to disclosure under the public information law of settlement communications maintained by or on behalf of the attorney general as part of a deceptive trade practices investigation or action.</w:t>
      </w:r>
    </w:p>
    <w:p w:rsidR="00A037F3" w:rsidRPr="009558B1" w:rsidRDefault="00A037F3" w:rsidP="000F1DF9">
      <w:pPr>
        <w:spacing w:after="0" w:line="240" w:lineRule="auto"/>
        <w:jc w:val="both"/>
        <w:rPr>
          <w:rFonts w:eastAsia="Times New Roman" w:cs="Times New Roman"/>
          <w:szCs w:val="24"/>
        </w:rPr>
      </w:pPr>
    </w:p>
    <w:p w:rsidR="00A037F3" w:rsidRPr="005C2A78" w:rsidRDefault="00A037F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6D08CE04BD14E07833FF2E04C7303B0"/>
          </w:placeholder>
        </w:sdtPr>
        <w:sdtContent>
          <w:r>
            <w:rPr>
              <w:rFonts w:eastAsia="Times New Roman" w:cs="Times New Roman"/>
              <w:b/>
              <w:szCs w:val="24"/>
              <w:u w:val="single"/>
            </w:rPr>
            <w:t>RULEMAKING AUTHORITY</w:t>
          </w:r>
        </w:sdtContent>
      </w:sdt>
    </w:p>
    <w:p w:rsidR="00A037F3" w:rsidRPr="006529C4" w:rsidRDefault="00A037F3" w:rsidP="00774EC7">
      <w:pPr>
        <w:spacing w:after="0" w:line="240" w:lineRule="auto"/>
        <w:jc w:val="both"/>
        <w:rPr>
          <w:rFonts w:cs="Times New Roman"/>
          <w:szCs w:val="24"/>
        </w:rPr>
      </w:pPr>
    </w:p>
    <w:p w:rsidR="00A037F3" w:rsidRDefault="00A037F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037F3" w:rsidRPr="006529C4" w:rsidRDefault="00A037F3" w:rsidP="00774EC7">
      <w:pPr>
        <w:spacing w:after="0" w:line="240" w:lineRule="auto"/>
        <w:jc w:val="both"/>
        <w:rPr>
          <w:rFonts w:cs="Times New Roman"/>
          <w:szCs w:val="24"/>
        </w:rPr>
      </w:pPr>
    </w:p>
    <w:p w:rsidR="00A037F3" w:rsidRPr="005C2A78" w:rsidRDefault="00A037F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1FFB96EF1E94F3E8507BCA25A9F6D2A"/>
          </w:placeholder>
        </w:sdtPr>
        <w:sdtContent>
          <w:r>
            <w:rPr>
              <w:rFonts w:eastAsia="Times New Roman" w:cs="Times New Roman"/>
              <w:b/>
              <w:szCs w:val="24"/>
              <w:u w:val="single"/>
            </w:rPr>
            <w:t>SECTION BY SECTION ANALYSIS</w:t>
          </w:r>
        </w:sdtContent>
      </w:sdt>
    </w:p>
    <w:p w:rsidR="00A037F3" w:rsidRPr="005C2A78" w:rsidRDefault="00A037F3" w:rsidP="004C5B47">
      <w:pPr>
        <w:spacing w:after="0" w:line="240" w:lineRule="auto"/>
        <w:jc w:val="both"/>
        <w:rPr>
          <w:rFonts w:eastAsia="Times New Roman" w:cs="Times New Roman"/>
          <w:szCs w:val="24"/>
        </w:rPr>
      </w:pPr>
    </w:p>
    <w:p w:rsidR="00A037F3" w:rsidRPr="00BA13FF" w:rsidRDefault="00A037F3" w:rsidP="004C5B47">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Section 17.45, Business and Commerce Code, by adding Subdivision (18) to define </w:t>
      </w:r>
      <w:r>
        <w:rPr>
          <w:rFonts w:eastAsia="Times New Roman" w:cs="Times New Roman"/>
          <w:szCs w:val="24"/>
        </w:rPr>
        <w:t>"settlement communications."</w:t>
      </w:r>
    </w:p>
    <w:p w:rsidR="00A037F3" w:rsidRPr="005C2A78" w:rsidRDefault="00A037F3" w:rsidP="004C5B47">
      <w:pPr>
        <w:spacing w:after="0" w:line="240" w:lineRule="auto"/>
        <w:jc w:val="both"/>
        <w:rPr>
          <w:rFonts w:eastAsia="Times New Roman" w:cs="Times New Roman"/>
          <w:szCs w:val="24"/>
        </w:rPr>
      </w:pPr>
    </w:p>
    <w:p w:rsidR="00A037F3" w:rsidRDefault="00A037F3" w:rsidP="004C5B47">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Subchapter E, Chapter 17, Business and Commerce Code, by adding Section 17.475, as follows:</w:t>
      </w:r>
    </w:p>
    <w:p w:rsidR="00A037F3" w:rsidRDefault="00A037F3" w:rsidP="004C5B47">
      <w:pPr>
        <w:spacing w:after="0" w:line="240" w:lineRule="auto"/>
        <w:jc w:val="both"/>
      </w:pPr>
    </w:p>
    <w:p w:rsidR="00A037F3" w:rsidRDefault="00A037F3" w:rsidP="004C5B47">
      <w:pPr>
        <w:spacing w:after="0" w:line="240" w:lineRule="auto"/>
        <w:ind w:left="720"/>
        <w:jc w:val="both"/>
      </w:pPr>
      <w:r w:rsidRPr="009558B1">
        <w:t>Sec. 17.475.  CONFIDENTIALITY OF SETTLEMENT COMMUNICATIONS.</w:t>
      </w:r>
      <w:r>
        <w:t xml:space="preserve"> Provides that a</w:t>
      </w:r>
      <w:r w:rsidRPr="009558B1">
        <w:t>n attorney general settlement communication is privileged and not subject to disclosure under Chapter 552</w:t>
      </w:r>
      <w:r>
        <w:t xml:space="preserve"> (Public Information), </w:t>
      </w:r>
      <w:r w:rsidRPr="009558B1">
        <w:t>Government Code, from the date the attorney general's investigation begins, as indicated in the attorney general's case management records, until the earlier of the date:</w:t>
      </w:r>
    </w:p>
    <w:p w:rsidR="00A037F3" w:rsidRPr="009558B1" w:rsidRDefault="00A037F3" w:rsidP="004C5B47">
      <w:pPr>
        <w:spacing w:after="0" w:line="240" w:lineRule="auto"/>
        <w:ind w:left="720"/>
        <w:jc w:val="both"/>
      </w:pPr>
    </w:p>
    <w:p w:rsidR="00A037F3" w:rsidRDefault="00A037F3" w:rsidP="004C5B47">
      <w:pPr>
        <w:spacing w:after="0" w:line="240" w:lineRule="auto"/>
        <w:ind w:firstLine="1440"/>
        <w:jc w:val="both"/>
      </w:pPr>
      <w:r w:rsidRPr="009558B1">
        <w:t>(1)  the case is reported closed in the attorney general's case management records;</w:t>
      </w:r>
    </w:p>
    <w:p w:rsidR="00A037F3" w:rsidRPr="009558B1" w:rsidRDefault="00A037F3" w:rsidP="004C5B47">
      <w:pPr>
        <w:spacing w:after="0" w:line="240" w:lineRule="auto"/>
        <w:ind w:firstLine="1440"/>
        <w:jc w:val="both"/>
      </w:pPr>
    </w:p>
    <w:p w:rsidR="00A037F3" w:rsidRDefault="00A037F3" w:rsidP="004C5B47">
      <w:pPr>
        <w:spacing w:after="0" w:line="240" w:lineRule="auto"/>
        <w:ind w:left="1440"/>
        <w:jc w:val="both"/>
      </w:pPr>
      <w:r w:rsidRPr="009558B1">
        <w:t>(2)  the final judgment, assurance of voluntary compliance, or other settlement agreement is entered by the court, and the period for filing a notice of appeal has passed;</w:t>
      </w:r>
    </w:p>
    <w:p w:rsidR="00A037F3" w:rsidRPr="009558B1" w:rsidRDefault="00A037F3" w:rsidP="004C5B47">
      <w:pPr>
        <w:spacing w:after="0" w:line="240" w:lineRule="auto"/>
        <w:ind w:left="1440"/>
        <w:jc w:val="both"/>
      </w:pPr>
    </w:p>
    <w:p w:rsidR="00A037F3" w:rsidRDefault="00A037F3" w:rsidP="004C5B47">
      <w:pPr>
        <w:spacing w:after="0" w:line="240" w:lineRule="auto"/>
        <w:ind w:left="1440"/>
        <w:jc w:val="both"/>
      </w:pPr>
      <w:r w:rsidRPr="009558B1">
        <w:t>(3)  the settlement documents are executed by all parties, if the documents are not filed in court;</w:t>
      </w:r>
    </w:p>
    <w:p w:rsidR="00A037F3" w:rsidRPr="009558B1" w:rsidRDefault="00A037F3" w:rsidP="004C5B47">
      <w:pPr>
        <w:spacing w:after="0" w:line="240" w:lineRule="auto"/>
        <w:ind w:left="1440"/>
        <w:jc w:val="both"/>
      </w:pPr>
    </w:p>
    <w:p w:rsidR="00A037F3" w:rsidRDefault="00A037F3" w:rsidP="004C5B47">
      <w:pPr>
        <w:spacing w:after="0" w:line="240" w:lineRule="auto"/>
        <w:ind w:left="1440"/>
        <w:jc w:val="both"/>
      </w:pPr>
      <w:r w:rsidRPr="009558B1">
        <w:t>(4)  the order of dismissal or nonsuit disposing of all parties is entered by the court; or</w:t>
      </w:r>
    </w:p>
    <w:p w:rsidR="00A037F3" w:rsidRPr="009558B1" w:rsidRDefault="00A037F3" w:rsidP="004C5B47">
      <w:pPr>
        <w:spacing w:after="0" w:line="240" w:lineRule="auto"/>
        <w:ind w:left="1440"/>
        <w:jc w:val="both"/>
      </w:pPr>
    </w:p>
    <w:p w:rsidR="00A037F3" w:rsidRDefault="00A037F3" w:rsidP="004C5B47">
      <w:pPr>
        <w:spacing w:after="0" w:line="240" w:lineRule="auto"/>
        <w:ind w:firstLine="1440"/>
        <w:jc w:val="both"/>
      </w:pPr>
      <w:r w:rsidRPr="009558B1">
        <w:t>(5)  all appeals are finalized.</w:t>
      </w:r>
    </w:p>
    <w:p w:rsidR="00A037F3" w:rsidRPr="009558B1" w:rsidRDefault="00A037F3" w:rsidP="004C5B47">
      <w:pPr>
        <w:spacing w:after="0" w:line="240" w:lineRule="auto"/>
        <w:ind w:firstLine="1440"/>
        <w:jc w:val="both"/>
      </w:pPr>
    </w:p>
    <w:p w:rsidR="00A037F3" w:rsidRDefault="00A037F3" w:rsidP="004C5B47">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Makes application of this Act prospective.</w:t>
      </w:r>
    </w:p>
    <w:p w:rsidR="00A037F3" w:rsidRDefault="00A037F3" w:rsidP="004C5B47">
      <w:pPr>
        <w:spacing w:after="0" w:line="240" w:lineRule="auto"/>
        <w:jc w:val="both"/>
        <w:rPr>
          <w:rFonts w:eastAsia="Times New Roman" w:cs="Times New Roman"/>
          <w:szCs w:val="24"/>
        </w:rPr>
      </w:pPr>
    </w:p>
    <w:p w:rsidR="00A037F3" w:rsidRPr="00C8671F" w:rsidRDefault="00A037F3" w:rsidP="004C5B47">
      <w:pPr>
        <w:spacing w:after="0" w:line="240" w:lineRule="auto"/>
        <w:jc w:val="both"/>
        <w:rPr>
          <w:rFonts w:eastAsia="Times New Roman" w:cs="Times New Roman"/>
          <w:szCs w:val="24"/>
        </w:rPr>
      </w:pPr>
      <w:r>
        <w:rPr>
          <w:rFonts w:eastAsia="Times New Roman" w:cs="Times New Roman"/>
          <w:szCs w:val="24"/>
        </w:rPr>
        <w:t>SECTION 4. Effective date: September 1, 2023.</w:t>
      </w:r>
    </w:p>
    <w:sectPr w:rsidR="00A037F3"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2525" w:rsidRDefault="00F52525" w:rsidP="000F1DF9">
      <w:pPr>
        <w:spacing w:after="0" w:line="240" w:lineRule="auto"/>
      </w:pPr>
      <w:r>
        <w:separator/>
      </w:r>
    </w:p>
  </w:endnote>
  <w:endnote w:type="continuationSeparator" w:id="0">
    <w:p w:rsidR="00F52525" w:rsidRDefault="00F5252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5252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037F3">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037F3">
                <w:rPr>
                  <w:sz w:val="20"/>
                  <w:szCs w:val="20"/>
                </w:rPr>
                <w:t>S.B. 1617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037F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5252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2525" w:rsidRDefault="00F52525" w:rsidP="000F1DF9">
      <w:pPr>
        <w:spacing w:after="0" w:line="240" w:lineRule="auto"/>
      </w:pPr>
      <w:r>
        <w:separator/>
      </w:r>
    </w:p>
  </w:footnote>
  <w:footnote w:type="continuationSeparator" w:id="0">
    <w:p w:rsidR="00F52525" w:rsidRDefault="00F5252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14900"/>
    <w:multiLevelType w:val="multilevel"/>
    <w:tmpl w:val="9B209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037F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252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8DAA2"/>
  <w15:docId w15:val="{538AE2F1-DB18-42B3-A882-3A2246FD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037F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96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2B13A2C5F3442B0B9DCFADEA2253969"/>
        <w:category>
          <w:name w:val="General"/>
          <w:gallery w:val="placeholder"/>
        </w:category>
        <w:types>
          <w:type w:val="bbPlcHdr"/>
        </w:types>
        <w:behaviors>
          <w:behavior w:val="content"/>
        </w:behaviors>
        <w:guid w:val="{CFDAAD00-5AB3-48FC-B9A2-B96AD01FE7ED}"/>
      </w:docPartPr>
      <w:docPartBody>
        <w:p w:rsidR="00000000" w:rsidRDefault="0056372A"/>
      </w:docPartBody>
    </w:docPart>
    <w:docPart>
      <w:docPartPr>
        <w:name w:val="3121D0D0D0A04BAB89756A1AD0D3F8E7"/>
        <w:category>
          <w:name w:val="General"/>
          <w:gallery w:val="placeholder"/>
        </w:category>
        <w:types>
          <w:type w:val="bbPlcHdr"/>
        </w:types>
        <w:behaviors>
          <w:behavior w:val="content"/>
        </w:behaviors>
        <w:guid w:val="{79DBE236-AD99-4CC2-B6E4-AC4F108DA92C}"/>
      </w:docPartPr>
      <w:docPartBody>
        <w:p w:rsidR="00000000" w:rsidRDefault="0056372A"/>
      </w:docPartBody>
    </w:docPart>
    <w:docPart>
      <w:docPartPr>
        <w:name w:val="C0146582CF0D452CA058BFAABE17EBDB"/>
        <w:category>
          <w:name w:val="General"/>
          <w:gallery w:val="placeholder"/>
        </w:category>
        <w:types>
          <w:type w:val="bbPlcHdr"/>
        </w:types>
        <w:behaviors>
          <w:behavior w:val="content"/>
        </w:behaviors>
        <w:guid w:val="{EBD1A15D-B9DF-4753-8C9D-8085B79CDDF9}"/>
      </w:docPartPr>
      <w:docPartBody>
        <w:p w:rsidR="00000000" w:rsidRDefault="0056372A"/>
      </w:docPartBody>
    </w:docPart>
    <w:docPart>
      <w:docPartPr>
        <w:name w:val="3F16F38D5F844E51B4B890EA4606EA4E"/>
        <w:category>
          <w:name w:val="General"/>
          <w:gallery w:val="placeholder"/>
        </w:category>
        <w:types>
          <w:type w:val="bbPlcHdr"/>
        </w:types>
        <w:behaviors>
          <w:behavior w:val="content"/>
        </w:behaviors>
        <w:guid w:val="{0CD84EBD-8F77-4229-A53E-76D3BABE98D9}"/>
      </w:docPartPr>
      <w:docPartBody>
        <w:p w:rsidR="00000000" w:rsidRDefault="0056372A"/>
      </w:docPartBody>
    </w:docPart>
    <w:docPart>
      <w:docPartPr>
        <w:name w:val="024AE3E0FF344CD5991F74BBEF5D45B0"/>
        <w:category>
          <w:name w:val="General"/>
          <w:gallery w:val="placeholder"/>
        </w:category>
        <w:types>
          <w:type w:val="bbPlcHdr"/>
        </w:types>
        <w:behaviors>
          <w:behavior w:val="content"/>
        </w:behaviors>
        <w:guid w:val="{DD85A65D-C2DD-4244-96BD-BC16B64494E4}"/>
      </w:docPartPr>
      <w:docPartBody>
        <w:p w:rsidR="00000000" w:rsidRDefault="0056372A"/>
      </w:docPartBody>
    </w:docPart>
    <w:docPart>
      <w:docPartPr>
        <w:name w:val="7652FD1F2E2A401B8025FE3F7981CE35"/>
        <w:category>
          <w:name w:val="General"/>
          <w:gallery w:val="placeholder"/>
        </w:category>
        <w:types>
          <w:type w:val="bbPlcHdr"/>
        </w:types>
        <w:behaviors>
          <w:behavior w:val="content"/>
        </w:behaviors>
        <w:guid w:val="{B8E870D7-FCAD-4069-B52A-280B3EC78E9C}"/>
      </w:docPartPr>
      <w:docPartBody>
        <w:p w:rsidR="00000000" w:rsidRDefault="0056372A"/>
      </w:docPartBody>
    </w:docPart>
    <w:docPart>
      <w:docPartPr>
        <w:name w:val="866E59972F644909BFC2AC33762D0643"/>
        <w:category>
          <w:name w:val="General"/>
          <w:gallery w:val="placeholder"/>
        </w:category>
        <w:types>
          <w:type w:val="bbPlcHdr"/>
        </w:types>
        <w:behaviors>
          <w:behavior w:val="content"/>
        </w:behaviors>
        <w:guid w:val="{4D0269FE-B9B5-4889-B090-16C985A9AEEF}"/>
      </w:docPartPr>
      <w:docPartBody>
        <w:p w:rsidR="00000000" w:rsidRDefault="0056372A"/>
      </w:docPartBody>
    </w:docPart>
    <w:docPart>
      <w:docPartPr>
        <w:name w:val="65218BC090C24268A9CB5A67DA478D74"/>
        <w:category>
          <w:name w:val="General"/>
          <w:gallery w:val="placeholder"/>
        </w:category>
        <w:types>
          <w:type w:val="bbPlcHdr"/>
        </w:types>
        <w:behaviors>
          <w:behavior w:val="content"/>
        </w:behaviors>
        <w:guid w:val="{CC6DC4EC-F547-4054-AA78-08A44E6EDFA2}"/>
      </w:docPartPr>
      <w:docPartBody>
        <w:p w:rsidR="00000000" w:rsidRDefault="0056372A"/>
      </w:docPartBody>
    </w:docPart>
    <w:docPart>
      <w:docPartPr>
        <w:name w:val="ECB9CFDD179443E4AA6BCCF2A198F2DB"/>
        <w:category>
          <w:name w:val="General"/>
          <w:gallery w:val="placeholder"/>
        </w:category>
        <w:types>
          <w:type w:val="bbPlcHdr"/>
        </w:types>
        <w:behaviors>
          <w:behavior w:val="content"/>
        </w:behaviors>
        <w:guid w:val="{9B33F516-8176-477C-A6C6-DDD0A4EDF5BD}"/>
      </w:docPartPr>
      <w:docPartBody>
        <w:p w:rsidR="00000000" w:rsidRDefault="0056372A"/>
      </w:docPartBody>
    </w:docPart>
    <w:docPart>
      <w:docPartPr>
        <w:name w:val="6F16DA5E3A55471F8004E400F16C3F00"/>
        <w:category>
          <w:name w:val="General"/>
          <w:gallery w:val="placeholder"/>
        </w:category>
        <w:types>
          <w:type w:val="bbPlcHdr"/>
        </w:types>
        <w:behaviors>
          <w:behavior w:val="content"/>
        </w:behaviors>
        <w:guid w:val="{AD340D6B-6AD7-4220-8299-236A4072EC78}"/>
      </w:docPartPr>
      <w:docPartBody>
        <w:p w:rsidR="00000000" w:rsidRDefault="002B471A" w:rsidP="002B471A">
          <w:pPr>
            <w:pStyle w:val="6F16DA5E3A55471F8004E400F16C3F00"/>
          </w:pPr>
          <w:r w:rsidRPr="00A30DD1">
            <w:rPr>
              <w:rStyle w:val="PlaceholderText"/>
            </w:rPr>
            <w:t>Click here to enter a date.</w:t>
          </w:r>
        </w:p>
      </w:docPartBody>
    </w:docPart>
    <w:docPart>
      <w:docPartPr>
        <w:name w:val="C6D5EE68B4E64EBDAF03E368C5891DFB"/>
        <w:category>
          <w:name w:val="General"/>
          <w:gallery w:val="placeholder"/>
        </w:category>
        <w:types>
          <w:type w:val="bbPlcHdr"/>
        </w:types>
        <w:behaviors>
          <w:behavior w:val="content"/>
        </w:behaviors>
        <w:guid w:val="{02F1CC24-25B2-4C2D-966D-384D663379F5}"/>
      </w:docPartPr>
      <w:docPartBody>
        <w:p w:rsidR="00000000" w:rsidRDefault="0056372A"/>
      </w:docPartBody>
    </w:docPart>
    <w:docPart>
      <w:docPartPr>
        <w:name w:val="C9A5364673A642CCB66EBC2B7B86CA0D"/>
        <w:category>
          <w:name w:val="General"/>
          <w:gallery w:val="placeholder"/>
        </w:category>
        <w:types>
          <w:type w:val="bbPlcHdr"/>
        </w:types>
        <w:behaviors>
          <w:behavior w:val="content"/>
        </w:behaviors>
        <w:guid w:val="{2DA290C0-5AF0-4C98-86AC-7D8B8A5A29E5}"/>
      </w:docPartPr>
      <w:docPartBody>
        <w:p w:rsidR="00000000" w:rsidRDefault="0056372A"/>
      </w:docPartBody>
    </w:docPart>
    <w:docPart>
      <w:docPartPr>
        <w:name w:val="59D69989759145F194D8C26BCF40DE8D"/>
        <w:category>
          <w:name w:val="General"/>
          <w:gallery w:val="placeholder"/>
        </w:category>
        <w:types>
          <w:type w:val="bbPlcHdr"/>
        </w:types>
        <w:behaviors>
          <w:behavior w:val="content"/>
        </w:behaviors>
        <w:guid w:val="{4BFB1D19-9FA0-4E14-8DA8-133B7948FF86}"/>
      </w:docPartPr>
      <w:docPartBody>
        <w:p w:rsidR="00000000" w:rsidRDefault="002B471A" w:rsidP="002B471A">
          <w:pPr>
            <w:pStyle w:val="59D69989759145F194D8C26BCF40DE8D"/>
          </w:pPr>
          <w:r>
            <w:rPr>
              <w:rFonts w:eastAsia="Times New Roman" w:cs="Times New Roman"/>
              <w:bCs/>
              <w:szCs w:val="24"/>
            </w:rPr>
            <w:t xml:space="preserve"> </w:t>
          </w:r>
        </w:p>
      </w:docPartBody>
    </w:docPart>
    <w:docPart>
      <w:docPartPr>
        <w:name w:val="A6D08CE04BD14E07833FF2E04C7303B0"/>
        <w:category>
          <w:name w:val="General"/>
          <w:gallery w:val="placeholder"/>
        </w:category>
        <w:types>
          <w:type w:val="bbPlcHdr"/>
        </w:types>
        <w:behaviors>
          <w:behavior w:val="content"/>
        </w:behaviors>
        <w:guid w:val="{C0736342-B645-410E-82FA-63A6C66F5EDB}"/>
      </w:docPartPr>
      <w:docPartBody>
        <w:p w:rsidR="00000000" w:rsidRDefault="0056372A"/>
      </w:docPartBody>
    </w:docPart>
    <w:docPart>
      <w:docPartPr>
        <w:name w:val="61FFB96EF1E94F3E8507BCA25A9F6D2A"/>
        <w:category>
          <w:name w:val="General"/>
          <w:gallery w:val="placeholder"/>
        </w:category>
        <w:types>
          <w:type w:val="bbPlcHdr"/>
        </w:types>
        <w:behaviors>
          <w:behavior w:val="content"/>
        </w:behaviors>
        <w:guid w:val="{31DD5F9E-A391-4F07-BEFA-FF52236B3290}"/>
      </w:docPartPr>
      <w:docPartBody>
        <w:p w:rsidR="00000000" w:rsidRDefault="005637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B471A"/>
    <w:rsid w:val="002F07B9"/>
    <w:rsid w:val="0032359E"/>
    <w:rsid w:val="00330290"/>
    <w:rsid w:val="004816E8"/>
    <w:rsid w:val="00493D6D"/>
    <w:rsid w:val="0056372A"/>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71A"/>
    <w:rPr>
      <w:color w:val="808080"/>
    </w:rPr>
  </w:style>
  <w:style w:type="paragraph" w:customStyle="1" w:styleId="6F16DA5E3A55471F8004E400F16C3F00">
    <w:name w:val="6F16DA5E3A55471F8004E400F16C3F00"/>
    <w:rsid w:val="002B471A"/>
    <w:pPr>
      <w:spacing w:after="160" w:line="259" w:lineRule="auto"/>
    </w:pPr>
  </w:style>
  <w:style w:type="paragraph" w:customStyle="1" w:styleId="59D69989759145F194D8C26BCF40DE8D">
    <w:name w:val="59D69989759145F194D8C26BCF40DE8D"/>
    <w:rsid w:val="002B471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570</Words>
  <Characters>3251</Characters>
  <Application>Microsoft Office Word</Application>
  <DocSecurity>0</DocSecurity>
  <Lines>27</Lines>
  <Paragraphs>7</Paragraphs>
  <ScaleCrop>false</ScaleCrop>
  <Company>Texas Legislative Council</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2023-04-07T23:50:00Z</cp:lastPrinted>
  <dcterms:created xsi:type="dcterms:W3CDTF">2015-05-29T14:24:00Z</dcterms:created>
  <dcterms:modified xsi:type="dcterms:W3CDTF">2023-04-07T23:51:00Z</dcterms:modified>
</cp:coreProperties>
</file>

<file path=docProps/custom.xml><?xml version="1.0" encoding="utf-8"?>
<op:Properties xmlns:vt="http://schemas.openxmlformats.org/officeDocument/2006/docPropsVTypes" xmlns:op="http://schemas.openxmlformats.org/officeDocument/2006/custom-properties"/>
</file>