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65674A" w14:paraId="1F6FBA51" w14:textId="77777777" w:rsidTr="00345119">
        <w:tc>
          <w:tcPr>
            <w:tcW w:w="9576" w:type="dxa"/>
            <w:noWrap/>
          </w:tcPr>
          <w:p w14:paraId="47BC5759" w14:textId="77777777" w:rsidR="008423E4" w:rsidRPr="0022177D" w:rsidRDefault="006B4148" w:rsidP="005E44E4">
            <w:pPr>
              <w:pStyle w:val="Heading1"/>
            </w:pPr>
            <w:r w:rsidRPr="00631897">
              <w:t>BILL ANALYSIS</w:t>
            </w:r>
          </w:p>
        </w:tc>
      </w:tr>
    </w:tbl>
    <w:p w14:paraId="1C4B65C2" w14:textId="77777777" w:rsidR="008423E4" w:rsidRPr="0022177D" w:rsidRDefault="008423E4" w:rsidP="005E44E4">
      <w:pPr>
        <w:jc w:val="center"/>
      </w:pPr>
    </w:p>
    <w:p w14:paraId="138B7D06" w14:textId="77777777" w:rsidR="008423E4" w:rsidRPr="00B31F0E" w:rsidRDefault="008423E4" w:rsidP="005E44E4"/>
    <w:p w14:paraId="694815D6" w14:textId="77777777" w:rsidR="008423E4" w:rsidRPr="00742794" w:rsidRDefault="008423E4" w:rsidP="005E44E4">
      <w:pPr>
        <w:tabs>
          <w:tab w:val="right" w:pos="9360"/>
        </w:tabs>
      </w:pPr>
    </w:p>
    <w:tbl>
      <w:tblPr>
        <w:tblW w:w="0" w:type="auto"/>
        <w:tblLayout w:type="fixed"/>
        <w:tblLook w:val="01E0" w:firstRow="1" w:lastRow="1" w:firstColumn="1" w:lastColumn="1" w:noHBand="0" w:noVBand="0"/>
      </w:tblPr>
      <w:tblGrid>
        <w:gridCol w:w="9576"/>
      </w:tblGrid>
      <w:tr w:rsidR="0065674A" w14:paraId="33168ECA" w14:textId="77777777" w:rsidTr="00345119">
        <w:tc>
          <w:tcPr>
            <w:tcW w:w="9576" w:type="dxa"/>
          </w:tcPr>
          <w:p w14:paraId="0D7A9799" w14:textId="42A7BBCC" w:rsidR="008423E4" w:rsidRPr="00861995" w:rsidRDefault="006B4148" w:rsidP="005E44E4">
            <w:pPr>
              <w:jc w:val="right"/>
            </w:pPr>
            <w:r>
              <w:t>S.B. 1629</w:t>
            </w:r>
          </w:p>
        </w:tc>
      </w:tr>
      <w:tr w:rsidR="0065674A" w14:paraId="17077052" w14:textId="77777777" w:rsidTr="00345119">
        <w:tc>
          <w:tcPr>
            <w:tcW w:w="9576" w:type="dxa"/>
          </w:tcPr>
          <w:p w14:paraId="0370BCCB" w14:textId="7EAADEB2" w:rsidR="008423E4" w:rsidRPr="00861995" w:rsidRDefault="006B4148" w:rsidP="005E44E4">
            <w:pPr>
              <w:jc w:val="right"/>
            </w:pPr>
            <w:r>
              <w:t xml:space="preserve">By: </w:t>
            </w:r>
            <w:r w:rsidR="00AE5A6C">
              <w:t>Kolkhorst</w:t>
            </w:r>
          </w:p>
        </w:tc>
      </w:tr>
      <w:tr w:rsidR="0065674A" w14:paraId="4C0BF231" w14:textId="77777777" w:rsidTr="00345119">
        <w:tc>
          <w:tcPr>
            <w:tcW w:w="9576" w:type="dxa"/>
          </w:tcPr>
          <w:p w14:paraId="136CB296" w14:textId="7B3D1B8C" w:rsidR="008423E4" w:rsidRPr="00861995" w:rsidRDefault="006B4148" w:rsidP="005E44E4">
            <w:pPr>
              <w:jc w:val="right"/>
            </w:pPr>
            <w:r>
              <w:t>Human Services</w:t>
            </w:r>
          </w:p>
        </w:tc>
      </w:tr>
      <w:tr w:rsidR="0065674A" w14:paraId="07DFFC54" w14:textId="77777777" w:rsidTr="00345119">
        <w:tc>
          <w:tcPr>
            <w:tcW w:w="9576" w:type="dxa"/>
          </w:tcPr>
          <w:p w14:paraId="01572981" w14:textId="04D40F2C" w:rsidR="008423E4" w:rsidRDefault="006B4148" w:rsidP="005E44E4">
            <w:pPr>
              <w:jc w:val="right"/>
            </w:pPr>
            <w:r>
              <w:t>Committee Report (Unamended)</w:t>
            </w:r>
          </w:p>
        </w:tc>
      </w:tr>
    </w:tbl>
    <w:p w14:paraId="36DFDA6A" w14:textId="77777777" w:rsidR="008423E4" w:rsidRDefault="008423E4" w:rsidP="005E44E4">
      <w:pPr>
        <w:tabs>
          <w:tab w:val="right" w:pos="9360"/>
        </w:tabs>
      </w:pPr>
    </w:p>
    <w:p w14:paraId="44CAE6D1" w14:textId="77777777" w:rsidR="008423E4" w:rsidRDefault="008423E4" w:rsidP="005E44E4"/>
    <w:p w14:paraId="3705BB0A" w14:textId="77777777" w:rsidR="008423E4" w:rsidRDefault="008423E4" w:rsidP="005E44E4"/>
    <w:tbl>
      <w:tblPr>
        <w:tblW w:w="0" w:type="auto"/>
        <w:tblCellMar>
          <w:left w:w="115" w:type="dxa"/>
          <w:right w:w="115" w:type="dxa"/>
        </w:tblCellMar>
        <w:tblLook w:val="01E0" w:firstRow="1" w:lastRow="1" w:firstColumn="1" w:lastColumn="1" w:noHBand="0" w:noVBand="0"/>
      </w:tblPr>
      <w:tblGrid>
        <w:gridCol w:w="9360"/>
      </w:tblGrid>
      <w:tr w:rsidR="0065674A" w14:paraId="34A424A6" w14:textId="77777777" w:rsidTr="00345119">
        <w:tc>
          <w:tcPr>
            <w:tcW w:w="9576" w:type="dxa"/>
          </w:tcPr>
          <w:p w14:paraId="71E543AC" w14:textId="77777777" w:rsidR="008423E4" w:rsidRPr="00A8133F" w:rsidRDefault="006B4148" w:rsidP="005E44E4">
            <w:pPr>
              <w:rPr>
                <w:b/>
              </w:rPr>
            </w:pPr>
            <w:r w:rsidRPr="009C1E9A">
              <w:rPr>
                <w:b/>
                <w:u w:val="single"/>
              </w:rPr>
              <w:t>BACKGROUND AND PURPOSE</w:t>
            </w:r>
            <w:r>
              <w:rPr>
                <w:b/>
              </w:rPr>
              <w:t xml:space="preserve"> </w:t>
            </w:r>
          </w:p>
          <w:p w14:paraId="036223E9" w14:textId="77777777" w:rsidR="008423E4" w:rsidRDefault="008423E4" w:rsidP="005E44E4"/>
          <w:p w14:paraId="0136F86E" w14:textId="4C6FB579" w:rsidR="00764DCA" w:rsidRDefault="006B4148" w:rsidP="005E44E4">
            <w:pPr>
              <w:pStyle w:val="Header"/>
              <w:tabs>
                <w:tab w:val="clear" w:pos="4320"/>
                <w:tab w:val="clear" w:pos="8640"/>
              </w:tabs>
              <w:jc w:val="both"/>
            </w:pPr>
            <w:r>
              <w:t xml:space="preserve">Texas Medicaid provides residential long-term care services for </w:t>
            </w:r>
            <w:r w:rsidR="005F5C06">
              <w:t xml:space="preserve">eligible </w:t>
            </w:r>
            <w:r>
              <w:t>Texans</w:t>
            </w:r>
            <w:r w:rsidR="005F5C06">
              <w:t xml:space="preserve"> who are</w:t>
            </w:r>
            <w:r>
              <w:t xml:space="preserve"> 65 </w:t>
            </w:r>
            <w:r w:rsidR="005F5C06">
              <w:t>years of age or older</w:t>
            </w:r>
            <w:r>
              <w:t xml:space="preserve">. </w:t>
            </w:r>
            <w:r>
              <w:t>Historically, Texas has operated several programs to ensure that Medicaid dollars administered to these facilities incentivize the highest levels of care, including the Quality Incentive Payment Program and the Nursing Facility Direct Care Staff Rate Enhan</w:t>
            </w:r>
            <w:r>
              <w:t>cement Program. However, not all nursing homes leverage these voluntary programs to provide consistent, high</w:t>
            </w:r>
            <w:r w:rsidR="005F5C06">
              <w:t>-</w:t>
            </w:r>
            <w:r>
              <w:t xml:space="preserve">quality care. Ownership models in nursing care have also been found to correlate to the quality of care a resident receives. </w:t>
            </w:r>
            <w:r w:rsidR="00CB7414">
              <w:t xml:space="preserve">According to Americans for Financial Reform Education Fund, </w:t>
            </w:r>
            <w:r>
              <w:t xml:space="preserve">nursing facilities owned by private equity and real estate investment correlate to lower staffing levels, which can influence timeliness in serving residents. </w:t>
            </w:r>
            <w:r w:rsidR="0060644B">
              <w:t>As n</w:t>
            </w:r>
            <w:r>
              <w:t>ursing facility funds increas</w:t>
            </w:r>
            <w:r w:rsidR="0060644B">
              <w:t>e</w:t>
            </w:r>
            <w:r>
              <w:t xml:space="preserve"> through Medicaid</w:t>
            </w:r>
            <w:r w:rsidR="0060644B">
              <w:t>,</w:t>
            </w:r>
            <w:r>
              <w:t xml:space="preserve"> Texas </w:t>
            </w:r>
            <w:r>
              <w:t>must ensure these taxpayer funds are directed to better care and outcomes for residents. S.B.</w:t>
            </w:r>
            <w:r w:rsidR="00E70689">
              <w:t> </w:t>
            </w:r>
            <w:r>
              <w:t xml:space="preserve">1629 seeks to improve nursing care by increasing transparency and accountability for nursing </w:t>
            </w:r>
            <w:r w:rsidR="0060644B">
              <w:t xml:space="preserve">facilities </w:t>
            </w:r>
            <w:r>
              <w:t>participating in Medicaid</w:t>
            </w:r>
            <w:r w:rsidR="002F4536" w:rsidRPr="002F4536">
              <w:t xml:space="preserve"> by</w:t>
            </w:r>
            <w:r w:rsidRPr="002F4536">
              <w:t xml:space="preserve"> requir</w:t>
            </w:r>
            <w:r w:rsidR="002F4536" w:rsidRPr="002F4536">
              <w:t>ing</w:t>
            </w:r>
            <w:r w:rsidRPr="002F4536">
              <w:t xml:space="preserve"> disclosure of the o</w:t>
            </w:r>
            <w:r w:rsidRPr="002F4536">
              <w:t xml:space="preserve">wnership structure of a nursing facility </w:t>
            </w:r>
            <w:r w:rsidR="008F1D27" w:rsidRPr="002F4536">
              <w:t>in Texas</w:t>
            </w:r>
            <w:r w:rsidR="002F4536" w:rsidRPr="002F4536">
              <w:t xml:space="preserve"> and</w:t>
            </w:r>
            <w:r w:rsidR="00F329ED">
              <w:t xml:space="preserve"> by</w:t>
            </w:r>
            <w:r w:rsidRPr="002F4536">
              <w:t xml:space="preserve"> </w:t>
            </w:r>
            <w:r w:rsidR="001959AA" w:rsidRPr="002F4536">
              <w:t>requir</w:t>
            </w:r>
            <w:r w:rsidR="002F4536" w:rsidRPr="002F4536">
              <w:t>ing</w:t>
            </w:r>
            <w:r w:rsidR="001959AA" w:rsidRPr="002F4536">
              <w:t xml:space="preserve"> the executive commissioner of the Health and Human Services Commission to </w:t>
            </w:r>
            <w:r w:rsidRPr="002F4536">
              <w:t>establish a</w:t>
            </w:r>
            <w:r w:rsidR="001959AA" w:rsidRPr="002F4536">
              <w:t>n annual</w:t>
            </w:r>
            <w:r w:rsidRPr="002F4536">
              <w:t xml:space="preserve"> direct care expense ratio for </w:t>
            </w:r>
            <w:r w:rsidR="001959AA" w:rsidRPr="002F4536">
              <w:t>reimbursement of nursing facility providers for services</w:t>
            </w:r>
            <w:r w:rsidR="002F4536" w:rsidRPr="002F4536">
              <w:t xml:space="preserve"> provided</w:t>
            </w:r>
            <w:r w:rsidR="001959AA" w:rsidRPr="002F4536">
              <w:t xml:space="preserve"> to </w:t>
            </w:r>
            <w:r w:rsidRPr="002F4536">
              <w:t xml:space="preserve">Medicaid </w:t>
            </w:r>
            <w:r w:rsidR="001959AA" w:rsidRPr="002F4536">
              <w:t>recipients</w:t>
            </w:r>
            <w:r w:rsidR="00BA0291">
              <w:t>.</w:t>
            </w:r>
          </w:p>
          <w:p w14:paraId="44F2E0BA" w14:textId="3FAD94EC" w:rsidR="008423E4" w:rsidRPr="00E26B13" w:rsidRDefault="006B4148" w:rsidP="005E44E4">
            <w:pPr>
              <w:pStyle w:val="Header"/>
              <w:tabs>
                <w:tab w:val="clear" w:pos="4320"/>
                <w:tab w:val="clear" w:pos="8640"/>
              </w:tabs>
              <w:jc w:val="both"/>
              <w:rPr>
                <w:b/>
              </w:rPr>
            </w:pPr>
            <w:r w:rsidRPr="002F4536">
              <w:t xml:space="preserve"> </w:t>
            </w:r>
          </w:p>
        </w:tc>
      </w:tr>
      <w:tr w:rsidR="0065674A" w14:paraId="763F8AEB" w14:textId="77777777" w:rsidTr="00345119">
        <w:tc>
          <w:tcPr>
            <w:tcW w:w="9576" w:type="dxa"/>
          </w:tcPr>
          <w:p w14:paraId="181ECF6C" w14:textId="77777777" w:rsidR="0017725B" w:rsidRDefault="006B4148" w:rsidP="005E44E4">
            <w:pPr>
              <w:rPr>
                <w:b/>
                <w:u w:val="single"/>
              </w:rPr>
            </w:pPr>
            <w:r>
              <w:rPr>
                <w:b/>
                <w:u w:val="single"/>
              </w:rPr>
              <w:t>CRIMINAL JUSTICE IMPACT</w:t>
            </w:r>
          </w:p>
          <w:p w14:paraId="710810E9" w14:textId="77777777" w:rsidR="0017725B" w:rsidRDefault="0017725B" w:rsidP="005E44E4">
            <w:pPr>
              <w:rPr>
                <w:b/>
                <w:u w:val="single"/>
              </w:rPr>
            </w:pPr>
          </w:p>
          <w:p w14:paraId="1FF072F5" w14:textId="6676EA6E" w:rsidR="00564A31" w:rsidRPr="00564A31" w:rsidRDefault="006B4148" w:rsidP="005E44E4">
            <w:pPr>
              <w:jc w:val="both"/>
            </w:pPr>
            <w:r>
              <w:t>It is the committee's opinion that this bill does not expressly create a criminal offense, increase the punishment for an existing criminal offense or category of offenses, or change the eligibi</w:t>
            </w:r>
            <w:r>
              <w:t>lity of a person for community supervision, parole, or mandatory supervision.</w:t>
            </w:r>
          </w:p>
          <w:p w14:paraId="3C647DEC" w14:textId="77777777" w:rsidR="0017725B" w:rsidRPr="0017725B" w:rsidRDefault="0017725B" w:rsidP="005E44E4">
            <w:pPr>
              <w:rPr>
                <w:b/>
                <w:u w:val="single"/>
              </w:rPr>
            </w:pPr>
          </w:p>
        </w:tc>
      </w:tr>
      <w:tr w:rsidR="0065674A" w14:paraId="3D3AC33A" w14:textId="77777777" w:rsidTr="00345119">
        <w:tc>
          <w:tcPr>
            <w:tcW w:w="9576" w:type="dxa"/>
          </w:tcPr>
          <w:p w14:paraId="7EC13E72" w14:textId="77777777" w:rsidR="008423E4" w:rsidRPr="00A8133F" w:rsidRDefault="006B4148" w:rsidP="005E44E4">
            <w:pPr>
              <w:rPr>
                <w:b/>
              </w:rPr>
            </w:pPr>
            <w:r w:rsidRPr="009C1E9A">
              <w:rPr>
                <w:b/>
                <w:u w:val="single"/>
              </w:rPr>
              <w:t>RULEMAKING AUTHORITY</w:t>
            </w:r>
            <w:r>
              <w:rPr>
                <w:b/>
              </w:rPr>
              <w:t xml:space="preserve"> </w:t>
            </w:r>
          </w:p>
          <w:p w14:paraId="56859CF7" w14:textId="77777777" w:rsidR="008423E4" w:rsidRDefault="008423E4" w:rsidP="005E44E4"/>
          <w:p w14:paraId="0A8F0680" w14:textId="52C61B85" w:rsidR="00A805B7" w:rsidRDefault="006B4148" w:rsidP="005E44E4">
            <w:pPr>
              <w:pStyle w:val="Header"/>
              <w:tabs>
                <w:tab w:val="clear" w:pos="4320"/>
                <w:tab w:val="clear" w:pos="8640"/>
              </w:tabs>
              <w:jc w:val="both"/>
            </w:pPr>
            <w:r>
              <w:t xml:space="preserve">It is the committee's opinion that rulemaking authority is expressly granted to the </w:t>
            </w:r>
            <w:r w:rsidR="00E76D05" w:rsidRPr="00E76D05">
              <w:t>executive commissioner</w:t>
            </w:r>
            <w:r>
              <w:t xml:space="preserve"> of </w:t>
            </w:r>
            <w:r w:rsidR="00647403">
              <w:t xml:space="preserve">the </w:t>
            </w:r>
            <w:r w:rsidR="00E76D05" w:rsidRPr="00E76D05">
              <w:t>Health and Human Services Commission</w:t>
            </w:r>
            <w:r w:rsidR="00E76D05">
              <w:t xml:space="preserve"> </w:t>
            </w:r>
            <w:r>
              <w:t>in</w:t>
            </w:r>
            <w:r>
              <w:t xml:space="preserve"> </w:t>
            </w:r>
            <w:r w:rsidR="00E76D05" w:rsidRPr="00E76D05">
              <w:t>SECTION 6</w:t>
            </w:r>
            <w:r w:rsidR="00E76D05">
              <w:t xml:space="preserve"> </w:t>
            </w:r>
            <w:r>
              <w:t>of this bill.</w:t>
            </w:r>
          </w:p>
          <w:p w14:paraId="5A77B3D4" w14:textId="77777777" w:rsidR="008423E4" w:rsidRPr="00E21FDC" w:rsidRDefault="008423E4" w:rsidP="005E44E4">
            <w:pPr>
              <w:rPr>
                <w:b/>
              </w:rPr>
            </w:pPr>
          </w:p>
        </w:tc>
      </w:tr>
      <w:tr w:rsidR="0065674A" w14:paraId="50E4C813" w14:textId="77777777" w:rsidTr="00345119">
        <w:tc>
          <w:tcPr>
            <w:tcW w:w="9576" w:type="dxa"/>
          </w:tcPr>
          <w:p w14:paraId="1260618A" w14:textId="77777777" w:rsidR="008423E4" w:rsidRPr="00A8133F" w:rsidRDefault="006B4148" w:rsidP="005E44E4">
            <w:pPr>
              <w:rPr>
                <w:b/>
              </w:rPr>
            </w:pPr>
            <w:r w:rsidRPr="009C1E9A">
              <w:rPr>
                <w:b/>
                <w:u w:val="single"/>
              </w:rPr>
              <w:t>ANALYSIS</w:t>
            </w:r>
            <w:r>
              <w:rPr>
                <w:b/>
              </w:rPr>
              <w:t xml:space="preserve"> </w:t>
            </w:r>
          </w:p>
          <w:p w14:paraId="168A99F7" w14:textId="77777777" w:rsidR="008423E4" w:rsidRDefault="008423E4" w:rsidP="005E44E4"/>
          <w:p w14:paraId="6CBC0100" w14:textId="19248568" w:rsidR="008D6B3A" w:rsidRDefault="006B4148" w:rsidP="005E44E4">
            <w:pPr>
              <w:pStyle w:val="Header"/>
              <w:tabs>
                <w:tab w:val="clear" w:pos="4320"/>
                <w:tab w:val="clear" w:pos="8640"/>
              </w:tabs>
              <w:jc w:val="both"/>
            </w:pPr>
            <w:r>
              <w:t xml:space="preserve">S.B. 1629 amends the </w:t>
            </w:r>
            <w:r w:rsidRPr="00863E2A">
              <w:t xml:space="preserve">Human Resources Code </w:t>
            </w:r>
            <w:r>
              <w:t xml:space="preserve">to require the executive commissioner of the Health and Human Services Commission (HHSC) to ensure that rules governing the incentives program for increasing direct care staff and direct care wages and benefits with respect to Medicaid reimbursement rates </w:t>
            </w:r>
            <w:r>
              <w:t xml:space="preserve">for nursing facility services, to the extent permitted by federal law, require HHSC to recoup </w:t>
            </w:r>
            <w:r w:rsidRPr="00863E2A">
              <w:t>all or part of an incentive payment if the nursing facility fails to satisfy a program requirement</w:t>
            </w:r>
            <w:r>
              <w:t>. The bill requires HHSC to prohibit a provider who is the subje</w:t>
            </w:r>
            <w:r>
              <w:t xml:space="preserve">ct of such an incentive payment recoupment </w:t>
            </w:r>
            <w:r w:rsidRPr="00863E2A">
              <w:t>from participating in the incentives program for a period of not less than two consecutive years following the date on which the recoupment occurs. The</w:t>
            </w:r>
            <w:r>
              <w:t xml:space="preserve"> bill requires HHSC to </w:t>
            </w:r>
            <w:r w:rsidRPr="00863E2A">
              <w:t xml:space="preserve">publish and maintain on </w:t>
            </w:r>
            <w:r>
              <w:t>HHSC</w:t>
            </w:r>
            <w:r w:rsidRPr="00863E2A">
              <w:t xml:space="preserve">'s website </w:t>
            </w:r>
            <w:r w:rsidRPr="00863E2A">
              <w:t>a list of each provider prohibited from participating in th</w:t>
            </w:r>
            <w:r>
              <w:t>is</w:t>
            </w:r>
            <w:r w:rsidRPr="00863E2A">
              <w:t xml:space="preserve"> incentives program.</w:t>
            </w:r>
          </w:p>
          <w:p w14:paraId="414483FE" w14:textId="77777777" w:rsidR="008D6B3A" w:rsidRDefault="008D6B3A" w:rsidP="005E44E4">
            <w:pPr>
              <w:pStyle w:val="Header"/>
              <w:tabs>
                <w:tab w:val="clear" w:pos="4320"/>
                <w:tab w:val="clear" w:pos="8640"/>
              </w:tabs>
              <w:jc w:val="both"/>
            </w:pPr>
          </w:p>
          <w:p w14:paraId="10EAF090" w14:textId="45C3F17F" w:rsidR="007665E5" w:rsidRDefault="006B4148" w:rsidP="005E44E4">
            <w:pPr>
              <w:pStyle w:val="Header"/>
              <w:tabs>
                <w:tab w:val="clear" w:pos="4320"/>
                <w:tab w:val="clear" w:pos="8640"/>
              </w:tabs>
              <w:jc w:val="both"/>
            </w:pPr>
            <w:r>
              <w:t xml:space="preserve">S.B. 1629 </w:t>
            </w:r>
            <w:r w:rsidR="00A805B7">
              <w:t>require</w:t>
            </w:r>
            <w:r w:rsidR="008D6B3A">
              <w:t>s</w:t>
            </w:r>
            <w:r w:rsidR="00A805B7">
              <w:t xml:space="preserve"> the </w:t>
            </w:r>
            <w:r w:rsidR="00A805B7" w:rsidRPr="00A805B7">
              <w:t>executive commissioner</w:t>
            </w:r>
            <w:r w:rsidR="00E76D05">
              <w:t xml:space="preserve"> </w:t>
            </w:r>
            <w:r w:rsidR="00A75A0D">
              <w:t>to</w:t>
            </w:r>
            <w:r w:rsidR="00E76D05">
              <w:t xml:space="preserve"> </w:t>
            </w:r>
            <w:r w:rsidR="00E76D05" w:rsidRPr="00E76D05">
              <w:t xml:space="preserve">establish </w:t>
            </w:r>
            <w:r w:rsidR="00A75A0D">
              <w:t xml:space="preserve">by rule </w:t>
            </w:r>
            <w:r w:rsidR="00E76D05" w:rsidRPr="00E76D05">
              <w:t>an annual direct care expense ratio, including a process for determining the ratio, applicable to the reimbursement of nursing facility providers for providing services to</w:t>
            </w:r>
            <w:r w:rsidR="00A75A0D">
              <w:t xml:space="preserve"> Medicaid</w:t>
            </w:r>
            <w:r w:rsidR="00E76D05" w:rsidRPr="00E76D05">
              <w:t xml:space="preserve"> recipients.</w:t>
            </w:r>
            <w:r w:rsidR="00E76D05">
              <w:t xml:space="preserve"> The bill requires the executive commissioner, in establishing the ratio, to require that at least </w:t>
            </w:r>
            <w:r w:rsidR="00E76D05" w:rsidRPr="00E76D05">
              <w:t xml:space="preserve">80 percent of the portion of </w:t>
            </w:r>
            <w:r w:rsidR="00BA0291">
              <w:t xml:space="preserve">the </w:t>
            </w:r>
            <w:r w:rsidR="00A75A0D">
              <w:t>Medicaid</w:t>
            </w:r>
            <w:r w:rsidR="00E76D05" w:rsidRPr="00E76D05">
              <w:t xml:space="preserve"> reimbursement amount paid to a nursing facility that is attributable to patient care expenses is spent on reasonable and necessary direct care expenses.</w:t>
            </w:r>
            <w:r w:rsidR="00E76D05">
              <w:t xml:space="preserve"> </w:t>
            </w:r>
            <w:r>
              <w:t xml:space="preserve">The bill </w:t>
            </w:r>
            <w:r w:rsidR="000D41E0">
              <w:t>establishes that a</w:t>
            </w:r>
            <w:r>
              <w:t xml:space="preserve"> "direct care expense" </w:t>
            </w:r>
            <w:r w:rsidR="000D41E0">
              <w:t>includes and excludes the</w:t>
            </w:r>
            <w:r w:rsidR="003D7C3D">
              <w:t xml:space="preserve"> </w:t>
            </w:r>
            <w:r>
              <w:t>follow</w:t>
            </w:r>
            <w:r w:rsidR="000D41E0">
              <w:t>ing expenses</w:t>
            </w:r>
            <w:r>
              <w:t>:</w:t>
            </w:r>
          </w:p>
          <w:p w14:paraId="3FF553EB" w14:textId="77777777" w:rsidR="001D03AC" w:rsidRDefault="006B4148" w:rsidP="005E44E4">
            <w:pPr>
              <w:pStyle w:val="Header"/>
              <w:numPr>
                <w:ilvl w:val="0"/>
                <w:numId w:val="1"/>
              </w:numPr>
              <w:tabs>
                <w:tab w:val="clear" w:pos="4320"/>
                <w:tab w:val="clear" w:pos="8640"/>
              </w:tabs>
              <w:jc w:val="both"/>
            </w:pPr>
            <w:r>
              <w:t xml:space="preserve">includes </w:t>
            </w:r>
            <w:r w:rsidR="007665E5">
              <w:t>an expense for</w:t>
            </w:r>
            <w:r>
              <w:t>:</w:t>
            </w:r>
          </w:p>
          <w:p w14:paraId="73817B3E" w14:textId="47EF12E3" w:rsidR="00E76D05" w:rsidRDefault="006B4148" w:rsidP="005E44E4">
            <w:pPr>
              <w:pStyle w:val="Header"/>
              <w:numPr>
                <w:ilvl w:val="1"/>
                <w:numId w:val="1"/>
              </w:numPr>
              <w:tabs>
                <w:tab w:val="clear" w:pos="4320"/>
                <w:tab w:val="clear" w:pos="8640"/>
              </w:tabs>
              <w:jc w:val="both"/>
            </w:pPr>
            <w:r w:rsidRPr="007665E5">
              <w:t>non-revenue generating support services, such as laundry, housekeeping, dietary services, and nursing administration;</w:t>
            </w:r>
          </w:p>
          <w:p w14:paraId="37D0C96A" w14:textId="5E0D2532" w:rsidR="00E76D05" w:rsidRDefault="006B4148" w:rsidP="005E44E4">
            <w:pPr>
              <w:pStyle w:val="Header"/>
              <w:numPr>
                <w:ilvl w:val="1"/>
                <w:numId w:val="1"/>
              </w:numPr>
              <w:tabs>
                <w:tab w:val="clear" w:pos="4320"/>
                <w:tab w:val="clear" w:pos="8640"/>
              </w:tabs>
              <w:jc w:val="both"/>
            </w:pPr>
            <w:r w:rsidRPr="007665E5">
              <w:t>ancillary services, such as laboratory tests and services, physical therapy se</w:t>
            </w:r>
            <w:r w:rsidRPr="007665E5">
              <w:t>rvices, occupational therapy services, speech-language pathology services, or audiological services; and</w:t>
            </w:r>
          </w:p>
          <w:p w14:paraId="3958D55E" w14:textId="2FE41D53" w:rsidR="007665E5" w:rsidRDefault="006B4148" w:rsidP="005E44E4">
            <w:pPr>
              <w:pStyle w:val="Header"/>
              <w:numPr>
                <w:ilvl w:val="1"/>
                <w:numId w:val="1"/>
              </w:numPr>
              <w:tabs>
                <w:tab w:val="clear" w:pos="4320"/>
                <w:tab w:val="clear" w:pos="8640"/>
              </w:tabs>
              <w:jc w:val="both"/>
            </w:pPr>
            <w:r w:rsidRPr="007665E5">
              <w:t>program services, such as an adult day-care program; and</w:t>
            </w:r>
          </w:p>
          <w:p w14:paraId="27EA77D0" w14:textId="054E1F16" w:rsidR="00E76D05" w:rsidRDefault="006B4148" w:rsidP="005E44E4">
            <w:pPr>
              <w:pStyle w:val="Header"/>
              <w:numPr>
                <w:ilvl w:val="0"/>
                <w:numId w:val="1"/>
              </w:numPr>
              <w:tabs>
                <w:tab w:val="clear" w:pos="4320"/>
                <w:tab w:val="clear" w:pos="8640"/>
              </w:tabs>
              <w:jc w:val="both"/>
            </w:pPr>
            <w:r w:rsidRPr="001D03AC">
              <w:t>does not include an expense for:</w:t>
            </w:r>
          </w:p>
          <w:p w14:paraId="68A5DBBE" w14:textId="77777777" w:rsidR="001D03AC" w:rsidRDefault="006B4148" w:rsidP="005E44E4">
            <w:pPr>
              <w:pStyle w:val="Header"/>
              <w:numPr>
                <w:ilvl w:val="1"/>
                <w:numId w:val="1"/>
              </w:numPr>
              <w:jc w:val="both"/>
            </w:pPr>
            <w:r>
              <w:t>administrative costs other than nursing administration;</w:t>
            </w:r>
          </w:p>
          <w:p w14:paraId="212A2015" w14:textId="4D796DD6" w:rsidR="001D03AC" w:rsidRDefault="006B4148" w:rsidP="005E44E4">
            <w:pPr>
              <w:pStyle w:val="Header"/>
              <w:numPr>
                <w:ilvl w:val="1"/>
                <w:numId w:val="1"/>
              </w:numPr>
              <w:jc w:val="both"/>
            </w:pPr>
            <w:r>
              <w:t>capit</w:t>
            </w:r>
            <w:r>
              <w:t>al costs;</w:t>
            </w:r>
          </w:p>
          <w:p w14:paraId="51D50347" w14:textId="55F4B14A" w:rsidR="001D03AC" w:rsidRDefault="006B4148" w:rsidP="005E44E4">
            <w:pPr>
              <w:pStyle w:val="Header"/>
              <w:numPr>
                <w:ilvl w:val="1"/>
                <w:numId w:val="1"/>
              </w:numPr>
              <w:jc w:val="both"/>
            </w:pPr>
            <w:r>
              <w:t>debt service;</w:t>
            </w:r>
          </w:p>
          <w:p w14:paraId="2E6D0B23" w14:textId="7125E732" w:rsidR="001D03AC" w:rsidRDefault="006B4148" w:rsidP="005E44E4">
            <w:pPr>
              <w:pStyle w:val="Header"/>
              <w:numPr>
                <w:ilvl w:val="1"/>
                <w:numId w:val="1"/>
              </w:numPr>
              <w:jc w:val="both"/>
            </w:pPr>
            <w:r>
              <w:t>taxes, other than sales and payroll taxes;</w:t>
            </w:r>
          </w:p>
          <w:p w14:paraId="4ABF2BB9" w14:textId="56236671" w:rsidR="001D03AC" w:rsidRDefault="006B4148" w:rsidP="005E44E4">
            <w:pPr>
              <w:pStyle w:val="Header"/>
              <w:numPr>
                <w:ilvl w:val="1"/>
                <w:numId w:val="1"/>
              </w:numPr>
              <w:jc w:val="both"/>
            </w:pPr>
            <w:r>
              <w:t>capital depreciation;</w:t>
            </w:r>
          </w:p>
          <w:p w14:paraId="65E04EC1" w14:textId="48BE566D" w:rsidR="001D03AC" w:rsidRDefault="006B4148" w:rsidP="005E44E4">
            <w:pPr>
              <w:pStyle w:val="Header"/>
              <w:numPr>
                <w:ilvl w:val="1"/>
                <w:numId w:val="1"/>
              </w:numPr>
              <w:jc w:val="both"/>
            </w:pPr>
            <w:r>
              <w:t>rental or lease payments; or</w:t>
            </w:r>
          </w:p>
          <w:p w14:paraId="3CF87F05" w14:textId="49067108" w:rsidR="00E76D05" w:rsidRDefault="006B4148" w:rsidP="005E44E4">
            <w:pPr>
              <w:pStyle w:val="Header"/>
              <w:numPr>
                <w:ilvl w:val="1"/>
                <w:numId w:val="1"/>
              </w:numPr>
              <w:tabs>
                <w:tab w:val="clear" w:pos="4320"/>
                <w:tab w:val="clear" w:pos="8640"/>
              </w:tabs>
              <w:jc w:val="both"/>
            </w:pPr>
            <w:r>
              <w:t>financial services.</w:t>
            </w:r>
          </w:p>
          <w:p w14:paraId="30BB0AA6" w14:textId="77777777" w:rsidR="000D41E0" w:rsidRDefault="000D41E0" w:rsidP="005E44E4">
            <w:pPr>
              <w:pStyle w:val="Header"/>
              <w:tabs>
                <w:tab w:val="clear" w:pos="4320"/>
                <w:tab w:val="clear" w:pos="8640"/>
              </w:tabs>
              <w:jc w:val="both"/>
            </w:pPr>
          </w:p>
          <w:p w14:paraId="6C28136F" w14:textId="37034FDE" w:rsidR="009E5EDB" w:rsidRDefault="006B4148" w:rsidP="005E44E4">
            <w:pPr>
              <w:pStyle w:val="Header"/>
              <w:tabs>
                <w:tab w:val="clear" w:pos="4320"/>
                <w:tab w:val="clear" w:pos="8640"/>
              </w:tabs>
              <w:jc w:val="both"/>
            </w:pPr>
            <w:r>
              <w:t xml:space="preserve">S.B. 1629 requires the executive commissioner to </w:t>
            </w:r>
            <w:r w:rsidRPr="000D41E0">
              <w:t xml:space="preserve">adopt rules necessary to ensure each nursing facility provider that </w:t>
            </w:r>
            <w:r w:rsidRPr="000D41E0">
              <w:t xml:space="preserve">participates in </w:t>
            </w:r>
            <w:r>
              <w:t>Medicaid</w:t>
            </w:r>
            <w:r w:rsidRPr="000D41E0">
              <w:t xml:space="preserve"> complies with the direct care expense ratio adopted under </w:t>
            </w:r>
            <w:r>
              <w:t>the bill</w:t>
            </w:r>
            <w:r w:rsidRPr="000D41E0">
              <w:t>.</w:t>
            </w:r>
            <w:r>
              <w:t xml:space="preserve"> </w:t>
            </w:r>
            <w:r w:rsidR="00C42D6F">
              <w:t xml:space="preserve">The bill </w:t>
            </w:r>
            <w:r w:rsidR="00A746C5">
              <w:t xml:space="preserve">authorizes HHSC, to the extent permitted by federal law, to recoup all </w:t>
            </w:r>
            <w:r w:rsidR="00A746C5" w:rsidRPr="00A746C5">
              <w:t>or part of the reimbursement amounts paid to a nursing facility that are subject to the direct care expense ratio</w:t>
            </w:r>
            <w:r w:rsidR="00A746C5">
              <w:t xml:space="preserve"> </w:t>
            </w:r>
            <w:r w:rsidR="00A746C5" w:rsidRPr="00A746C5">
              <w:t>if the facility fails to spend the reimbursement amounts in accordance with the direct care expense ratio.</w:t>
            </w:r>
            <w:r w:rsidR="00A746C5">
              <w:t xml:space="preserve"> The bill prohibits HHSC from requiring a </w:t>
            </w:r>
            <w:r w:rsidRPr="009E5EDB">
              <w:t xml:space="preserve">nursing facility to comply with the direct care expense ratio as a condition </w:t>
            </w:r>
            <w:r w:rsidRPr="009E5EDB">
              <w:t>of participation in Medicaid</w:t>
            </w:r>
            <w:r w:rsidR="00B469DB">
              <w:t xml:space="preserve"> and establishes that the bill's</w:t>
            </w:r>
            <w:r>
              <w:t xml:space="preserve"> provisions relating to </w:t>
            </w:r>
            <w:r w:rsidR="00B469DB">
              <w:t>the</w:t>
            </w:r>
            <w:r w:rsidR="00B469DB" w:rsidRPr="009E5EDB">
              <w:t xml:space="preserve"> </w:t>
            </w:r>
            <w:r w:rsidRPr="009E5EDB">
              <w:t>direct care expense ratio do not apply to a state-owned facility.</w:t>
            </w:r>
          </w:p>
          <w:p w14:paraId="68D6677C" w14:textId="77777777" w:rsidR="0029751D" w:rsidRDefault="0029751D" w:rsidP="005E44E4">
            <w:pPr>
              <w:pStyle w:val="Header"/>
              <w:tabs>
                <w:tab w:val="clear" w:pos="4320"/>
                <w:tab w:val="clear" w:pos="8640"/>
              </w:tabs>
              <w:jc w:val="both"/>
            </w:pPr>
          </w:p>
          <w:p w14:paraId="7790D53C" w14:textId="56C6AB11" w:rsidR="00811C11" w:rsidRDefault="006B4148" w:rsidP="005E44E4">
            <w:pPr>
              <w:pStyle w:val="Header"/>
              <w:tabs>
                <w:tab w:val="clear" w:pos="4320"/>
                <w:tab w:val="clear" w:pos="8640"/>
              </w:tabs>
              <w:jc w:val="both"/>
            </w:pPr>
            <w:r>
              <w:t>S.B. 1629</w:t>
            </w:r>
            <w:r w:rsidR="007F73B0">
              <w:t>, effective September 1, 2023,</w:t>
            </w:r>
            <w:r>
              <w:t xml:space="preserve"> amends the Government Code to require HHSC to ensure that a </w:t>
            </w:r>
            <w:r w:rsidRPr="007B6BB5">
              <w:t>nursing facility complies with the direct care expense ratio adopted</w:t>
            </w:r>
            <w:r>
              <w:t xml:space="preserve"> </w:t>
            </w:r>
            <w:r w:rsidR="00E82D63">
              <w:t>under the bill's provisions</w:t>
            </w:r>
            <w:r>
              <w:t xml:space="preserve"> in implementing </w:t>
            </w:r>
            <w:r w:rsidR="00E82D63">
              <w:t xml:space="preserve">provisions requiring HHSC to provide </w:t>
            </w:r>
            <w:r w:rsidRPr="007B6BB5">
              <w:t>benefits</w:t>
            </w:r>
            <w:r w:rsidR="00E82D63">
              <w:t xml:space="preserve"> to Medicaid recipients who reside in nursing facilities</w:t>
            </w:r>
            <w:r w:rsidRPr="007B6BB5">
              <w:t xml:space="preserve"> through </w:t>
            </w:r>
            <w:r>
              <w:t xml:space="preserve">the </w:t>
            </w:r>
            <w:r w:rsidRPr="007B6BB5">
              <w:t xml:space="preserve">STAR + PLUS </w:t>
            </w:r>
            <w:r>
              <w:t>M</w:t>
            </w:r>
            <w:r w:rsidRPr="007B6BB5">
              <w:t>edicaid managed care program</w:t>
            </w:r>
            <w:r>
              <w:t>.</w:t>
            </w:r>
            <w:r w:rsidR="00A33026">
              <w:t xml:space="preserve"> The bill additionally </w:t>
            </w:r>
            <w:r w:rsidR="001B6A28">
              <w:t>require</w:t>
            </w:r>
            <w:r w:rsidR="00A33026">
              <w:t>s</w:t>
            </w:r>
            <w:r w:rsidR="001B6A28">
              <w:t xml:space="preserve"> </w:t>
            </w:r>
            <w:r w:rsidR="00D95E69">
              <w:t xml:space="preserve">a </w:t>
            </w:r>
            <w:r w:rsidR="00D95E69" w:rsidRPr="00D95E69">
              <w:t>contract between</w:t>
            </w:r>
            <w:r w:rsidR="00D95E69">
              <w:t xml:space="preserve"> a</w:t>
            </w:r>
            <w:r w:rsidR="00D95E69" w:rsidRPr="001B6A28">
              <w:t xml:space="preserve"> managed care organization </w:t>
            </w:r>
            <w:r w:rsidR="00D95E69">
              <w:t xml:space="preserve">(MCO) and HHSC to provide health care services </w:t>
            </w:r>
            <w:r w:rsidR="00D95E69" w:rsidRPr="00D95E69">
              <w:t xml:space="preserve">to </w:t>
            </w:r>
            <w:r w:rsidR="00A33026">
              <w:t xml:space="preserve">Medicaid </w:t>
            </w:r>
            <w:r w:rsidR="00D95E69" w:rsidRPr="00D95E69">
              <w:t>recipients</w:t>
            </w:r>
            <w:r w:rsidR="00D95E69">
              <w:t xml:space="preserve"> </w:t>
            </w:r>
            <w:r w:rsidR="00E132F3">
              <w:t xml:space="preserve">to require </w:t>
            </w:r>
            <w:r w:rsidR="001B6A28" w:rsidRPr="001B6A28">
              <w:t xml:space="preserve">that each provider agreement between </w:t>
            </w:r>
            <w:r w:rsidR="00D95E69">
              <w:t>the</w:t>
            </w:r>
            <w:r w:rsidR="001B6A28" w:rsidRPr="001B6A28">
              <w:t xml:space="preserve"> </w:t>
            </w:r>
            <w:r w:rsidR="001B6A28">
              <w:t>MC</w:t>
            </w:r>
            <w:r w:rsidR="00D95E69">
              <w:t xml:space="preserve">O </w:t>
            </w:r>
            <w:r w:rsidR="00D95E69" w:rsidRPr="00D95E69">
              <w:t>and a nursing facility</w:t>
            </w:r>
            <w:r w:rsidR="00A33026">
              <w:t>, other than a state-owned facility,</w:t>
            </w:r>
            <w:r w:rsidR="00D95E69" w:rsidRPr="00D95E69">
              <w:t xml:space="preserve"> include a requirement that the facility comply with the direct care expense ratio</w:t>
            </w:r>
            <w:r w:rsidR="00E132F3">
              <w:t xml:space="preserve">. </w:t>
            </w:r>
            <w:r w:rsidR="00A33026">
              <w:t xml:space="preserve">The bill </w:t>
            </w:r>
            <w:r>
              <w:t xml:space="preserve">requires HHSC, in a contract between HHSC and </w:t>
            </w:r>
            <w:r w:rsidR="00A33026">
              <w:t xml:space="preserve">a Medicaid </w:t>
            </w:r>
            <w:r>
              <w:t xml:space="preserve">MCO that is entered into </w:t>
            </w:r>
            <w:r>
              <w:t>or renewed on or after the bill's effective date,</w:t>
            </w:r>
            <w:r w:rsidR="00A33026">
              <w:t xml:space="preserve"> to require the MCO </w:t>
            </w:r>
            <w:r>
              <w:t xml:space="preserve">to comply with </w:t>
            </w:r>
            <w:r w:rsidR="00A33026">
              <w:t>that requirement and</w:t>
            </w:r>
            <w:r>
              <w:t xml:space="preserve"> requires HHSC to seek to amend contracts </w:t>
            </w:r>
            <w:r w:rsidRPr="00FD5ED8">
              <w:t>entered into with</w:t>
            </w:r>
            <w:r>
              <w:t xml:space="preserve"> </w:t>
            </w:r>
            <w:r w:rsidR="00A33026">
              <w:t xml:space="preserve">Medicaid </w:t>
            </w:r>
            <w:r>
              <w:t xml:space="preserve">MCOs before the bill's effective to require those MCOs to comply with </w:t>
            </w:r>
            <w:r w:rsidR="00A33026">
              <w:t>that requirement</w:t>
            </w:r>
            <w:r>
              <w:t>.</w:t>
            </w:r>
            <w:r w:rsidR="00404DFC">
              <w:t xml:space="preserve"> </w:t>
            </w:r>
            <w:r w:rsidR="00404DFC" w:rsidRPr="00404DFC">
              <w:t xml:space="preserve">To the extent of a conflict between that </w:t>
            </w:r>
            <w:r w:rsidR="00404DFC">
              <w:t>requirement</w:t>
            </w:r>
            <w:r w:rsidR="00404DFC" w:rsidRPr="00404DFC">
              <w:t xml:space="preserve"> and a </w:t>
            </w:r>
            <w:r w:rsidR="00404DFC">
              <w:t xml:space="preserve">contract </w:t>
            </w:r>
            <w:r w:rsidR="00404DFC" w:rsidRPr="00404DFC">
              <w:t xml:space="preserve">provision with a </w:t>
            </w:r>
            <w:r w:rsidR="00404DFC">
              <w:t>Medicaid MCO</w:t>
            </w:r>
            <w:r w:rsidR="00404DFC" w:rsidRPr="00404DFC">
              <w:t xml:space="preserve"> entered into before the </w:t>
            </w:r>
            <w:r w:rsidR="00404DFC">
              <w:t xml:space="preserve">bill's </w:t>
            </w:r>
            <w:r w:rsidR="00404DFC" w:rsidRPr="00404DFC">
              <w:t>effective date, the contract provision prevails.</w:t>
            </w:r>
          </w:p>
          <w:p w14:paraId="5FC9FD0A" w14:textId="081D44CE" w:rsidR="00D95E69" w:rsidRDefault="00D95E69" w:rsidP="005E44E4">
            <w:pPr>
              <w:pStyle w:val="Header"/>
              <w:tabs>
                <w:tab w:val="clear" w:pos="4320"/>
                <w:tab w:val="clear" w:pos="8640"/>
              </w:tabs>
              <w:jc w:val="both"/>
            </w:pPr>
          </w:p>
          <w:p w14:paraId="5B94CD71" w14:textId="6B32D70D" w:rsidR="00E76D05" w:rsidRDefault="006B4148" w:rsidP="005E44E4">
            <w:pPr>
              <w:pStyle w:val="Header"/>
              <w:tabs>
                <w:tab w:val="clear" w:pos="4320"/>
                <w:tab w:val="clear" w:pos="8640"/>
              </w:tabs>
              <w:jc w:val="both"/>
            </w:pPr>
            <w:r>
              <w:t xml:space="preserve">S.B. 1629 amends the </w:t>
            </w:r>
            <w:r w:rsidRPr="00C05028">
              <w:t>Health and Safety Code</w:t>
            </w:r>
            <w:r>
              <w:t xml:space="preserve"> to require that an application for a license or renewal of a license </w:t>
            </w:r>
            <w:r w:rsidR="00E84FB7">
              <w:t xml:space="preserve">under provisions relating to convalescent and nursing facilities and related institutions </w:t>
            </w:r>
            <w:r w:rsidR="00014394">
              <w:t>include</w:t>
            </w:r>
            <w:r w:rsidR="00E84FB7">
              <w:t xml:space="preserve"> the</w:t>
            </w:r>
            <w:r w:rsidR="00014394">
              <w:t xml:space="preserve"> follow</w:t>
            </w:r>
            <w:r w:rsidR="00E84FB7">
              <w:t>ing</w:t>
            </w:r>
            <w:r w:rsidR="00014394">
              <w:t>:</w:t>
            </w:r>
          </w:p>
          <w:p w14:paraId="1418D7D2" w14:textId="61FE46F4" w:rsidR="00564A31" w:rsidRDefault="006B4148" w:rsidP="005E44E4">
            <w:pPr>
              <w:pStyle w:val="Header"/>
              <w:numPr>
                <w:ilvl w:val="0"/>
                <w:numId w:val="2"/>
              </w:numPr>
              <w:tabs>
                <w:tab w:val="clear" w:pos="4320"/>
                <w:tab w:val="clear" w:pos="8640"/>
              </w:tabs>
              <w:jc w:val="both"/>
            </w:pPr>
            <w:r w:rsidRPr="00014394">
              <w:t>the name of each person with a direct or indirect ownership interest of f</w:t>
            </w:r>
            <w:r w:rsidRPr="00014394">
              <w:t>ive percent or more in</w:t>
            </w:r>
            <w:r w:rsidR="00E84FB7">
              <w:t xml:space="preserve"> </w:t>
            </w:r>
            <w:r w:rsidRPr="00014394">
              <w:t>the nursing facility, including a subsidiary or parent company of the facility</w:t>
            </w:r>
            <w:r w:rsidR="00E84FB7">
              <w:t>,</w:t>
            </w:r>
            <w:r w:rsidRPr="00014394">
              <w:t xml:space="preserve"> and</w:t>
            </w:r>
            <w:r w:rsidR="00E84FB7">
              <w:t xml:space="preserve"> in </w:t>
            </w:r>
            <w:r w:rsidRPr="00014394">
              <w:t>the real property on which the nursing facility is located, including any owner, common owner, tenant, or sublessee; and</w:t>
            </w:r>
          </w:p>
          <w:p w14:paraId="7FA5E6FE" w14:textId="72F4DE3F" w:rsidR="00014394" w:rsidRDefault="006B4148" w:rsidP="005E44E4">
            <w:pPr>
              <w:pStyle w:val="Header"/>
              <w:numPr>
                <w:ilvl w:val="0"/>
                <w:numId w:val="2"/>
              </w:numPr>
              <w:tabs>
                <w:tab w:val="clear" w:pos="4320"/>
                <w:tab w:val="clear" w:pos="8640"/>
              </w:tabs>
              <w:jc w:val="both"/>
            </w:pPr>
            <w:r>
              <w:t xml:space="preserve">a </w:t>
            </w:r>
            <w:r w:rsidRPr="00014394">
              <w:t>descri</w:t>
            </w:r>
            <w:r>
              <w:t>ption of</w:t>
            </w:r>
            <w:r w:rsidRPr="00014394">
              <w:t xml:space="preserve"> the exac</w:t>
            </w:r>
            <w:r w:rsidRPr="00014394">
              <w:t>t ownership interest of each of those persons in relation to the facility or property.</w:t>
            </w:r>
          </w:p>
          <w:p w14:paraId="742BA58B" w14:textId="2A09CAE3" w:rsidR="00D56E34" w:rsidRDefault="006B4148" w:rsidP="005E44E4">
            <w:pPr>
              <w:pStyle w:val="Header"/>
              <w:tabs>
                <w:tab w:val="clear" w:pos="4320"/>
                <w:tab w:val="clear" w:pos="8640"/>
              </w:tabs>
              <w:jc w:val="both"/>
            </w:pPr>
            <w:r>
              <w:t xml:space="preserve">The bill requires such a license holder to notify HHSC, in the form </w:t>
            </w:r>
            <w:r w:rsidRPr="00D56E34">
              <w:t>and manner</w:t>
            </w:r>
            <w:r>
              <w:t xml:space="preserve"> HHSC requires, of </w:t>
            </w:r>
            <w:r w:rsidRPr="00D56E34">
              <w:t xml:space="preserve">any change to </w:t>
            </w:r>
            <w:r w:rsidR="008F1D27">
              <w:t>that</w:t>
            </w:r>
            <w:r w:rsidR="008F1D27" w:rsidRPr="00D56E34">
              <w:t xml:space="preserve"> </w:t>
            </w:r>
            <w:r w:rsidRPr="00D56E34">
              <w:t>ownership interest application information provided</w:t>
            </w:r>
            <w:r>
              <w:t xml:space="preserve"> o</w:t>
            </w:r>
            <w:r>
              <w:t xml:space="preserve">n the license or renewal application. </w:t>
            </w:r>
          </w:p>
          <w:p w14:paraId="6E9603F0" w14:textId="77777777" w:rsidR="00811C11" w:rsidRDefault="00811C11" w:rsidP="005E44E4">
            <w:pPr>
              <w:pStyle w:val="Header"/>
              <w:tabs>
                <w:tab w:val="clear" w:pos="4320"/>
                <w:tab w:val="clear" w:pos="8640"/>
              </w:tabs>
              <w:jc w:val="both"/>
            </w:pPr>
          </w:p>
          <w:p w14:paraId="54CF32FA" w14:textId="62B255E4" w:rsidR="00564A31" w:rsidRPr="009C36CD" w:rsidRDefault="006B4148" w:rsidP="005E44E4">
            <w:pPr>
              <w:pStyle w:val="Header"/>
              <w:tabs>
                <w:tab w:val="clear" w:pos="4320"/>
                <w:tab w:val="clear" w:pos="8640"/>
              </w:tabs>
              <w:jc w:val="both"/>
            </w:pPr>
            <w:r>
              <w:t xml:space="preserve">S.B. 1629 </w:t>
            </w:r>
            <w:r w:rsidRPr="00564A31">
              <w:t>provides for the delayed implementation of any provision for which an applicable state agency determines a federal waiver or authorization is necessary for implementation until the waiver or authorization i</w:t>
            </w:r>
            <w:r w:rsidRPr="00564A31">
              <w:t>s requested and granted.</w:t>
            </w:r>
          </w:p>
          <w:p w14:paraId="0D1A9C24" w14:textId="77777777" w:rsidR="008423E4" w:rsidRPr="00835628" w:rsidRDefault="008423E4" w:rsidP="005E44E4">
            <w:pPr>
              <w:rPr>
                <w:b/>
              </w:rPr>
            </w:pPr>
          </w:p>
        </w:tc>
      </w:tr>
      <w:tr w:rsidR="0065674A" w14:paraId="32C87D12" w14:textId="77777777" w:rsidTr="00345119">
        <w:tc>
          <w:tcPr>
            <w:tcW w:w="9576" w:type="dxa"/>
          </w:tcPr>
          <w:p w14:paraId="73DC672D" w14:textId="77777777" w:rsidR="008423E4" w:rsidRPr="00A8133F" w:rsidRDefault="006B4148" w:rsidP="005E44E4">
            <w:pPr>
              <w:rPr>
                <w:b/>
              </w:rPr>
            </w:pPr>
            <w:r w:rsidRPr="009C1E9A">
              <w:rPr>
                <w:b/>
                <w:u w:val="single"/>
              </w:rPr>
              <w:t>EFFECTIVE DATE</w:t>
            </w:r>
            <w:r>
              <w:rPr>
                <w:b/>
              </w:rPr>
              <w:t xml:space="preserve"> </w:t>
            </w:r>
          </w:p>
          <w:p w14:paraId="696F273A" w14:textId="77777777" w:rsidR="008423E4" w:rsidRDefault="008423E4" w:rsidP="005E44E4"/>
          <w:p w14:paraId="6840BBE7" w14:textId="5D9A663E" w:rsidR="008423E4" w:rsidRPr="003624F2" w:rsidRDefault="006B4148" w:rsidP="005E44E4">
            <w:pPr>
              <w:pStyle w:val="Header"/>
              <w:tabs>
                <w:tab w:val="clear" w:pos="4320"/>
                <w:tab w:val="clear" w:pos="8640"/>
              </w:tabs>
              <w:jc w:val="both"/>
            </w:pPr>
            <w:r>
              <w:t>September 1, 2023.</w:t>
            </w:r>
          </w:p>
          <w:p w14:paraId="167572F9" w14:textId="77777777" w:rsidR="008423E4" w:rsidRPr="00233FDB" w:rsidRDefault="008423E4" w:rsidP="005E44E4">
            <w:pPr>
              <w:rPr>
                <w:b/>
              </w:rPr>
            </w:pPr>
          </w:p>
        </w:tc>
      </w:tr>
    </w:tbl>
    <w:p w14:paraId="5072E15F" w14:textId="77777777" w:rsidR="008423E4" w:rsidRPr="00BE0E75" w:rsidRDefault="008423E4" w:rsidP="005E44E4">
      <w:pPr>
        <w:jc w:val="both"/>
        <w:rPr>
          <w:rFonts w:ascii="Arial" w:hAnsi="Arial"/>
          <w:sz w:val="16"/>
          <w:szCs w:val="16"/>
        </w:rPr>
      </w:pPr>
    </w:p>
    <w:p w14:paraId="623CDE70" w14:textId="77777777" w:rsidR="004108C3" w:rsidRPr="008423E4" w:rsidRDefault="004108C3" w:rsidP="005E44E4"/>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5BF48" w14:textId="77777777" w:rsidR="00000000" w:rsidRDefault="006B4148">
      <w:r>
        <w:separator/>
      </w:r>
    </w:p>
  </w:endnote>
  <w:endnote w:type="continuationSeparator" w:id="0">
    <w:p w14:paraId="1DFC0CCE" w14:textId="77777777" w:rsidR="00000000" w:rsidRDefault="006B4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E597E"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65674A" w14:paraId="5A15401D" w14:textId="77777777" w:rsidTr="009C1E9A">
      <w:trPr>
        <w:cantSplit/>
      </w:trPr>
      <w:tc>
        <w:tcPr>
          <w:tcW w:w="0" w:type="pct"/>
        </w:tcPr>
        <w:p w14:paraId="180F5541" w14:textId="77777777" w:rsidR="00137D90" w:rsidRDefault="00137D90" w:rsidP="009C1E9A">
          <w:pPr>
            <w:pStyle w:val="Footer"/>
            <w:tabs>
              <w:tab w:val="clear" w:pos="8640"/>
              <w:tab w:val="right" w:pos="9360"/>
            </w:tabs>
          </w:pPr>
        </w:p>
      </w:tc>
      <w:tc>
        <w:tcPr>
          <w:tcW w:w="2395" w:type="pct"/>
        </w:tcPr>
        <w:p w14:paraId="1F4661D4" w14:textId="77777777" w:rsidR="00137D90" w:rsidRDefault="00137D90" w:rsidP="009C1E9A">
          <w:pPr>
            <w:pStyle w:val="Footer"/>
            <w:tabs>
              <w:tab w:val="clear" w:pos="8640"/>
              <w:tab w:val="right" w:pos="9360"/>
            </w:tabs>
          </w:pPr>
        </w:p>
        <w:p w14:paraId="6A23B2DE" w14:textId="77777777" w:rsidR="001A4310" w:rsidRDefault="001A4310" w:rsidP="009C1E9A">
          <w:pPr>
            <w:pStyle w:val="Footer"/>
            <w:tabs>
              <w:tab w:val="clear" w:pos="8640"/>
              <w:tab w:val="right" w:pos="9360"/>
            </w:tabs>
          </w:pPr>
        </w:p>
        <w:p w14:paraId="7691D8F8" w14:textId="77777777" w:rsidR="00137D90" w:rsidRDefault="00137D90" w:rsidP="009C1E9A">
          <w:pPr>
            <w:pStyle w:val="Footer"/>
            <w:tabs>
              <w:tab w:val="clear" w:pos="8640"/>
              <w:tab w:val="right" w:pos="9360"/>
            </w:tabs>
          </w:pPr>
        </w:p>
      </w:tc>
      <w:tc>
        <w:tcPr>
          <w:tcW w:w="2453" w:type="pct"/>
        </w:tcPr>
        <w:p w14:paraId="543D98A1" w14:textId="77777777" w:rsidR="00137D90" w:rsidRDefault="00137D90" w:rsidP="009C1E9A">
          <w:pPr>
            <w:pStyle w:val="Footer"/>
            <w:tabs>
              <w:tab w:val="clear" w:pos="8640"/>
              <w:tab w:val="right" w:pos="9360"/>
            </w:tabs>
            <w:jc w:val="right"/>
          </w:pPr>
        </w:p>
      </w:tc>
    </w:tr>
    <w:tr w:rsidR="0065674A" w14:paraId="4AFFDD0B" w14:textId="77777777" w:rsidTr="009C1E9A">
      <w:trPr>
        <w:cantSplit/>
      </w:trPr>
      <w:tc>
        <w:tcPr>
          <w:tcW w:w="0" w:type="pct"/>
        </w:tcPr>
        <w:p w14:paraId="7C497A63" w14:textId="77777777" w:rsidR="00EC379B" w:rsidRDefault="00EC379B" w:rsidP="009C1E9A">
          <w:pPr>
            <w:pStyle w:val="Footer"/>
            <w:tabs>
              <w:tab w:val="clear" w:pos="8640"/>
              <w:tab w:val="right" w:pos="9360"/>
            </w:tabs>
          </w:pPr>
        </w:p>
      </w:tc>
      <w:tc>
        <w:tcPr>
          <w:tcW w:w="2395" w:type="pct"/>
        </w:tcPr>
        <w:p w14:paraId="29E930B6" w14:textId="2779D5B1" w:rsidR="00EC379B" w:rsidRPr="009C1E9A" w:rsidRDefault="006B4148" w:rsidP="009C1E9A">
          <w:pPr>
            <w:pStyle w:val="Footer"/>
            <w:tabs>
              <w:tab w:val="clear" w:pos="8640"/>
              <w:tab w:val="right" w:pos="9360"/>
            </w:tabs>
            <w:rPr>
              <w:rFonts w:ascii="Shruti" w:hAnsi="Shruti"/>
              <w:sz w:val="22"/>
            </w:rPr>
          </w:pPr>
          <w:r>
            <w:rPr>
              <w:rFonts w:ascii="Shruti" w:hAnsi="Shruti"/>
              <w:sz w:val="22"/>
            </w:rPr>
            <w:t>88R 31912-D</w:t>
          </w:r>
        </w:p>
      </w:tc>
      <w:tc>
        <w:tcPr>
          <w:tcW w:w="2453" w:type="pct"/>
        </w:tcPr>
        <w:p w14:paraId="71FE7C9F" w14:textId="7491CB2F" w:rsidR="00EC379B" w:rsidRDefault="006B4148" w:rsidP="009C1E9A">
          <w:pPr>
            <w:pStyle w:val="Footer"/>
            <w:tabs>
              <w:tab w:val="clear" w:pos="8640"/>
              <w:tab w:val="right" w:pos="9360"/>
            </w:tabs>
            <w:jc w:val="right"/>
          </w:pPr>
          <w:r>
            <w:fldChar w:fldCharType="begin"/>
          </w:r>
          <w:r>
            <w:instrText xml:space="preserve"> DOCPROPERTY  OTID  \* MERGEFORMAT </w:instrText>
          </w:r>
          <w:r>
            <w:fldChar w:fldCharType="separate"/>
          </w:r>
          <w:r w:rsidR="005457EB">
            <w:t>23.140.202</w:t>
          </w:r>
          <w:r>
            <w:fldChar w:fldCharType="end"/>
          </w:r>
        </w:p>
      </w:tc>
    </w:tr>
    <w:tr w:rsidR="0065674A" w14:paraId="1E057F53" w14:textId="77777777" w:rsidTr="009C1E9A">
      <w:trPr>
        <w:cantSplit/>
      </w:trPr>
      <w:tc>
        <w:tcPr>
          <w:tcW w:w="0" w:type="pct"/>
        </w:tcPr>
        <w:p w14:paraId="54CFBD72" w14:textId="77777777" w:rsidR="00EC379B" w:rsidRDefault="00EC379B" w:rsidP="009C1E9A">
          <w:pPr>
            <w:pStyle w:val="Footer"/>
            <w:tabs>
              <w:tab w:val="clear" w:pos="4320"/>
              <w:tab w:val="clear" w:pos="8640"/>
              <w:tab w:val="left" w:pos="2865"/>
            </w:tabs>
          </w:pPr>
        </w:p>
      </w:tc>
      <w:tc>
        <w:tcPr>
          <w:tcW w:w="2395" w:type="pct"/>
        </w:tcPr>
        <w:p w14:paraId="40A39F12" w14:textId="77777777" w:rsidR="00EC379B" w:rsidRPr="009C1E9A" w:rsidRDefault="00EC379B" w:rsidP="009C1E9A">
          <w:pPr>
            <w:pStyle w:val="Footer"/>
            <w:tabs>
              <w:tab w:val="clear" w:pos="4320"/>
              <w:tab w:val="clear" w:pos="8640"/>
              <w:tab w:val="left" w:pos="2865"/>
            </w:tabs>
            <w:rPr>
              <w:rFonts w:ascii="Shruti" w:hAnsi="Shruti"/>
              <w:sz w:val="22"/>
            </w:rPr>
          </w:pPr>
        </w:p>
      </w:tc>
      <w:tc>
        <w:tcPr>
          <w:tcW w:w="2453" w:type="pct"/>
        </w:tcPr>
        <w:p w14:paraId="601A5B84" w14:textId="77777777" w:rsidR="00EC379B" w:rsidRDefault="00EC379B" w:rsidP="006D504F">
          <w:pPr>
            <w:pStyle w:val="Footer"/>
            <w:rPr>
              <w:rStyle w:val="PageNumber"/>
            </w:rPr>
          </w:pPr>
        </w:p>
        <w:p w14:paraId="6E35B8F5" w14:textId="77777777" w:rsidR="00EC379B" w:rsidRDefault="00EC379B" w:rsidP="009C1E9A">
          <w:pPr>
            <w:pStyle w:val="Footer"/>
            <w:tabs>
              <w:tab w:val="clear" w:pos="8640"/>
              <w:tab w:val="right" w:pos="9360"/>
            </w:tabs>
            <w:jc w:val="right"/>
          </w:pPr>
        </w:p>
      </w:tc>
    </w:tr>
    <w:tr w:rsidR="0065674A" w14:paraId="7BED6E89" w14:textId="77777777" w:rsidTr="009C1E9A">
      <w:trPr>
        <w:cantSplit/>
        <w:trHeight w:val="323"/>
      </w:trPr>
      <w:tc>
        <w:tcPr>
          <w:tcW w:w="0" w:type="pct"/>
          <w:gridSpan w:val="3"/>
        </w:tcPr>
        <w:p w14:paraId="53F2516B" w14:textId="77777777" w:rsidR="00EC379B" w:rsidRDefault="006B4148"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122A4D8A" w14:textId="77777777" w:rsidR="00EC379B" w:rsidRDefault="00EC379B" w:rsidP="009C1E9A">
          <w:pPr>
            <w:pStyle w:val="Footer"/>
            <w:tabs>
              <w:tab w:val="clear" w:pos="8640"/>
              <w:tab w:val="right" w:pos="9360"/>
            </w:tabs>
            <w:jc w:val="center"/>
          </w:pPr>
        </w:p>
      </w:tc>
    </w:tr>
  </w:tbl>
  <w:p w14:paraId="5EB681F1"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CEC8A"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47EB0" w14:textId="77777777" w:rsidR="00000000" w:rsidRDefault="006B4148">
      <w:r>
        <w:separator/>
      </w:r>
    </w:p>
  </w:footnote>
  <w:footnote w:type="continuationSeparator" w:id="0">
    <w:p w14:paraId="0723329A" w14:textId="77777777" w:rsidR="00000000" w:rsidRDefault="006B4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3DDCF"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D6B78"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93696" w14:textId="77777777" w:rsidR="00422039" w:rsidRDefault="00422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A5B89"/>
    <w:multiLevelType w:val="hybridMultilevel"/>
    <w:tmpl w:val="A5D08A46"/>
    <w:lvl w:ilvl="0" w:tplc="6DD29A0C">
      <w:start w:val="1"/>
      <w:numFmt w:val="bullet"/>
      <w:lvlText w:val=""/>
      <w:lvlJc w:val="left"/>
      <w:pPr>
        <w:tabs>
          <w:tab w:val="num" w:pos="720"/>
        </w:tabs>
        <w:ind w:left="720" w:hanging="360"/>
      </w:pPr>
      <w:rPr>
        <w:rFonts w:ascii="Symbol" w:hAnsi="Symbol" w:hint="default"/>
      </w:rPr>
    </w:lvl>
    <w:lvl w:ilvl="1" w:tplc="286C16A6">
      <w:start w:val="1"/>
      <w:numFmt w:val="bullet"/>
      <w:lvlText w:val="o"/>
      <w:lvlJc w:val="left"/>
      <w:pPr>
        <w:ind w:left="1440" w:hanging="360"/>
      </w:pPr>
      <w:rPr>
        <w:rFonts w:ascii="Courier New" w:hAnsi="Courier New" w:cs="Courier New" w:hint="default"/>
      </w:rPr>
    </w:lvl>
    <w:lvl w:ilvl="2" w:tplc="2E62DC28" w:tentative="1">
      <w:start w:val="1"/>
      <w:numFmt w:val="bullet"/>
      <w:lvlText w:val=""/>
      <w:lvlJc w:val="left"/>
      <w:pPr>
        <w:ind w:left="2160" w:hanging="360"/>
      </w:pPr>
      <w:rPr>
        <w:rFonts w:ascii="Wingdings" w:hAnsi="Wingdings" w:hint="default"/>
      </w:rPr>
    </w:lvl>
    <w:lvl w:ilvl="3" w:tplc="7EE0BFD4" w:tentative="1">
      <w:start w:val="1"/>
      <w:numFmt w:val="bullet"/>
      <w:lvlText w:val=""/>
      <w:lvlJc w:val="left"/>
      <w:pPr>
        <w:ind w:left="2880" w:hanging="360"/>
      </w:pPr>
      <w:rPr>
        <w:rFonts w:ascii="Symbol" w:hAnsi="Symbol" w:hint="default"/>
      </w:rPr>
    </w:lvl>
    <w:lvl w:ilvl="4" w:tplc="D4F08984" w:tentative="1">
      <w:start w:val="1"/>
      <w:numFmt w:val="bullet"/>
      <w:lvlText w:val="o"/>
      <w:lvlJc w:val="left"/>
      <w:pPr>
        <w:ind w:left="3600" w:hanging="360"/>
      </w:pPr>
      <w:rPr>
        <w:rFonts w:ascii="Courier New" w:hAnsi="Courier New" w:cs="Courier New" w:hint="default"/>
      </w:rPr>
    </w:lvl>
    <w:lvl w:ilvl="5" w:tplc="038687F0" w:tentative="1">
      <w:start w:val="1"/>
      <w:numFmt w:val="bullet"/>
      <w:lvlText w:val=""/>
      <w:lvlJc w:val="left"/>
      <w:pPr>
        <w:ind w:left="4320" w:hanging="360"/>
      </w:pPr>
      <w:rPr>
        <w:rFonts w:ascii="Wingdings" w:hAnsi="Wingdings" w:hint="default"/>
      </w:rPr>
    </w:lvl>
    <w:lvl w:ilvl="6" w:tplc="A8C2A2CA" w:tentative="1">
      <w:start w:val="1"/>
      <w:numFmt w:val="bullet"/>
      <w:lvlText w:val=""/>
      <w:lvlJc w:val="left"/>
      <w:pPr>
        <w:ind w:left="5040" w:hanging="360"/>
      </w:pPr>
      <w:rPr>
        <w:rFonts w:ascii="Symbol" w:hAnsi="Symbol" w:hint="default"/>
      </w:rPr>
    </w:lvl>
    <w:lvl w:ilvl="7" w:tplc="92D6883A" w:tentative="1">
      <w:start w:val="1"/>
      <w:numFmt w:val="bullet"/>
      <w:lvlText w:val="o"/>
      <w:lvlJc w:val="left"/>
      <w:pPr>
        <w:ind w:left="5760" w:hanging="360"/>
      </w:pPr>
      <w:rPr>
        <w:rFonts w:ascii="Courier New" w:hAnsi="Courier New" w:cs="Courier New" w:hint="default"/>
      </w:rPr>
    </w:lvl>
    <w:lvl w:ilvl="8" w:tplc="BA6EB11E" w:tentative="1">
      <w:start w:val="1"/>
      <w:numFmt w:val="bullet"/>
      <w:lvlText w:val=""/>
      <w:lvlJc w:val="left"/>
      <w:pPr>
        <w:ind w:left="6480" w:hanging="360"/>
      </w:pPr>
      <w:rPr>
        <w:rFonts w:ascii="Wingdings" w:hAnsi="Wingdings" w:hint="default"/>
      </w:rPr>
    </w:lvl>
  </w:abstractNum>
  <w:abstractNum w:abstractNumId="1" w15:restartNumberingAfterBreak="0">
    <w:nsid w:val="6EA21B5C"/>
    <w:multiLevelType w:val="hybridMultilevel"/>
    <w:tmpl w:val="A0AEBDCA"/>
    <w:lvl w:ilvl="0" w:tplc="E9ACFBF6">
      <w:start w:val="1"/>
      <w:numFmt w:val="bullet"/>
      <w:lvlText w:val=""/>
      <w:lvlJc w:val="left"/>
      <w:pPr>
        <w:tabs>
          <w:tab w:val="num" w:pos="720"/>
        </w:tabs>
        <w:ind w:left="720" w:hanging="360"/>
      </w:pPr>
      <w:rPr>
        <w:rFonts w:ascii="Symbol" w:hAnsi="Symbol" w:hint="default"/>
      </w:rPr>
    </w:lvl>
    <w:lvl w:ilvl="1" w:tplc="BEAA1FBC">
      <w:start w:val="1"/>
      <w:numFmt w:val="bullet"/>
      <w:lvlText w:val="o"/>
      <w:lvlJc w:val="left"/>
      <w:pPr>
        <w:ind w:left="1440" w:hanging="360"/>
      </w:pPr>
      <w:rPr>
        <w:rFonts w:ascii="Courier New" w:hAnsi="Courier New" w:cs="Courier New" w:hint="default"/>
      </w:rPr>
    </w:lvl>
    <w:lvl w:ilvl="2" w:tplc="F88A7372" w:tentative="1">
      <w:start w:val="1"/>
      <w:numFmt w:val="bullet"/>
      <w:lvlText w:val=""/>
      <w:lvlJc w:val="left"/>
      <w:pPr>
        <w:ind w:left="2160" w:hanging="360"/>
      </w:pPr>
      <w:rPr>
        <w:rFonts w:ascii="Wingdings" w:hAnsi="Wingdings" w:hint="default"/>
      </w:rPr>
    </w:lvl>
    <w:lvl w:ilvl="3" w:tplc="604CD1FE" w:tentative="1">
      <w:start w:val="1"/>
      <w:numFmt w:val="bullet"/>
      <w:lvlText w:val=""/>
      <w:lvlJc w:val="left"/>
      <w:pPr>
        <w:ind w:left="2880" w:hanging="360"/>
      </w:pPr>
      <w:rPr>
        <w:rFonts w:ascii="Symbol" w:hAnsi="Symbol" w:hint="default"/>
      </w:rPr>
    </w:lvl>
    <w:lvl w:ilvl="4" w:tplc="9C48EFD2" w:tentative="1">
      <w:start w:val="1"/>
      <w:numFmt w:val="bullet"/>
      <w:lvlText w:val="o"/>
      <w:lvlJc w:val="left"/>
      <w:pPr>
        <w:ind w:left="3600" w:hanging="360"/>
      </w:pPr>
      <w:rPr>
        <w:rFonts w:ascii="Courier New" w:hAnsi="Courier New" w:cs="Courier New" w:hint="default"/>
      </w:rPr>
    </w:lvl>
    <w:lvl w:ilvl="5" w:tplc="1548EE3C" w:tentative="1">
      <w:start w:val="1"/>
      <w:numFmt w:val="bullet"/>
      <w:lvlText w:val=""/>
      <w:lvlJc w:val="left"/>
      <w:pPr>
        <w:ind w:left="4320" w:hanging="360"/>
      </w:pPr>
      <w:rPr>
        <w:rFonts w:ascii="Wingdings" w:hAnsi="Wingdings" w:hint="default"/>
      </w:rPr>
    </w:lvl>
    <w:lvl w:ilvl="6" w:tplc="F9B07188" w:tentative="1">
      <w:start w:val="1"/>
      <w:numFmt w:val="bullet"/>
      <w:lvlText w:val=""/>
      <w:lvlJc w:val="left"/>
      <w:pPr>
        <w:ind w:left="5040" w:hanging="360"/>
      </w:pPr>
      <w:rPr>
        <w:rFonts w:ascii="Symbol" w:hAnsi="Symbol" w:hint="default"/>
      </w:rPr>
    </w:lvl>
    <w:lvl w:ilvl="7" w:tplc="F8465CFE" w:tentative="1">
      <w:start w:val="1"/>
      <w:numFmt w:val="bullet"/>
      <w:lvlText w:val="o"/>
      <w:lvlJc w:val="left"/>
      <w:pPr>
        <w:ind w:left="5760" w:hanging="360"/>
      </w:pPr>
      <w:rPr>
        <w:rFonts w:ascii="Courier New" w:hAnsi="Courier New" w:cs="Courier New" w:hint="default"/>
      </w:rPr>
    </w:lvl>
    <w:lvl w:ilvl="8" w:tplc="0FE07A04" w:tentative="1">
      <w:start w:val="1"/>
      <w:numFmt w:val="bullet"/>
      <w:lvlText w:val=""/>
      <w:lvlJc w:val="left"/>
      <w:pPr>
        <w:ind w:left="6480" w:hanging="360"/>
      </w:pPr>
      <w:rPr>
        <w:rFonts w:ascii="Wingdings" w:hAnsi="Wingdings" w:hint="default"/>
      </w:rPr>
    </w:lvl>
  </w:abstractNum>
  <w:num w:numId="1" w16cid:durableId="185482051">
    <w:abstractNumId w:val="0"/>
  </w:num>
  <w:num w:numId="2" w16cid:durableId="679432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A31"/>
    <w:rsid w:val="00000A70"/>
    <w:rsid w:val="000032B8"/>
    <w:rsid w:val="00003B06"/>
    <w:rsid w:val="000054B9"/>
    <w:rsid w:val="00007461"/>
    <w:rsid w:val="0001117E"/>
    <w:rsid w:val="0001125F"/>
    <w:rsid w:val="00012E20"/>
    <w:rsid w:val="0001338E"/>
    <w:rsid w:val="00013D24"/>
    <w:rsid w:val="00014394"/>
    <w:rsid w:val="00014AF0"/>
    <w:rsid w:val="000155D6"/>
    <w:rsid w:val="00015D4E"/>
    <w:rsid w:val="0001751A"/>
    <w:rsid w:val="00020C1E"/>
    <w:rsid w:val="00020E9B"/>
    <w:rsid w:val="000236C1"/>
    <w:rsid w:val="000236EC"/>
    <w:rsid w:val="0002413D"/>
    <w:rsid w:val="000249F2"/>
    <w:rsid w:val="00027E81"/>
    <w:rsid w:val="00030AD8"/>
    <w:rsid w:val="0003107A"/>
    <w:rsid w:val="00031C95"/>
    <w:rsid w:val="000330D4"/>
    <w:rsid w:val="0003572D"/>
    <w:rsid w:val="00035DB0"/>
    <w:rsid w:val="00037088"/>
    <w:rsid w:val="000400D5"/>
    <w:rsid w:val="00043B84"/>
    <w:rsid w:val="0004512B"/>
    <w:rsid w:val="000463F0"/>
    <w:rsid w:val="00046BDA"/>
    <w:rsid w:val="0004762E"/>
    <w:rsid w:val="000532BD"/>
    <w:rsid w:val="000555E0"/>
    <w:rsid w:val="00055C12"/>
    <w:rsid w:val="000608B0"/>
    <w:rsid w:val="0006104C"/>
    <w:rsid w:val="00064BF2"/>
    <w:rsid w:val="000667BA"/>
    <w:rsid w:val="000676A7"/>
    <w:rsid w:val="00073914"/>
    <w:rsid w:val="00074236"/>
    <w:rsid w:val="000746BD"/>
    <w:rsid w:val="00076D7D"/>
    <w:rsid w:val="00080D95"/>
    <w:rsid w:val="00090E6B"/>
    <w:rsid w:val="00091B2C"/>
    <w:rsid w:val="00092ABC"/>
    <w:rsid w:val="00097AAF"/>
    <w:rsid w:val="00097D13"/>
    <w:rsid w:val="000A4893"/>
    <w:rsid w:val="000A54E0"/>
    <w:rsid w:val="000A72C4"/>
    <w:rsid w:val="000B0F30"/>
    <w:rsid w:val="000B1486"/>
    <w:rsid w:val="000B3E61"/>
    <w:rsid w:val="000B54AF"/>
    <w:rsid w:val="000B6090"/>
    <w:rsid w:val="000B6FEE"/>
    <w:rsid w:val="000C12C4"/>
    <w:rsid w:val="000C1A98"/>
    <w:rsid w:val="000C49DA"/>
    <w:rsid w:val="000C4B3D"/>
    <w:rsid w:val="000C6DC1"/>
    <w:rsid w:val="000C6E20"/>
    <w:rsid w:val="000C76D7"/>
    <w:rsid w:val="000C7F1D"/>
    <w:rsid w:val="000D2EBA"/>
    <w:rsid w:val="000D32A1"/>
    <w:rsid w:val="000D3725"/>
    <w:rsid w:val="000D41E0"/>
    <w:rsid w:val="000D46E5"/>
    <w:rsid w:val="000D769C"/>
    <w:rsid w:val="000E1976"/>
    <w:rsid w:val="000E20F1"/>
    <w:rsid w:val="000E5B20"/>
    <w:rsid w:val="000E7C14"/>
    <w:rsid w:val="000F094C"/>
    <w:rsid w:val="000F1392"/>
    <w:rsid w:val="000F18A2"/>
    <w:rsid w:val="000F2A7F"/>
    <w:rsid w:val="000F3DBD"/>
    <w:rsid w:val="000F5843"/>
    <w:rsid w:val="000F6A06"/>
    <w:rsid w:val="0010154D"/>
    <w:rsid w:val="00102D3F"/>
    <w:rsid w:val="00102EC7"/>
    <w:rsid w:val="0010347D"/>
    <w:rsid w:val="00110F8C"/>
    <w:rsid w:val="0011274A"/>
    <w:rsid w:val="00113522"/>
    <w:rsid w:val="0011378D"/>
    <w:rsid w:val="00115EE9"/>
    <w:rsid w:val="001169F9"/>
    <w:rsid w:val="00120797"/>
    <w:rsid w:val="001218D2"/>
    <w:rsid w:val="0012371B"/>
    <w:rsid w:val="001245C8"/>
    <w:rsid w:val="00124653"/>
    <w:rsid w:val="001247C5"/>
    <w:rsid w:val="00127893"/>
    <w:rsid w:val="001312BB"/>
    <w:rsid w:val="00137D90"/>
    <w:rsid w:val="00141FB6"/>
    <w:rsid w:val="00142F8E"/>
    <w:rsid w:val="00143C8B"/>
    <w:rsid w:val="00147530"/>
    <w:rsid w:val="0015331F"/>
    <w:rsid w:val="00156AB2"/>
    <w:rsid w:val="00160402"/>
    <w:rsid w:val="00160571"/>
    <w:rsid w:val="00161E93"/>
    <w:rsid w:val="00162C7A"/>
    <w:rsid w:val="00162DAE"/>
    <w:rsid w:val="001639C5"/>
    <w:rsid w:val="00163E45"/>
    <w:rsid w:val="001664C2"/>
    <w:rsid w:val="00171BF2"/>
    <w:rsid w:val="0017347B"/>
    <w:rsid w:val="0017725B"/>
    <w:rsid w:val="0018050C"/>
    <w:rsid w:val="0018117F"/>
    <w:rsid w:val="001824ED"/>
    <w:rsid w:val="00183262"/>
    <w:rsid w:val="0018478F"/>
    <w:rsid w:val="00184B03"/>
    <w:rsid w:val="00185C59"/>
    <w:rsid w:val="00187C1B"/>
    <w:rsid w:val="001908AC"/>
    <w:rsid w:val="00190CFB"/>
    <w:rsid w:val="001923B2"/>
    <w:rsid w:val="0019457A"/>
    <w:rsid w:val="00195257"/>
    <w:rsid w:val="00195388"/>
    <w:rsid w:val="0019539E"/>
    <w:rsid w:val="001959AA"/>
    <w:rsid w:val="001968BC"/>
    <w:rsid w:val="001A0739"/>
    <w:rsid w:val="001A0F00"/>
    <w:rsid w:val="001A2BDD"/>
    <w:rsid w:val="001A3DDF"/>
    <w:rsid w:val="001A4310"/>
    <w:rsid w:val="001B053A"/>
    <w:rsid w:val="001B26D8"/>
    <w:rsid w:val="001B3BFA"/>
    <w:rsid w:val="001B6A28"/>
    <w:rsid w:val="001B75B8"/>
    <w:rsid w:val="001C1230"/>
    <w:rsid w:val="001C60B5"/>
    <w:rsid w:val="001C61B0"/>
    <w:rsid w:val="001C7957"/>
    <w:rsid w:val="001C7DB8"/>
    <w:rsid w:val="001C7EA8"/>
    <w:rsid w:val="001D03AC"/>
    <w:rsid w:val="001D1711"/>
    <w:rsid w:val="001D2A01"/>
    <w:rsid w:val="001D2EF6"/>
    <w:rsid w:val="001D37A8"/>
    <w:rsid w:val="001D462E"/>
    <w:rsid w:val="001E2CAD"/>
    <w:rsid w:val="001E34DB"/>
    <w:rsid w:val="001E37CD"/>
    <w:rsid w:val="001E4070"/>
    <w:rsid w:val="001E655E"/>
    <w:rsid w:val="001F3CB8"/>
    <w:rsid w:val="001F6B91"/>
    <w:rsid w:val="001F703C"/>
    <w:rsid w:val="00200B9E"/>
    <w:rsid w:val="00200BF5"/>
    <w:rsid w:val="002010D1"/>
    <w:rsid w:val="00201338"/>
    <w:rsid w:val="0020775D"/>
    <w:rsid w:val="002116DD"/>
    <w:rsid w:val="0021383D"/>
    <w:rsid w:val="00216BBA"/>
    <w:rsid w:val="00216E12"/>
    <w:rsid w:val="00217466"/>
    <w:rsid w:val="0021751D"/>
    <w:rsid w:val="00217C49"/>
    <w:rsid w:val="0022177D"/>
    <w:rsid w:val="002242DA"/>
    <w:rsid w:val="00224C37"/>
    <w:rsid w:val="002304DF"/>
    <w:rsid w:val="0023341D"/>
    <w:rsid w:val="002338DA"/>
    <w:rsid w:val="00233D66"/>
    <w:rsid w:val="00233FDB"/>
    <w:rsid w:val="00234F58"/>
    <w:rsid w:val="0023507D"/>
    <w:rsid w:val="0024077A"/>
    <w:rsid w:val="00241EC1"/>
    <w:rsid w:val="002431DA"/>
    <w:rsid w:val="00244E28"/>
    <w:rsid w:val="0024691D"/>
    <w:rsid w:val="00247D27"/>
    <w:rsid w:val="00250A50"/>
    <w:rsid w:val="00251ED5"/>
    <w:rsid w:val="00255EB6"/>
    <w:rsid w:val="00257429"/>
    <w:rsid w:val="00260FA4"/>
    <w:rsid w:val="00261183"/>
    <w:rsid w:val="00262A66"/>
    <w:rsid w:val="00263140"/>
    <w:rsid w:val="002631C8"/>
    <w:rsid w:val="00265133"/>
    <w:rsid w:val="00265A23"/>
    <w:rsid w:val="00267841"/>
    <w:rsid w:val="002710C3"/>
    <w:rsid w:val="002734D6"/>
    <w:rsid w:val="00274C45"/>
    <w:rsid w:val="00275109"/>
    <w:rsid w:val="00275BEE"/>
    <w:rsid w:val="00277434"/>
    <w:rsid w:val="00280123"/>
    <w:rsid w:val="00281343"/>
    <w:rsid w:val="00281883"/>
    <w:rsid w:val="002874E3"/>
    <w:rsid w:val="00287656"/>
    <w:rsid w:val="00287B44"/>
    <w:rsid w:val="00291518"/>
    <w:rsid w:val="00296FF0"/>
    <w:rsid w:val="0029751D"/>
    <w:rsid w:val="002A17C0"/>
    <w:rsid w:val="002A48DF"/>
    <w:rsid w:val="002A5A84"/>
    <w:rsid w:val="002A6E6F"/>
    <w:rsid w:val="002A74E4"/>
    <w:rsid w:val="002A7CFE"/>
    <w:rsid w:val="002B26DD"/>
    <w:rsid w:val="002B2870"/>
    <w:rsid w:val="002B391B"/>
    <w:rsid w:val="002B5B42"/>
    <w:rsid w:val="002B7BA7"/>
    <w:rsid w:val="002C1C17"/>
    <w:rsid w:val="002C3203"/>
    <w:rsid w:val="002C3B07"/>
    <w:rsid w:val="002C532B"/>
    <w:rsid w:val="002C5713"/>
    <w:rsid w:val="002D05CC"/>
    <w:rsid w:val="002D305A"/>
    <w:rsid w:val="002D3A92"/>
    <w:rsid w:val="002E21B8"/>
    <w:rsid w:val="002E7DF9"/>
    <w:rsid w:val="002F097B"/>
    <w:rsid w:val="002F2147"/>
    <w:rsid w:val="002F3111"/>
    <w:rsid w:val="002F4536"/>
    <w:rsid w:val="002F4AEC"/>
    <w:rsid w:val="002F795D"/>
    <w:rsid w:val="00300823"/>
    <w:rsid w:val="00300D7F"/>
    <w:rsid w:val="00301638"/>
    <w:rsid w:val="00303B0C"/>
    <w:rsid w:val="0030459C"/>
    <w:rsid w:val="00313DFE"/>
    <w:rsid w:val="003143B2"/>
    <w:rsid w:val="00314821"/>
    <w:rsid w:val="0031483F"/>
    <w:rsid w:val="0031741B"/>
    <w:rsid w:val="00321337"/>
    <w:rsid w:val="00321F2F"/>
    <w:rsid w:val="003237F6"/>
    <w:rsid w:val="00324077"/>
    <w:rsid w:val="0032453B"/>
    <w:rsid w:val="00324868"/>
    <w:rsid w:val="003305F5"/>
    <w:rsid w:val="00333930"/>
    <w:rsid w:val="00336BA4"/>
    <w:rsid w:val="00336C7A"/>
    <w:rsid w:val="00337392"/>
    <w:rsid w:val="00337659"/>
    <w:rsid w:val="003427C9"/>
    <w:rsid w:val="00343A92"/>
    <w:rsid w:val="00344530"/>
    <w:rsid w:val="003446DC"/>
    <w:rsid w:val="00347B4A"/>
    <w:rsid w:val="003500C3"/>
    <w:rsid w:val="003523BD"/>
    <w:rsid w:val="00352681"/>
    <w:rsid w:val="003536AA"/>
    <w:rsid w:val="003544CE"/>
    <w:rsid w:val="00355A98"/>
    <w:rsid w:val="00355D7E"/>
    <w:rsid w:val="003568DE"/>
    <w:rsid w:val="00357CA1"/>
    <w:rsid w:val="00361FE9"/>
    <w:rsid w:val="003624F2"/>
    <w:rsid w:val="00363854"/>
    <w:rsid w:val="00364315"/>
    <w:rsid w:val="003643E2"/>
    <w:rsid w:val="00370155"/>
    <w:rsid w:val="003712D5"/>
    <w:rsid w:val="003747DF"/>
    <w:rsid w:val="00377E3D"/>
    <w:rsid w:val="00381D9B"/>
    <w:rsid w:val="003847E8"/>
    <w:rsid w:val="0038731D"/>
    <w:rsid w:val="00387B60"/>
    <w:rsid w:val="00390098"/>
    <w:rsid w:val="00392DA1"/>
    <w:rsid w:val="00393718"/>
    <w:rsid w:val="003A0296"/>
    <w:rsid w:val="003A10BC"/>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36FD"/>
    <w:rsid w:val="003C664C"/>
    <w:rsid w:val="003D726D"/>
    <w:rsid w:val="003D7C3D"/>
    <w:rsid w:val="003E0875"/>
    <w:rsid w:val="003E0BB8"/>
    <w:rsid w:val="003E6CB0"/>
    <w:rsid w:val="003F1F5E"/>
    <w:rsid w:val="003F286A"/>
    <w:rsid w:val="003F77F8"/>
    <w:rsid w:val="00400ACD"/>
    <w:rsid w:val="00403B15"/>
    <w:rsid w:val="00403E8A"/>
    <w:rsid w:val="00404DFC"/>
    <w:rsid w:val="004101E4"/>
    <w:rsid w:val="00410661"/>
    <w:rsid w:val="004108C3"/>
    <w:rsid w:val="00410B33"/>
    <w:rsid w:val="004120CC"/>
    <w:rsid w:val="00412ED2"/>
    <w:rsid w:val="00412F0F"/>
    <w:rsid w:val="004134CE"/>
    <w:rsid w:val="004136A8"/>
    <w:rsid w:val="00415139"/>
    <w:rsid w:val="00415BE8"/>
    <w:rsid w:val="004166BB"/>
    <w:rsid w:val="004174CD"/>
    <w:rsid w:val="00422039"/>
    <w:rsid w:val="00423FBC"/>
    <w:rsid w:val="004241AA"/>
    <w:rsid w:val="0042422E"/>
    <w:rsid w:val="0043190E"/>
    <w:rsid w:val="004324E9"/>
    <w:rsid w:val="004350F3"/>
    <w:rsid w:val="00436980"/>
    <w:rsid w:val="00441016"/>
    <w:rsid w:val="00441F2F"/>
    <w:rsid w:val="0044228B"/>
    <w:rsid w:val="00447018"/>
    <w:rsid w:val="00450561"/>
    <w:rsid w:val="00450A40"/>
    <w:rsid w:val="00451D7C"/>
    <w:rsid w:val="00452FC3"/>
    <w:rsid w:val="00454715"/>
    <w:rsid w:val="00455936"/>
    <w:rsid w:val="00455ACE"/>
    <w:rsid w:val="00461B69"/>
    <w:rsid w:val="00462B3D"/>
    <w:rsid w:val="00474927"/>
    <w:rsid w:val="00475913"/>
    <w:rsid w:val="00480080"/>
    <w:rsid w:val="004824A7"/>
    <w:rsid w:val="00483AF0"/>
    <w:rsid w:val="00484167"/>
    <w:rsid w:val="00492211"/>
    <w:rsid w:val="00492325"/>
    <w:rsid w:val="00492A6D"/>
    <w:rsid w:val="00494303"/>
    <w:rsid w:val="0049682B"/>
    <w:rsid w:val="004977A3"/>
    <w:rsid w:val="004A03F7"/>
    <w:rsid w:val="004A081C"/>
    <w:rsid w:val="004A123F"/>
    <w:rsid w:val="004A2172"/>
    <w:rsid w:val="004A239F"/>
    <w:rsid w:val="004B138F"/>
    <w:rsid w:val="004B412A"/>
    <w:rsid w:val="004B576C"/>
    <w:rsid w:val="004B772A"/>
    <w:rsid w:val="004C302F"/>
    <w:rsid w:val="004C4609"/>
    <w:rsid w:val="004C4B8A"/>
    <w:rsid w:val="004C52EF"/>
    <w:rsid w:val="004C5F34"/>
    <w:rsid w:val="004C600C"/>
    <w:rsid w:val="004C7888"/>
    <w:rsid w:val="004D1AC9"/>
    <w:rsid w:val="004D27DE"/>
    <w:rsid w:val="004D3F41"/>
    <w:rsid w:val="004D5098"/>
    <w:rsid w:val="004D6497"/>
    <w:rsid w:val="004E0E60"/>
    <w:rsid w:val="004E12A3"/>
    <w:rsid w:val="004E2492"/>
    <w:rsid w:val="004E3096"/>
    <w:rsid w:val="004E47F2"/>
    <w:rsid w:val="004E4E2B"/>
    <w:rsid w:val="004E5D4F"/>
    <w:rsid w:val="004E5DEA"/>
    <w:rsid w:val="004E6639"/>
    <w:rsid w:val="004E6BAE"/>
    <w:rsid w:val="004F32AD"/>
    <w:rsid w:val="004F57CB"/>
    <w:rsid w:val="004F64F6"/>
    <w:rsid w:val="004F69C0"/>
    <w:rsid w:val="00500121"/>
    <w:rsid w:val="005017AC"/>
    <w:rsid w:val="00501E8A"/>
    <w:rsid w:val="00505121"/>
    <w:rsid w:val="00505C04"/>
    <w:rsid w:val="00505F1B"/>
    <w:rsid w:val="005073E8"/>
    <w:rsid w:val="00510503"/>
    <w:rsid w:val="0051324D"/>
    <w:rsid w:val="00515466"/>
    <w:rsid w:val="005154F7"/>
    <w:rsid w:val="005159DE"/>
    <w:rsid w:val="005166DA"/>
    <w:rsid w:val="005269CE"/>
    <w:rsid w:val="005304B2"/>
    <w:rsid w:val="005336BD"/>
    <w:rsid w:val="00534A49"/>
    <w:rsid w:val="005363BB"/>
    <w:rsid w:val="00541B98"/>
    <w:rsid w:val="00543374"/>
    <w:rsid w:val="00545548"/>
    <w:rsid w:val="005457EB"/>
    <w:rsid w:val="00546923"/>
    <w:rsid w:val="00551CA6"/>
    <w:rsid w:val="00555034"/>
    <w:rsid w:val="005570D2"/>
    <w:rsid w:val="00561528"/>
    <w:rsid w:val="0056153F"/>
    <w:rsid w:val="00561B14"/>
    <w:rsid w:val="00562C87"/>
    <w:rsid w:val="005636BD"/>
    <w:rsid w:val="00564A31"/>
    <w:rsid w:val="005666D5"/>
    <w:rsid w:val="005669A7"/>
    <w:rsid w:val="00573401"/>
    <w:rsid w:val="00576714"/>
    <w:rsid w:val="0057685A"/>
    <w:rsid w:val="00582195"/>
    <w:rsid w:val="005832EE"/>
    <w:rsid w:val="005847EF"/>
    <w:rsid w:val="005851E6"/>
    <w:rsid w:val="005878B7"/>
    <w:rsid w:val="00592C9A"/>
    <w:rsid w:val="00593DF8"/>
    <w:rsid w:val="00595745"/>
    <w:rsid w:val="005A0E18"/>
    <w:rsid w:val="005A12A5"/>
    <w:rsid w:val="005A3790"/>
    <w:rsid w:val="005A3CCB"/>
    <w:rsid w:val="005A6D13"/>
    <w:rsid w:val="005B031F"/>
    <w:rsid w:val="005B3298"/>
    <w:rsid w:val="005B3C13"/>
    <w:rsid w:val="005B5516"/>
    <w:rsid w:val="005B5D2B"/>
    <w:rsid w:val="005C1496"/>
    <w:rsid w:val="005C17C5"/>
    <w:rsid w:val="005C2B21"/>
    <w:rsid w:val="005C2C00"/>
    <w:rsid w:val="005C4C6F"/>
    <w:rsid w:val="005C5127"/>
    <w:rsid w:val="005C7CCB"/>
    <w:rsid w:val="005D1444"/>
    <w:rsid w:val="005D4DAE"/>
    <w:rsid w:val="005D767D"/>
    <w:rsid w:val="005D7A30"/>
    <w:rsid w:val="005D7D3B"/>
    <w:rsid w:val="005E1999"/>
    <w:rsid w:val="005E232C"/>
    <w:rsid w:val="005E2B83"/>
    <w:rsid w:val="005E44E4"/>
    <w:rsid w:val="005E4AEB"/>
    <w:rsid w:val="005E4B20"/>
    <w:rsid w:val="005E738F"/>
    <w:rsid w:val="005E788B"/>
    <w:rsid w:val="005F1519"/>
    <w:rsid w:val="005F4862"/>
    <w:rsid w:val="005F5679"/>
    <w:rsid w:val="005F5C06"/>
    <w:rsid w:val="005F5FDF"/>
    <w:rsid w:val="005F6960"/>
    <w:rsid w:val="005F7000"/>
    <w:rsid w:val="005F7AAA"/>
    <w:rsid w:val="00600BAA"/>
    <w:rsid w:val="006012DA"/>
    <w:rsid w:val="00603B0F"/>
    <w:rsid w:val="006049F5"/>
    <w:rsid w:val="00605F7B"/>
    <w:rsid w:val="0060644B"/>
    <w:rsid w:val="00607E64"/>
    <w:rsid w:val="006106E9"/>
    <w:rsid w:val="0061159E"/>
    <w:rsid w:val="00614633"/>
    <w:rsid w:val="00614BC8"/>
    <w:rsid w:val="006151FB"/>
    <w:rsid w:val="00617411"/>
    <w:rsid w:val="006249CB"/>
    <w:rsid w:val="006272DD"/>
    <w:rsid w:val="00630963"/>
    <w:rsid w:val="00631897"/>
    <w:rsid w:val="00632928"/>
    <w:rsid w:val="006330DA"/>
    <w:rsid w:val="00633262"/>
    <w:rsid w:val="00633460"/>
    <w:rsid w:val="006402E7"/>
    <w:rsid w:val="00640CB6"/>
    <w:rsid w:val="00641B42"/>
    <w:rsid w:val="00645750"/>
    <w:rsid w:val="00647403"/>
    <w:rsid w:val="00650692"/>
    <w:rsid w:val="006508D3"/>
    <w:rsid w:val="00650AFA"/>
    <w:rsid w:val="0065674A"/>
    <w:rsid w:val="00662B77"/>
    <w:rsid w:val="00662D0E"/>
    <w:rsid w:val="00663265"/>
    <w:rsid w:val="0066345F"/>
    <w:rsid w:val="0066485B"/>
    <w:rsid w:val="0067036E"/>
    <w:rsid w:val="00671693"/>
    <w:rsid w:val="006757AA"/>
    <w:rsid w:val="0068127E"/>
    <w:rsid w:val="00681790"/>
    <w:rsid w:val="006823AA"/>
    <w:rsid w:val="0068302A"/>
    <w:rsid w:val="00684B98"/>
    <w:rsid w:val="00685484"/>
    <w:rsid w:val="00685DC9"/>
    <w:rsid w:val="00687465"/>
    <w:rsid w:val="006907CF"/>
    <w:rsid w:val="00691CCF"/>
    <w:rsid w:val="00693AFA"/>
    <w:rsid w:val="00695101"/>
    <w:rsid w:val="00695B9A"/>
    <w:rsid w:val="00696563"/>
    <w:rsid w:val="006979F8"/>
    <w:rsid w:val="006A3487"/>
    <w:rsid w:val="006A6068"/>
    <w:rsid w:val="006B129D"/>
    <w:rsid w:val="006B12AE"/>
    <w:rsid w:val="006B16B3"/>
    <w:rsid w:val="006B1918"/>
    <w:rsid w:val="006B233E"/>
    <w:rsid w:val="006B23D8"/>
    <w:rsid w:val="006B28D5"/>
    <w:rsid w:val="006B2A01"/>
    <w:rsid w:val="006B2B8C"/>
    <w:rsid w:val="006B2DEB"/>
    <w:rsid w:val="006B4148"/>
    <w:rsid w:val="006B54C5"/>
    <w:rsid w:val="006B5E80"/>
    <w:rsid w:val="006B7A2E"/>
    <w:rsid w:val="006C4709"/>
    <w:rsid w:val="006D3005"/>
    <w:rsid w:val="006D504F"/>
    <w:rsid w:val="006E0CAC"/>
    <w:rsid w:val="006E1CFB"/>
    <w:rsid w:val="006E1F94"/>
    <w:rsid w:val="006E26C1"/>
    <w:rsid w:val="006E30A8"/>
    <w:rsid w:val="006E45B0"/>
    <w:rsid w:val="006E5692"/>
    <w:rsid w:val="006F365D"/>
    <w:rsid w:val="006F4BB0"/>
    <w:rsid w:val="007031BD"/>
    <w:rsid w:val="00703E80"/>
    <w:rsid w:val="00705276"/>
    <w:rsid w:val="007066A0"/>
    <w:rsid w:val="007075FB"/>
    <w:rsid w:val="0070787B"/>
    <w:rsid w:val="0071131D"/>
    <w:rsid w:val="00711E3D"/>
    <w:rsid w:val="00711E85"/>
    <w:rsid w:val="00712DDA"/>
    <w:rsid w:val="00717739"/>
    <w:rsid w:val="00717DE4"/>
    <w:rsid w:val="00721724"/>
    <w:rsid w:val="007226EE"/>
    <w:rsid w:val="00722EC5"/>
    <w:rsid w:val="00723326"/>
    <w:rsid w:val="00724252"/>
    <w:rsid w:val="00727E7A"/>
    <w:rsid w:val="0073163C"/>
    <w:rsid w:val="00731DE3"/>
    <w:rsid w:val="0073218B"/>
    <w:rsid w:val="00735B9D"/>
    <w:rsid w:val="007365A5"/>
    <w:rsid w:val="00736FB0"/>
    <w:rsid w:val="007404BC"/>
    <w:rsid w:val="00740D13"/>
    <w:rsid w:val="00740F5F"/>
    <w:rsid w:val="00742794"/>
    <w:rsid w:val="00743C4C"/>
    <w:rsid w:val="007445B7"/>
    <w:rsid w:val="00744920"/>
    <w:rsid w:val="007509BE"/>
    <w:rsid w:val="0075287B"/>
    <w:rsid w:val="00755C7B"/>
    <w:rsid w:val="00764786"/>
    <w:rsid w:val="00764DCA"/>
    <w:rsid w:val="007665E5"/>
    <w:rsid w:val="00766E12"/>
    <w:rsid w:val="0077098E"/>
    <w:rsid w:val="00771287"/>
    <w:rsid w:val="0077149E"/>
    <w:rsid w:val="00777518"/>
    <w:rsid w:val="0077779E"/>
    <w:rsid w:val="00780FB6"/>
    <w:rsid w:val="0078552A"/>
    <w:rsid w:val="00785729"/>
    <w:rsid w:val="00786058"/>
    <w:rsid w:val="0079487D"/>
    <w:rsid w:val="007966D4"/>
    <w:rsid w:val="00796A0A"/>
    <w:rsid w:val="0079792C"/>
    <w:rsid w:val="007A0989"/>
    <w:rsid w:val="007A331F"/>
    <w:rsid w:val="007A3844"/>
    <w:rsid w:val="007A4381"/>
    <w:rsid w:val="007A5466"/>
    <w:rsid w:val="007A7EC1"/>
    <w:rsid w:val="007B4FCA"/>
    <w:rsid w:val="007B6BB5"/>
    <w:rsid w:val="007B7B85"/>
    <w:rsid w:val="007C462E"/>
    <w:rsid w:val="007C496B"/>
    <w:rsid w:val="007C6803"/>
    <w:rsid w:val="007D2892"/>
    <w:rsid w:val="007D2DCC"/>
    <w:rsid w:val="007D47E1"/>
    <w:rsid w:val="007D7FCB"/>
    <w:rsid w:val="007E33B6"/>
    <w:rsid w:val="007E59E8"/>
    <w:rsid w:val="007F3861"/>
    <w:rsid w:val="007F4162"/>
    <w:rsid w:val="007F5441"/>
    <w:rsid w:val="007F73B0"/>
    <w:rsid w:val="007F7668"/>
    <w:rsid w:val="00800C63"/>
    <w:rsid w:val="00802243"/>
    <w:rsid w:val="008023D4"/>
    <w:rsid w:val="00804124"/>
    <w:rsid w:val="00805402"/>
    <w:rsid w:val="0080765F"/>
    <w:rsid w:val="00811C11"/>
    <w:rsid w:val="00812BE3"/>
    <w:rsid w:val="00814516"/>
    <w:rsid w:val="00815C9D"/>
    <w:rsid w:val="008170E2"/>
    <w:rsid w:val="00823E4C"/>
    <w:rsid w:val="00827749"/>
    <w:rsid w:val="00827B7E"/>
    <w:rsid w:val="00830EEB"/>
    <w:rsid w:val="00833AE0"/>
    <w:rsid w:val="008347A9"/>
    <w:rsid w:val="00835628"/>
    <w:rsid w:val="00835E90"/>
    <w:rsid w:val="0084176D"/>
    <w:rsid w:val="00841B5F"/>
    <w:rsid w:val="008423E4"/>
    <w:rsid w:val="00842900"/>
    <w:rsid w:val="00850CF0"/>
    <w:rsid w:val="00851869"/>
    <w:rsid w:val="00851C04"/>
    <w:rsid w:val="008531A1"/>
    <w:rsid w:val="00853A94"/>
    <w:rsid w:val="008547A3"/>
    <w:rsid w:val="0085797D"/>
    <w:rsid w:val="00860020"/>
    <w:rsid w:val="008618E7"/>
    <w:rsid w:val="00861995"/>
    <w:rsid w:val="0086231A"/>
    <w:rsid w:val="00863E2A"/>
    <w:rsid w:val="0086477C"/>
    <w:rsid w:val="00864BAD"/>
    <w:rsid w:val="00866F9D"/>
    <w:rsid w:val="008673D9"/>
    <w:rsid w:val="00871775"/>
    <w:rsid w:val="00871AEF"/>
    <w:rsid w:val="008726E5"/>
    <w:rsid w:val="0087289E"/>
    <w:rsid w:val="00874C05"/>
    <w:rsid w:val="0087588B"/>
    <w:rsid w:val="0087680A"/>
    <w:rsid w:val="008806EB"/>
    <w:rsid w:val="008826F2"/>
    <w:rsid w:val="008845BA"/>
    <w:rsid w:val="00884AE3"/>
    <w:rsid w:val="00885203"/>
    <w:rsid w:val="008859CA"/>
    <w:rsid w:val="008861EE"/>
    <w:rsid w:val="00890B59"/>
    <w:rsid w:val="008930D7"/>
    <w:rsid w:val="008947A7"/>
    <w:rsid w:val="00897E80"/>
    <w:rsid w:val="008A04FA"/>
    <w:rsid w:val="008A3188"/>
    <w:rsid w:val="008A3FDF"/>
    <w:rsid w:val="008A6418"/>
    <w:rsid w:val="008B05D8"/>
    <w:rsid w:val="008B0B3D"/>
    <w:rsid w:val="008B2B1A"/>
    <w:rsid w:val="008B3428"/>
    <w:rsid w:val="008B4A91"/>
    <w:rsid w:val="008B7785"/>
    <w:rsid w:val="008B79F2"/>
    <w:rsid w:val="008C0809"/>
    <w:rsid w:val="008C132C"/>
    <w:rsid w:val="008C3FD0"/>
    <w:rsid w:val="008D27A5"/>
    <w:rsid w:val="008D2AAB"/>
    <w:rsid w:val="008D309C"/>
    <w:rsid w:val="008D58F9"/>
    <w:rsid w:val="008D6B3A"/>
    <w:rsid w:val="008D7427"/>
    <w:rsid w:val="008E1DB0"/>
    <w:rsid w:val="008E3338"/>
    <w:rsid w:val="008E47BE"/>
    <w:rsid w:val="008F09DF"/>
    <w:rsid w:val="008F1D27"/>
    <w:rsid w:val="008F3053"/>
    <w:rsid w:val="008F3136"/>
    <w:rsid w:val="008F40DF"/>
    <w:rsid w:val="008F5E16"/>
    <w:rsid w:val="008F5EFC"/>
    <w:rsid w:val="00901670"/>
    <w:rsid w:val="00902212"/>
    <w:rsid w:val="00903E0A"/>
    <w:rsid w:val="00904721"/>
    <w:rsid w:val="00907780"/>
    <w:rsid w:val="00907EDD"/>
    <w:rsid w:val="009107AD"/>
    <w:rsid w:val="00915568"/>
    <w:rsid w:val="00917E0C"/>
    <w:rsid w:val="00920711"/>
    <w:rsid w:val="00921A1E"/>
    <w:rsid w:val="00924EA9"/>
    <w:rsid w:val="00925CE1"/>
    <w:rsid w:val="00925F5C"/>
    <w:rsid w:val="00930897"/>
    <w:rsid w:val="009320D2"/>
    <w:rsid w:val="009329FB"/>
    <w:rsid w:val="00932C77"/>
    <w:rsid w:val="0093417F"/>
    <w:rsid w:val="00934AC2"/>
    <w:rsid w:val="009375BB"/>
    <w:rsid w:val="009418E9"/>
    <w:rsid w:val="00946044"/>
    <w:rsid w:val="0094653B"/>
    <w:rsid w:val="009465AB"/>
    <w:rsid w:val="00946DEE"/>
    <w:rsid w:val="00953499"/>
    <w:rsid w:val="00954A16"/>
    <w:rsid w:val="0095696D"/>
    <w:rsid w:val="00960F2D"/>
    <w:rsid w:val="0096482F"/>
    <w:rsid w:val="00964E3A"/>
    <w:rsid w:val="00967126"/>
    <w:rsid w:val="00970EAE"/>
    <w:rsid w:val="00971627"/>
    <w:rsid w:val="00972797"/>
    <w:rsid w:val="0097279D"/>
    <w:rsid w:val="00976837"/>
    <w:rsid w:val="00980311"/>
    <w:rsid w:val="0098170E"/>
    <w:rsid w:val="0098285C"/>
    <w:rsid w:val="00983B56"/>
    <w:rsid w:val="009847FD"/>
    <w:rsid w:val="009851B3"/>
    <w:rsid w:val="00985300"/>
    <w:rsid w:val="00986720"/>
    <w:rsid w:val="00987F00"/>
    <w:rsid w:val="0099403D"/>
    <w:rsid w:val="00995B0B"/>
    <w:rsid w:val="009A1883"/>
    <w:rsid w:val="009A39F5"/>
    <w:rsid w:val="009A4588"/>
    <w:rsid w:val="009A5EA5"/>
    <w:rsid w:val="009B00C2"/>
    <w:rsid w:val="009B26AB"/>
    <w:rsid w:val="009B3476"/>
    <w:rsid w:val="009B39BC"/>
    <w:rsid w:val="009B5069"/>
    <w:rsid w:val="009B69AD"/>
    <w:rsid w:val="009B7806"/>
    <w:rsid w:val="009C05C1"/>
    <w:rsid w:val="009C1E9A"/>
    <w:rsid w:val="009C2A33"/>
    <w:rsid w:val="009C2E49"/>
    <w:rsid w:val="009C36CD"/>
    <w:rsid w:val="009C43A5"/>
    <w:rsid w:val="009C5A1D"/>
    <w:rsid w:val="009C6B08"/>
    <w:rsid w:val="009C70FC"/>
    <w:rsid w:val="009D002B"/>
    <w:rsid w:val="009D1221"/>
    <w:rsid w:val="009D37C7"/>
    <w:rsid w:val="009D4BBD"/>
    <w:rsid w:val="009D5A41"/>
    <w:rsid w:val="009E13BF"/>
    <w:rsid w:val="009E3631"/>
    <w:rsid w:val="009E3EB9"/>
    <w:rsid w:val="009E5EDB"/>
    <w:rsid w:val="009E69C2"/>
    <w:rsid w:val="009E70AF"/>
    <w:rsid w:val="009E7AEB"/>
    <w:rsid w:val="009F1B37"/>
    <w:rsid w:val="009F4B4A"/>
    <w:rsid w:val="009F4EB0"/>
    <w:rsid w:val="009F4F2B"/>
    <w:rsid w:val="009F513E"/>
    <w:rsid w:val="009F5802"/>
    <w:rsid w:val="009F64AE"/>
    <w:rsid w:val="00A0042D"/>
    <w:rsid w:val="00A0053A"/>
    <w:rsid w:val="00A00C33"/>
    <w:rsid w:val="00A01103"/>
    <w:rsid w:val="00A012C0"/>
    <w:rsid w:val="00A014BB"/>
    <w:rsid w:val="00A01E10"/>
    <w:rsid w:val="00A02588"/>
    <w:rsid w:val="00A02D81"/>
    <w:rsid w:val="00A03F54"/>
    <w:rsid w:val="00A0432D"/>
    <w:rsid w:val="00A07689"/>
    <w:rsid w:val="00A07906"/>
    <w:rsid w:val="00A10908"/>
    <w:rsid w:val="00A1183D"/>
    <w:rsid w:val="00A12330"/>
    <w:rsid w:val="00A1259F"/>
    <w:rsid w:val="00A1446F"/>
    <w:rsid w:val="00A151B5"/>
    <w:rsid w:val="00A220FF"/>
    <w:rsid w:val="00A227E0"/>
    <w:rsid w:val="00A232E4"/>
    <w:rsid w:val="00A24AAD"/>
    <w:rsid w:val="00A26A8A"/>
    <w:rsid w:val="00A27255"/>
    <w:rsid w:val="00A32304"/>
    <w:rsid w:val="00A33026"/>
    <w:rsid w:val="00A3420E"/>
    <w:rsid w:val="00A35D66"/>
    <w:rsid w:val="00A41085"/>
    <w:rsid w:val="00A425FA"/>
    <w:rsid w:val="00A43960"/>
    <w:rsid w:val="00A46902"/>
    <w:rsid w:val="00A50CDB"/>
    <w:rsid w:val="00A51F3E"/>
    <w:rsid w:val="00A5364B"/>
    <w:rsid w:val="00A54142"/>
    <w:rsid w:val="00A54C42"/>
    <w:rsid w:val="00A572B1"/>
    <w:rsid w:val="00A577AF"/>
    <w:rsid w:val="00A60177"/>
    <w:rsid w:val="00A61C27"/>
    <w:rsid w:val="00A62638"/>
    <w:rsid w:val="00A6344D"/>
    <w:rsid w:val="00A644B8"/>
    <w:rsid w:val="00A70E35"/>
    <w:rsid w:val="00A720DC"/>
    <w:rsid w:val="00A746C5"/>
    <w:rsid w:val="00A75A0D"/>
    <w:rsid w:val="00A803CF"/>
    <w:rsid w:val="00A805B7"/>
    <w:rsid w:val="00A8133F"/>
    <w:rsid w:val="00A82CB4"/>
    <w:rsid w:val="00A837A8"/>
    <w:rsid w:val="00A83C36"/>
    <w:rsid w:val="00A932BB"/>
    <w:rsid w:val="00A93579"/>
    <w:rsid w:val="00A93934"/>
    <w:rsid w:val="00A9439E"/>
    <w:rsid w:val="00A95D51"/>
    <w:rsid w:val="00AA18AE"/>
    <w:rsid w:val="00AA228B"/>
    <w:rsid w:val="00AA3C26"/>
    <w:rsid w:val="00AA597A"/>
    <w:rsid w:val="00AA66AD"/>
    <w:rsid w:val="00AA67A3"/>
    <w:rsid w:val="00AA7E52"/>
    <w:rsid w:val="00AB1655"/>
    <w:rsid w:val="00AB1873"/>
    <w:rsid w:val="00AB2C05"/>
    <w:rsid w:val="00AB3536"/>
    <w:rsid w:val="00AB474B"/>
    <w:rsid w:val="00AB5CCC"/>
    <w:rsid w:val="00AB74E2"/>
    <w:rsid w:val="00AC2E9A"/>
    <w:rsid w:val="00AC5AAB"/>
    <w:rsid w:val="00AC5AEC"/>
    <w:rsid w:val="00AC5F28"/>
    <w:rsid w:val="00AC6900"/>
    <w:rsid w:val="00AD304B"/>
    <w:rsid w:val="00AD4497"/>
    <w:rsid w:val="00AD7780"/>
    <w:rsid w:val="00AE2263"/>
    <w:rsid w:val="00AE248E"/>
    <w:rsid w:val="00AE2D12"/>
    <w:rsid w:val="00AE2F06"/>
    <w:rsid w:val="00AE4F1C"/>
    <w:rsid w:val="00AE5A6C"/>
    <w:rsid w:val="00AF1433"/>
    <w:rsid w:val="00AF48B4"/>
    <w:rsid w:val="00AF4923"/>
    <w:rsid w:val="00AF7C74"/>
    <w:rsid w:val="00B000AF"/>
    <w:rsid w:val="00B04E79"/>
    <w:rsid w:val="00B07488"/>
    <w:rsid w:val="00B075A2"/>
    <w:rsid w:val="00B10DD2"/>
    <w:rsid w:val="00B115DC"/>
    <w:rsid w:val="00B11952"/>
    <w:rsid w:val="00B149AC"/>
    <w:rsid w:val="00B14BD2"/>
    <w:rsid w:val="00B1557F"/>
    <w:rsid w:val="00B1668D"/>
    <w:rsid w:val="00B17981"/>
    <w:rsid w:val="00B233BB"/>
    <w:rsid w:val="00B25612"/>
    <w:rsid w:val="00B26437"/>
    <w:rsid w:val="00B2678E"/>
    <w:rsid w:val="00B30647"/>
    <w:rsid w:val="00B31F0E"/>
    <w:rsid w:val="00B34F25"/>
    <w:rsid w:val="00B43672"/>
    <w:rsid w:val="00B469DB"/>
    <w:rsid w:val="00B473D8"/>
    <w:rsid w:val="00B5165A"/>
    <w:rsid w:val="00B524C1"/>
    <w:rsid w:val="00B52C8D"/>
    <w:rsid w:val="00B564BF"/>
    <w:rsid w:val="00B6104E"/>
    <w:rsid w:val="00B610C7"/>
    <w:rsid w:val="00B62106"/>
    <w:rsid w:val="00B626A8"/>
    <w:rsid w:val="00B65695"/>
    <w:rsid w:val="00B66526"/>
    <w:rsid w:val="00B665A3"/>
    <w:rsid w:val="00B73BB4"/>
    <w:rsid w:val="00B80532"/>
    <w:rsid w:val="00B82039"/>
    <w:rsid w:val="00B82454"/>
    <w:rsid w:val="00B90097"/>
    <w:rsid w:val="00B90999"/>
    <w:rsid w:val="00B91AD7"/>
    <w:rsid w:val="00B91C22"/>
    <w:rsid w:val="00B92D23"/>
    <w:rsid w:val="00B95BC8"/>
    <w:rsid w:val="00B96E87"/>
    <w:rsid w:val="00BA0291"/>
    <w:rsid w:val="00BA146A"/>
    <w:rsid w:val="00BA32EE"/>
    <w:rsid w:val="00BB5B36"/>
    <w:rsid w:val="00BC027B"/>
    <w:rsid w:val="00BC30A6"/>
    <w:rsid w:val="00BC3ED3"/>
    <w:rsid w:val="00BC3EF6"/>
    <w:rsid w:val="00BC4E34"/>
    <w:rsid w:val="00BC51D0"/>
    <w:rsid w:val="00BC5633"/>
    <w:rsid w:val="00BC58E1"/>
    <w:rsid w:val="00BC59CA"/>
    <w:rsid w:val="00BC6462"/>
    <w:rsid w:val="00BD0A32"/>
    <w:rsid w:val="00BD4E55"/>
    <w:rsid w:val="00BD513B"/>
    <w:rsid w:val="00BD5E52"/>
    <w:rsid w:val="00BE00CD"/>
    <w:rsid w:val="00BE0E75"/>
    <w:rsid w:val="00BE1789"/>
    <w:rsid w:val="00BE3634"/>
    <w:rsid w:val="00BE3E30"/>
    <w:rsid w:val="00BE5274"/>
    <w:rsid w:val="00BE71CD"/>
    <w:rsid w:val="00BE7748"/>
    <w:rsid w:val="00BE7BDA"/>
    <w:rsid w:val="00BF0548"/>
    <w:rsid w:val="00BF4949"/>
    <w:rsid w:val="00BF4D7C"/>
    <w:rsid w:val="00BF5085"/>
    <w:rsid w:val="00C013F4"/>
    <w:rsid w:val="00C040AB"/>
    <w:rsid w:val="00C0499B"/>
    <w:rsid w:val="00C05028"/>
    <w:rsid w:val="00C05406"/>
    <w:rsid w:val="00C05CF0"/>
    <w:rsid w:val="00C119AC"/>
    <w:rsid w:val="00C14EE6"/>
    <w:rsid w:val="00C151DA"/>
    <w:rsid w:val="00C152A1"/>
    <w:rsid w:val="00C16CCB"/>
    <w:rsid w:val="00C2142B"/>
    <w:rsid w:val="00C22987"/>
    <w:rsid w:val="00C23956"/>
    <w:rsid w:val="00C248E6"/>
    <w:rsid w:val="00C2766F"/>
    <w:rsid w:val="00C3223B"/>
    <w:rsid w:val="00C333C6"/>
    <w:rsid w:val="00C35CC5"/>
    <w:rsid w:val="00C361C5"/>
    <w:rsid w:val="00C377D1"/>
    <w:rsid w:val="00C37BDA"/>
    <w:rsid w:val="00C37C84"/>
    <w:rsid w:val="00C42B41"/>
    <w:rsid w:val="00C42D6F"/>
    <w:rsid w:val="00C46166"/>
    <w:rsid w:val="00C4710D"/>
    <w:rsid w:val="00C50CAD"/>
    <w:rsid w:val="00C57933"/>
    <w:rsid w:val="00C60206"/>
    <w:rsid w:val="00C615D4"/>
    <w:rsid w:val="00C61B5D"/>
    <w:rsid w:val="00C61C0E"/>
    <w:rsid w:val="00C61C64"/>
    <w:rsid w:val="00C61CDA"/>
    <w:rsid w:val="00C72956"/>
    <w:rsid w:val="00C73045"/>
    <w:rsid w:val="00C73212"/>
    <w:rsid w:val="00C7354A"/>
    <w:rsid w:val="00C74379"/>
    <w:rsid w:val="00C74DD8"/>
    <w:rsid w:val="00C75C5E"/>
    <w:rsid w:val="00C7669F"/>
    <w:rsid w:val="00C76DFF"/>
    <w:rsid w:val="00C80B8F"/>
    <w:rsid w:val="00C82743"/>
    <w:rsid w:val="00C834CE"/>
    <w:rsid w:val="00C9047F"/>
    <w:rsid w:val="00C91F65"/>
    <w:rsid w:val="00C92310"/>
    <w:rsid w:val="00C95150"/>
    <w:rsid w:val="00C95A73"/>
    <w:rsid w:val="00CA02B0"/>
    <w:rsid w:val="00CA032E"/>
    <w:rsid w:val="00CA2182"/>
    <w:rsid w:val="00CA2186"/>
    <w:rsid w:val="00CA26EF"/>
    <w:rsid w:val="00CA3608"/>
    <w:rsid w:val="00CA4CA0"/>
    <w:rsid w:val="00CA5E5E"/>
    <w:rsid w:val="00CA7D7B"/>
    <w:rsid w:val="00CB0131"/>
    <w:rsid w:val="00CB0AE4"/>
    <w:rsid w:val="00CB0C21"/>
    <w:rsid w:val="00CB0D1A"/>
    <w:rsid w:val="00CB3627"/>
    <w:rsid w:val="00CB4B4B"/>
    <w:rsid w:val="00CB4B73"/>
    <w:rsid w:val="00CB7414"/>
    <w:rsid w:val="00CB74CB"/>
    <w:rsid w:val="00CB7E04"/>
    <w:rsid w:val="00CC24B7"/>
    <w:rsid w:val="00CC7131"/>
    <w:rsid w:val="00CC7B9E"/>
    <w:rsid w:val="00CD06CA"/>
    <w:rsid w:val="00CD076A"/>
    <w:rsid w:val="00CD156A"/>
    <w:rsid w:val="00CD180C"/>
    <w:rsid w:val="00CD37DA"/>
    <w:rsid w:val="00CD4F2C"/>
    <w:rsid w:val="00CD731C"/>
    <w:rsid w:val="00CE08E8"/>
    <w:rsid w:val="00CE2133"/>
    <w:rsid w:val="00CE245D"/>
    <w:rsid w:val="00CE300F"/>
    <w:rsid w:val="00CE3582"/>
    <w:rsid w:val="00CE3795"/>
    <w:rsid w:val="00CE3E20"/>
    <w:rsid w:val="00CF4827"/>
    <w:rsid w:val="00CF4C69"/>
    <w:rsid w:val="00CF581C"/>
    <w:rsid w:val="00CF71E0"/>
    <w:rsid w:val="00D001B1"/>
    <w:rsid w:val="00D03176"/>
    <w:rsid w:val="00D060A8"/>
    <w:rsid w:val="00D06605"/>
    <w:rsid w:val="00D0720F"/>
    <w:rsid w:val="00D074E2"/>
    <w:rsid w:val="00D11B0B"/>
    <w:rsid w:val="00D12A3E"/>
    <w:rsid w:val="00D22160"/>
    <w:rsid w:val="00D22172"/>
    <w:rsid w:val="00D2301B"/>
    <w:rsid w:val="00D239EE"/>
    <w:rsid w:val="00D30534"/>
    <w:rsid w:val="00D35728"/>
    <w:rsid w:val="00D359A7"/>
    <w:rsid w:val="00D37BCF"/>
    <w:rsid w:val="00D40F93"/>
    <w:rsid w:val="00D42277"/>
    <w:rsid w:val="00D43C59"/>
    <w:rsid w:val="00D44ADE"/>
    <w:rsid w:val="00D50D65"/>
    <w:rsid w:val="00D512E0"/>
    <w:rsid w:val="00D519F3"/>
    <w:rsid w:val="00D51D2A"/>
    <w:rsid w:val="00D53B7C"/>
    <w:rsid w:val="00D55F52"/>
    <w:rsid w:val="00D56508"/>
    <w:rsid w:val="00D56E34"/>
    <w:rsid w:val="00D6131A"/>
    <w:rsid w:val="00D61611"/>
    <w:rsid w:val="00D61784"/>
    <w:rsid w:val="00D6178A"/>
    <w:rsid w:val="00D63B53"/>
    <w:rsid w:val="00D64B88"/>
    <w:rsid w:val="00D64DC5"/>
    <w:rsid w:val="00D66BA6"/>
    <w:rsid w:val="00D700B1"/>
    <w:rsid w:val="00D7022E"/>
    <w:rsid w:val="00D730FA"/>
    <w:rsid w:val="00D76631"/>
    <w:rsid w:val="00D768B7"/>
    <w:rsid w:val="00D77492"/>
    <w:rsid w:val="00D811E8"/>
    <w:rsid w:val="00D81A44"/>
    <w:rsid w:val="00D83072"/>
    <w:rsid w:val="00D83ABC"/>
    <w:rsid w:val="00D84870"/>
    <w:rsid w:val="00D91B92"/>
    <w:rsid w:val="00D926B3"/>
    <w:rsid w:val="00D92F63"/>
    <w:rsid w:val="00D947B6"/>
    <w:rsid w:val="00D94A53"/>
    <w:rsid w:val="00D95E69"/>
    <w:rsid w:val="00D97E00"/>
    <w:rsid w:val="00DA00BC"/>
    <w:rsid w:val="00DA0E22"/>
    <w:rsid w:val="00DA1EFA"/>
    <w:rsid w:val="00DA25E7"/>
    <w:rsid w:val="00DA3687"/>
    <w:rsid w:val="00DA39F2"/>
    <w:rsid w:val="00DA564B"/>
    <w:rsid w:val="00DA6A5C"/>
    <w:rsid w:val="00DB26B3"/>
    <w:rsid w:val="00DB311F"/>
    <w:rsid w:val="00DB53C6"/>
    <w:rsid w:val="00DB59E3"/>
    <w:rsid w:val="00DB6CB6"/>
    <w:rsid w:val="00DB758F"/>
    <w:rsid w:val="00DC1F1B"/>
    <w:rsid w:val="00DC3D8F"/>
    <w:rsid w:val="00DC42E8"/>
    <w:rsid w:val="00DC6DBB"/>
    <w:rsid w:val="00DC7761"/>
    <w:rsid w:val="00DD0022"/>
    <w:rsid w:val="00DD073C"/>
    <w:rsid w:val="00DD128C"/>
    <w:rsid w:val="00DD1B8F"/>
    <w:rsid w:val="00DD5BCC"/>
    <w:rsid w:val="00DD7509"/>
    <w:rsid w:val="00DD79C7"/>
    <w:rsid w:val="00DD7D6E"/>
    <w:rsid w:val="00DE34B2"/>
    <w:rsid w:val="00DE49DE"/>
    <w:rsid w:val="00DE618B"/>
    <w:rsid w:val="00DE6EC2"/>
    <w:rsid w:val="00DF0834"/>
    <w:rsid w:val="00DF0873"/>
    <w:rsid w:val="00DF2707"/>
    <w:rsid w:val="00DF4D90"/>
    <w:rsid w:val="00DF5EBD"/>
    <w:rsid w:val="00DF6BA8"/>
    <w:rsid w:val="00DF78EA"/>
    <w:rsid w:val="00DF7CA3"/>
    <w:rsid w:val="00DF7F0D"/>
    <w:rsid w:val="00E00D5A"/>
    <w:rsid w:val="00E01462"/>
    <w:rsid w:val="00E01A76"/>
    <w:rsid w:val="00E04B30"/>
    <w:rsid w:val="00E05FB7"/>
    <w:rsid w:val="00E066E6"/>
    <w:rsid w:val="00E06807"/>
    <w:rsid w:val="00E06C5E"/>
    <w:rsid w:val="00E0752B"/>
    <w:rsid w:val="00E1228E"/>
    <w:rsid w:val="00E132F3"/>
    <w:rsid w:val="00E13374"/>
    <w:rsid w:val="00E14079"/>
    <w:rsid w:val="00E15F90"/>
    <w:rsid w:val="00E16D3E"/>
    <w:rsid w:val="00E17167"/>
    <w:rsid w:val="00E20520"/>
    <w:rsid w:val="00E21D55"/>
    <w:rsid w:val="00E21FDC"/>
    <w:rsid w:val="00E2551E"/>
    <w:rsid w:val="00E26B13"/>
    <w:rsid w:val="00E27E5A"/>
    <w:rsid w:val="00E31135"/>
    <w:rsid w:val="00E317BA"/>
    <w:rsid w:val="00E3469B"/>
    <w:rsid w:val="00E3679D"/>
    <w:rsid w:val="00E3795D"/>
    <w:rsid w:val="00E4098A"/>
    <w:rsid w:val="00E41CAE"/>
    <w:rsid w:val="00E42014"/>
    <w:rsid w:val="00E42B85"/>
    <w:rsid w:val="00E42BB2"/>
    <w:rsid w:val="00E43263"/>
    <w:rsid w:val="00E438AE"/>
    <w:rsid w:val="00E443CE"/>
    <w:rsid w:val="00E45547"/>
    <w:rsid w:val="00E500F1"/>
    <w:rsid w:val="00E51446"/>
    <w:rsid w:val="00E529C8"/>
    <w:rsid w:val="00E55DA0"/>
    <w:rsid w:val="00E56033"/>
    <w:rsid w:val="00E61159"/>
    <w:rsid w:val="00E625DA"/>
    <w:rsid w:val="00E634DC"/>
    <w:rsid w:val="00E667F3"/>
    <w:rsid w:val="00E67794"/>
    <w:rsid w:val="00E70689"/>
    <w:rsid w:val="00E70CC6"/>
    <w:rsid w:val="00E71254"/>
    <w:rsid w:val="00E73CCD"/>
    <w:rsid w:val="00E76453"/>
    <w:rsid w:val="00E76D05"/>
    <w:rsid w:val="00E77353"/>
    <w:rsid w:val="00E775AE"/>
    <w:rsid w:val="00E8272C"/>
    <w:rsid w:val="00E827C7"/>
    <w:rsid w:val="00E82D63"/>
    <w:rsid w:val="00E84FB7"/>
    <w:rsid w:val="00E85DBD"/>
    <w:rsid w:val="00E87A99"/>
    <w:rsid w:val="00E90702"/>
    <w:rsid w:val="00E9241E"/>
    <w:rsid w:val="00E93DEF"/>
    <w:rsid w:val="00E947B1"/>
    <w:rsid w:val="00E96852"/>
    <w:rsid w:val="00EA16AC"/>
    <w:rsid w:val="00EA385A"/>
    <w:rsid w:val="00EA3931"/>
    <w:rsid w:val="00EA658E"/>
    <w:rsid w:val="00EA7A88"/>
    <w:rsid w:val="00EB27F2"/>
    <w:rsid w:val="00EB3928"/>
    <w:rsid w:val="00EB5373"/>
    <w:rsid w:val="00EC02A2"/>
    <w:rsid w:val="00EC379B"/>
    <w:rsid w:val="00EC37DF"/>
    <w:rsid w:val="00EC3A99"/>
    <w:rsid w:val="00EC41B1"/>
    <w:rsid w:val="00ED0665"/>
    <w:rsid w:val="00ED12C0"/>
    <w:rsid w:val="00ED19F0"/>
    <w:rsid w:val="00ED2B50"/>
    <w:rsid w:val="00ED3A32"/>
    <w:rsid w:val="00ED3BDE"/>
    <w:rsid w:val="00ED68FB"/>
    <w:rsid w:val="00ED783A"/>
    <w:rsid w:val="00EE2E34"/>
    <w:rsid w:val="00EE2E91"/>
    <w:rsid w:val="00EE3370"/>
    <w:rsid w:val="00EE43A2"/>
    <w:rsid w:val="00EE46B7"/>
    <w:rsid w:val="00EE5A49"/>
    <w:rsid w:val="00EE664B"/>
    <w:rsid w:val="00EF10BA"/>
    <w:rsid w:val="00EF1738"/>
    <w:rsid w:val="00EF2BAF"/>
    <w:rsid w:val="00EF3594"/>
    <w:rsid w:val="00EF3B8F"/>
    <w:rsid w:val="00EF543E"/>
    <w:rsid w:val="00EF559F"/>
    <w:rsid w:val="00EF5AA2"/>
    <w:rsid w:val="00EF7E26"/>
    <w:rsid w:val="00F01DFA"/>
    <w:rsid w:val="00F02096"/>
    <w:rsid w:val="00F02457"/>
    <w:rsid w:val="00F036C3"/>
    <w:rsid w:val="00F0417E"/>
    <w:rsid w:val="00F05397"/>
    <w:rsid w:val="00F0638C"/>
    <w:rsid w:val="00F11E04"/>
    <w:rsid w:val="00F12B24"/>
    <w:rsid w:val="00F12BC7"/>
    <w:rsid w:val="00F15223"/>
    <w:rsid w:val="00F164B4"/>
    <w:rsid w:val="00F176E4"/>
    <w:rsid w:val="00F20E5F"/>
    <w:rsid w:val="00F25C26"/>
    <w:rsid w:val="00F25CC2"/>
    <w:rsid w:val="00F27573"/>
    <w:rsid w:val="00F307B6"/>
    <w:rsid w:val="00F30EB8"/>
    <w:rsid w:val="00F31876"/>
    <w:rsid w:val="00F31C67"/>
    <w:rsid w:val="00F329ED"/>
    <w:rsid w:val="00F36FE0"/>
    <w:rsid w:val="00F37EA8"/>
    <w:rsid w:val="00F40B14"/>
    <w:rsid w:val="00F41186"/>
    <w:rsid w:val="00F41EEF"/>
    <w:rsid w:val="00F41FAC"/>
    <w:rsid w:val="00F420C6"/>
    <w:rsid w:val="00F423D3"/>
    <w:rsid w:val="00F44349"/>
    <w:rsid w:val="00F4569E"/>
    <w:rsid w:val="00F45AFC"/>
    <w:rsid w:val="00F462F4"/>
    <w:rsid w:val="00F50130"/>
    <w:rsid w:val="00F512D9"/>
    <w:rsid w:val="00F52402"/>
    <w:rsid w:val="00F5605D"/>
    <w:rsid w:val="00F6514B"/>
    <w:rsid w:val="00F6533E"/>
    <w:rsid w:val="00F6587F"/>
    <w:rsid w:val="00F67981"/>
    <w:rsid w:val="00F706CA"/>
    <w:rsid w:val="00F70F8D"/>
    <w:rsid w:val="00F71C5A"/>
    <w:rsid w:val="00F733A4"/>
    <w:rsid w:val="00F7758F"/>
    <w:rsid w:val="00F82811"/>
    <w:rsid w:val="00F84153"/>
    <w:rsid w:val="00F85661"/>
    <w:rsid w:val="00F96602"/>
    <w:rsid w:val="00F9735A"/>
    <w:rsid w:val="00FA32FC"/>
    <w:rsid w:val="00FA59FD"/>
    <w:rsid w:val="00FA5D8C"/>
    <w:rsid w:val="00FA6403"/>
    <w:rsid w:val="00FB16CD"/>
    <w:rsid w:val="00FB73AE"/>
    <w:rsid w:val="00FC5388"/>
    <w:rsid w:val="00FC726C"/>
    <w:rsid w:val="00FD1B4B"/>
    <w:rsid w:val="00FD1B94"/>
    <w:rsid w:val="00FD5ED8"/>
    <w:rsid w:val="00FE19C5"/>
    <w:rsid w:val="00FE4286"/>
    <w:rsid w:val="00FE48C3"/>
    <w:rsid w:val="00FE5909"/>
    <w:rsid w:val="00FE652E"/>
    <w:rsid w:val="00FE71FE"/>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BCF7157-1A20-4F1B-A0F8-F3B2D67E1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564A31"/>
    <w:rPr>
      <w:sz w:val="16"/>
      <w:szCs w:val="16"/>
    </w:rPr>
  </w:style>
  <w:style w:type="paragraph" w:styleId="CommentText">
    <w:name w:val="annotation text"/>
    <w:basedOn w:val="Normal"/>
    <w:link w:val="CommentTextChar"/>
    <w:semiHidden/>
    <w:unhideWhenUsed/>
    <w:rsid w:val="00564A31"/>
    <w:rPr>
      <w:sz w:val="20"/>
      <w:szCs w:val="20"/>
    </w:rPr>
  </w:style>
  <w:style w:type="character" w:customStyle="1" w:styleId="CommentTextChar">
    <w:name w:val="Comment Text Char"/>
    <w:basedOn w:val="DefaultParagraphFont"/>
    <w:link w:val="CommentText"/>
    <w:semiHidden/>
    <w:rsid w:val="00564A31"/>
  </w:style>
  <w:style w:type="paragraph" w:styleId="CommentSubject">
    <w:name w:val="annotation subject"/>
    <w:basedOn w:val="CommentText"/>
    <w:next w:val="CommentText"/>
    <w:link w:val="CommentSubjectChar"/>
    <w:semiHidden/>
    <w:unhideWhenUsed/>
    <w:rsid w:val="00564A31"/>
    <w:rPr>
      <w:b/>
      <w:bCs/>
    </w:rPr>
  </w:style>
  <w:style w:type="character" w:customStyle="1" w:styleId="CommentSubjectChar">
    <w:name w:val="Comment Subject Char"/>
    <w:basedOn w:val="CommentTextChar"/>
    <w:link w:val="CommentSubject"/>
    <w:semiHidden/>
    <w:rsid w:val="00564A31"/>
    <w:rPr>
      <w:b/>
      <w:bCs/>
    </w:rPr>
  </w:style>
  <w:style w:type="paragraph" w:styleId="Revision">
    <w:name w:val="Revision"/>
    <w:hidden/>
    <w:uiPriority w:val="99"/>
    <w:semiHidden/>
    <w:rsid w:val="000175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1123</Words>
  <Characters>6238</Characters>
  <Application>Microsoft Office Word</Application>
  <DocSecurity>4</DocSecurity>
  <Lines>124</Lines>
  <Paragraphs>35</Paragraphs>
  <ScaleCrop>false</ScaleCrop>
  <HeadingPairs>
    <vt:vector size="2" baseType="variant">
      <vt:variant>
        <vt:lpstr>Title</vt:lpstr>
      </vt:variant>
      <vt:variant>
        <vt:i4>1</vt:i4>
      </vt:variant>
    </vt:vector>
  </HeadingPairs>
  <TitlesOfParts>
    <vt:vector size="1" baseType="lpstr">
      <vt:lpstr>BA - SB01629 (Committee Report (Unamended))</vt:lpstr>
    </vt:vector>
  </TitlesOfParts>
  <Company>State of Texas</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88R 31912</dc:subject>
  <dc:creator>State of Texas</dc:creator>
  <dc:description>SB 1629 by Kolkhorst-(H)Human Services</dc:description>
  <cp:lastModifiedBy>Damian Duarte</cp:lastModifiedBy>
  <cp:revision>2</cp:revision>
  <cp:lastPrinted>2003-11-26T17:21:00Z</cp:lastPrinted>
  <dcterms:created xsi:type="dcterms:W3CDTF">2023-05-20T18:59:00Z</dcterms:created>
  <dcterms:modified xsi:type="dcterms:W3CDTF">2023-05-20T18:59:00Z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23.140.202</vt:lpwstr>
  </property>
</Properties>
</file>