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9360"/>
      </w:tblGrid>
      <w:tr w:rsidR="005753FD" w14:paraId="5C15DF9D" w14:textId="77777777" w:rsidTr="00345119">
        <w:tc>
          <w:tcPr>
            <w:tcW w:w="9576" w:type="dxa"/>
            <w:noWrap/>
          </w:tcPr>
          <w:p w14:paraId="565027DB" w14:textId="77777777" w:rsidR="008423E4" w:rsidRPr="0022177D" w:rsidRDefault="00FE5219" w:rsidP="00424117">
            <w:pPr>
              <w:pStyle w:val="Heading1"/>
            </w:pPr>
            <w:r w:rsidRPr="00631897">
              <w:t>BILL ANALYSIS</w:t>
            </w:r>
          </w:p>
        </w:tc>
      </w:tr>
    </w:tbl>
    <w:p w14:paraId="4E3068D2" w14:textId="77777777" w:rsidR="008423E4" w:rsidRPr="0022177D" w:rsidRDefault="008423E4" w:rsidP="00424117">
      <w:pPr>
        <w:jc w:val="center"/>
      </w:pPr>
    </w:p>
    <w:p w14:paraId="32321183" w14:textId="77777777" w:rsidR="008423E4" w:rsidRPr="00B31F0E" w:rsidRDefault="008423E4" w:rsidP="00424117"/>
    <w:p w14:paraId="45D6A488" w14:textId="77777777" w:rsidR="008423E4" w:rsidRPr="00742794" w:rsidRDefault="008423E4" w:rsidP="00424117">
      <w:pPr>
        <w:tabs>
          <w:tab w:val="right" w:pos="9360"/>
        </w:tabs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576"/>
      </w:tblGrid>
      <w:tr w:rsidR="005753FD" w14:paraId="0F7C7EEE" w14:textId="77777777" w:rsidTr="00345119">
        <w:tc>
          <w:tcPr>
            <w:tcW w:w="9576" w:type="dxa"/>
          </w:tcPr>
          <w:p w14:paraId="5672DC5B" w14:textId="050285A6" w:rsidR="008423E4" w:rsidRPr="00861995" w:rsidRDefault="00FE5219" w:rsidP="00424117">
            <w:pPr>
              <w:jc w:val="right"/>
            </w:pPr>
            <w:r>
              <w:t>S.B. 1647</w:t>
            </w:r>
          </w:p>
        </w:tc>
      </w:tr>
      <w:tr w:rsidR="005753FD" w14:paraId="3E6C5351" w14:textId="77777777" w:rsidTr="00345119">
        <w:tc>
          <w:tcPr>
            <w:tcW w:w="9576" w:type="dxa"/>
          </w:tcPr>
          <w:p w14:paraId="361E2B35" w14:textId="192463DE" w:rsidR="008423E4" w:rsidRPr="00861995" w:rsidRDefault="00FE5219" w:rsidP="00424117">
            <w:pPr>
              <w:jc w:val="right"/>
            </w:pPr>
            <w:r>
              <w:t xml:space="preserve">By: </w:t>
            </w:r>
            <w:r w:rsidR="006D746B">
              <w:t>Parker</w:t>
            </w:r>
          </w:p>
        </w:tc>
      </w:tr>
      <w:tr w:rsidR="005753FD" w14:paraId="0F91D2F6" w14:textId="77777777" w:rsidTr="00345119">
        <w:tc>
          <w:tcPr>
            <w:tcW w:w="9576" w:type="dxa"/>
          </w:tcPr>
          <w:p w14:paraId="5CC513B4" w14:textId="2AF8B284" w:rsidR="008423E4" w:rsidRPr="00861995" w:rsidRDefault="00FE5219" w:rsidP="00424117">
            <w:pPr>
              <w:jc w:val="right"/>
            </w:pPr>
            <w:r>
              <w:t>Public Education</w:t>
            </w:r>
          </w:p>
        </w:tc>
      </w:tr>
      <w:tr w:rsidR="005753FD" w14:paraId="6586D41D" w14:textId="77777777" w:rsidTr="00345119">
        <w:tc>
          <w:tcPr>
            <w:tcW w:w="9576" w:type="dxa"/>
          </w:tcPr>
          <w:p w14:paraId="6856D06D" w14:textId="68F5BD19" w:rsidR="008423E4" w:rsidRDefault="00FE5219" w:rsidP="00424117">
            <w:pPr>
              <w:jc w:val="right"/>
            </w:pPr>
            <w:r>
              <w:t>Committee Report (Unamended)</w:t>
            </w:r>
          </w:p>
        </w:tc>
      </w:tr>
    </w:tbl>
    <w:p w14:paraId="008459AB" w14:textId="77777777" w:rsidR="008423E4" w:rsidRDefault="008423E4" w:rsidP="00424117">
      <w:pPr>
        <w:tabs>
          <w:tab w:val="right" w:pos="9360"/>
        </w:tabs>
      </w:pPr>
    </w:p>
    <w:p w14:paraId="7070B5A2" w14:textId="77777777" w:rsidR="008423E4" w:rsidRDefault="008423E4" w:rsidP="00424117"/>
    <w:p w14:paraId="2EF4F0C1" w14:textId="77777777" w:rsidR="008423E4" w:rsidRDefault="008423E4" w:rsidP="00424117"/>
    <w:tbl>
      <w:tblPr>
        <w:tblW w:w="0" w:type="auto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360"/>
      </w:tblGrid>
      <w:tr w:rsidR="005753FD" w14:paraId="582BD8C2" w14:textId="77777777" w:rsidTr="00345119">
        <w:tc>
          <w:tcPr>
            <w:tcW w:w="9576" w:type="dxa"/>
          </w:tcPr>
          <w:p w14:paraId="05C4E685" w14:textId="77777777" w:rsidR="008423E4" w:rsidRPr="00A8133F" w:rsidRDefault="00FE5219" w:rsidP="00424117">
            <w:pPr>
              <w:rPr>
                <w:b/>
              </w:rPr>
            </w:pPr>
            <w:r w:rsidRPr="009C1E9A">
              <w:rPr>
                <w:b/>
                <w:u w:val="single"/>
              </w:rPr>
              <w:t>BACKGROUND AND PURPOSE</w:t>
            </w:r>
            <w:r>
              <w:rPr>
                <w:b/>
              </w:rPr>
              <w:t xml:space="preserve"> </w:t>
            </w:r>
          </w:p>
          <w:p w14:paraId="6DCC3DF3" w14:textId="77777777" w:rsidR="008423E4" w:rsidRDefault="008423E4" w:rsidP="00424117"/>
          <w:p w14:paraId="4F7197FA" w14:textId="4A53DF44" w:rsidR="008423E4" w:rsidRDefault="00FE5219" w:rsidP="00424117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 xml:space="preserve">Under current statute, a public school district may use a private or public community-based dropout recovery program for students who </w:t>
            </w:r>
            <w:r>
              <w:t>are at risk of dropping out of school. However, current programs have limits on the types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recovery</w:t>
            </w:r>
            <w:r>
              <w:rPr>
                <w:spacing w:val="-2"/>
              </w:rPr>
              <w:t xml:space="preserve"> </w:t>
            </w:r>
            <w:r>
              <w:t>programs</w:t>
            </w:r>
            <w:r>
              <w:rPr>
                <w:spacing w:val="-3"/>
              </w:rPr>
              <w:t xml:space="preserve"> </w:t>
            </w:r>
            <w:r>
              <w:t>available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students</w:t>
            </w:r>
            <w:r w:rsidR="008A0049">
              <w:t>.</w:t>
            </w:r>
            <w:r>
              <w:t xml:space="preserve"> S.B. 1647 seeks to</w:t>
            </w:r>
            <w:r w:rsidR="002F0D12">
              <w:t xml:space="preserve"> expand the types of programs available </w:t>
            </w:r>
            <w:r w:rsidR="00F25512">
              <w:t xml:space="preserve">by </w:t>
            </w:r>
            <w:r>
              <w:t>allow</w:t>
            </w:r>
            <w:r w:rsidR="00F25512">
              <w:t>ing</w:t>
            </w:r>
            <w:r>
              <w:t xml:space="preserve"> districts and charter</w:t>
            </w:r>
            <w:r>
              <w:rPr>
                <w:spacing w:val="-3"/>
              </w:rPr>
              <w:t xml:space="preserve"> </w:t>
            </w:r>
            <w:r>
              <w:t>schools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use</w:t>
            </w:r>
            <w:r>
              <w:rPr>
                <w:spacing w:val="-4"/>
              </w:rPr>
              <w:t xml:space="preserve"> </w:t>
            </w:r>
            <w:r w:rsidR="004E2920">
              <w:rPr>
                <w:spacing w:val="-4"/>
              </w:rPr>
              <w:t xml:space="preserve">a </w:t>
            </w:r>
            <w:r>
              <w:t>public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pri</w:t>
            </w:r>
            <w:r>
              <w:t>vate</w:t>
            </w:r>
            <w:r>
              <w:rPr>
                <w:spacing w:val="-4"/>
              </w:rPr>
              <w:t xml:space="preserve"> </w:t>
            </w:r>
            <w:r>
              <w:t>community-based</w:t>
            </w:r>
            <w:r>
              <w:rPr>
                <w:spacing w:val="-3"/>
              </w:rPr>
              <w:t xml:space="preserve"> </w:t>
            </w:r>
            <w:r>
              <w:t>dropout</w:t>
            </w:r>
            <w:r>
              <w:rPr>
                <w:spacing w:val="-4"/>
              </w:rPr>
              <w:t xml:space="preserve"> </w:t>
            </w:r>
            <w:r>
              <w:t>recovery</w:t>
            </w:r>
            <w:r>
              <w:rPr>
                <w:spacing w:val="-3"/>
              </w:rPr>
              <w:t xml:space="preserve"> </w:t>
            </w:r>
            <w:r>
              <w:t>education</w:t>
            </w:r>
            <w:r>
              <w:rPr>
                <w:spacing w:val="-3"/>
              </w:rPr>
              <w:t xml:space="preserve"> </w:t>
            </w:r>
            <w:r>
              <w:t>program</w:t>
            </w:r>
            <w:r w:rsidR="004E2920">
              <w:t xml:space="preserve"> or education management organization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 xml:space="preserve">provide alternative </w:t>
            </w:r>
            <w:r w:rsidR="004E2920">
              <w:t xml:space="preserve">education programs </w:t>
            </w:r>
            <w:r>
              <w:t>for students who are deemed by administrators, counselors, or teachers as being at high</w:t>
            </w:r>
            <w:r w:rsidR="0029506A">
              <w:t xml:space="preserve"> </w:t>
            </w:r>
            <w:r>
              <w:t>risk</w:t>
            </w:r>
            <w:r w:rsidR="00F25512">
              <w:t xml:space="preserve"> of dropping out of school</w:t>
            </w:r>
            <w:r>
              <w:t xml:space="preserve">. The program may be offered in person at a campus, remotely, or through a hybrid of in-person and remote instruction. The bill </w:t>
            </w:r>
            <w:r w:rsidR="00F25512">
              <w:t xml:space="preserve">also </w:t>
            </w:r>
            <w:r w:rsidR="001512E9">
              <w:t>specifies</w:t>
            </w:r>
            <w:r>
              <w:t xml:space="preserve"> requirements for </w:t>
            </w:r>
            <w:r w:rsidR="0088642D">
              <w:t xml:space="preserve">dropout recovery education </w:t>
            </w:r>
            <w:r>
              <w:t>programs.</w:t>
            </w:r>
          </w:p>
          <w:p w14:paraId="53E01FAB" w14:textId="77777777" w:rsidR="008423E4" w:rsidRPr="00E26B13" w:rsidRDefault="008423E4" w:rsidP="00424117">
            <w:pPr>
              <w:rPr>
                <w:b/>
              </w:rPr>
            </w:pPr>
          </w:p>
        </w:tc>
      </w:tr>
      <w:tr w:rsidR="005753FD" w14:paraId="6E0862E8" w14:textId="77777777" w:rsidTr="00345119">
        <w:tc>
          <w:tcPr>
            <w:tcW w:w="9576" w:type="dxa"/>
          </w:tcPr>
          <w:p w14:paraId="25276B10" w14:textId="77777777" w:rsidR="0017725B" w:rsidRDefault="00FE5219" w:rsidP="00424117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CRIMINAL JUSTICE IMPACT</w:t>
            </w:r>
          </w:p>
          <w:p w14:paraId="7442FD75" w14:textId="77777777" w:rsidR="0017725B" w:rsidRDefault="0017725B" w:rsidP="00424117">
            <w:pPr>
              <w:rPr>
                <w:b/>
                <w:u w:val="single"/>
              </w:rPr>
            </w:pPr>
          </w:p>
          <w:p w14:paraId="57698DD4" w14:textId="0772EAF7" w:rsidR="008F4300" w:rsidRPr="008F4300" w:rsidRDefault="00FE5219" w:rsidP="00424117">
            <w:pPr>
              <w:jc w:val="both"/>
            </w:pPr>
            <w:r>
              <w:t xml:space="preserve">It is </w:t>
            </w:r>
            <w:r>
              <w:t>the committee's opinion that this bill does not expressly create a criminal offense, increase the punishment for an existing criminal offense or category of offenses, or change the eligibility of a person for community supervision, parole, or mandatory sup</w:t>
            </w:r>
            <w:r>
              <w:t>ervision.</w:t>
            </w:r>
          </w:p>
          <w:p w14:paraId="79E8AB81" w14:textId="77777777" w:rsidR="0017725B" w:rsidRPr="0017725B" w:rsidRDefault="0017725B" w:rsidP="00424117">
            <w:pPr>
              <w:rPr>
                <w:b/>
                <w:u w:val="single"/>
              </w:rPr>
            </w:pPr>
          </w:p>
        </w:tc>
      </w:tr>
      <w:tr w:rsidR="005753FD" w14:paraId="720E0A2E" w14:textId="77777777" w:rsidTr="00345119">
        <w:tc>
          <w:tcPr>
            <w:tcW w:w="9576" w:type="dxa"/>
          </w:tcPr>
          <w:p w14:paraId="52C73F9D" w14:textId="77777777" w:rsidR="008423E4" w:rsidRPr="00A8133F" w:rsidRDefault="00FE5219" w:rsidP="00424117">
            <w:pPr>
              <w:rPr>
                <w:b/>
              </w:rPr>
            </w:pPr>
            <w:r w:rsidRPr="009C1E9A">
              <w:rPr>
                <w:b/>
                <w:u w:val="single"/>
              </w:rPr>
              <w:t>RULEMAKING AUTHORITY</w:t>
            </w:r>
            <w:r>
              <w:rPr>
                <w:b/>
              </w:rPr>
              <w:t xml:space="preserve"> </w:t>
            </w:r>
          </w:p>
          <w:p w14:paraId="40E04213" w14:textId="77777777" w:rsidR="008423E4" w:rsidRDefault="008423E4" w:rsidP="00424117"/>
          <w:p w14:paraId="3EB9E211" w14:textId="7C226F27" w:rsidR="008F4300" w:rsidRDefault="00FE5219" w:rsidP="00424117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It is the committee's opinion that this bill does not expressly grant any additional rulemaking authority to a state officer, department, agency, or institution.</w:t>
            </w:r>
          </w:p>
          <w:p w14:paraId="058C4A60" w14:textId="77777777" w:rsidR="008423E4" w:rsidRPr="00E21FDC" w:rsidRDefault="008423E4" w:rsidP="00424117">
            <w:pPr>
              <w:rPr>
                <w:b/>
              </w:rPr>
            </w:pPr>
          </w:p>
        </w:tc>
      </w:tr>
      <w:tr w:rsidR="005753FD" w14:paraId="2CEB2C22" w14:textId="77777777" w:rsidTr="00345119">
        <w:tc>
          <w:tcPr>
            <w:tcW w:w="9576" w:type="dxa"/>
          </w:tcPr>
          <w:p w14:paraId="1FA98797" w14:textId="77777777" w:rsidR="008423E4" w:rsidRPr="00A8133F" w:rsidRDefault="00FE5219" w:rsidP="00424117">
            <w:pPr>
              <w:rPr>
                <w:b/>
              </w:rPr>
            </w:pPr>
            <w:r w:rsidRPr="009C1E9A">
              <w:rPr>
                <w:b/>
                <w:u w:val="single"/>
              </w:rPr>
              <w:t>ANALYSIS</w:t>
            </w:r>
            <w:r>
              <w:rPr>
                <w:b/>
              </w:rPr>
              <w:t xml:space="preserve"> </w:t>
            </w:r>
          </w:p>
          <w:p w14:paraId="45C36F84" w14:textId="77777777" w:rsidR="008423E4" w:rsidRDefault="008423E4" w:rsidP="00424117"/>
          <w:p w14:paraId="750DA58C" w14:textId="65303B32" w:rsidR="00CD2C25" w:rsidRDefault="00FE5219" w:rsidP="00424117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 xml:space="preserve">S.B. 1647 amends the Education Code to revise statutory provisions </w:t>
            </w:r>
            <w:r w:rsidR="005A0435">
              <w:t>authorizing a public school district</w:t>
            </w:r>
            <w:r>
              <w:t xml:space="preserve"> </w:t>
            </w:r>
            <w:r w:rsidR="005A0435">
              <w:t xml:space="preserve">to </w:t>
            </w:r>
            <w:r>
              <w:t xml:space="preserve">use </w:t>
            </w:r>
            <w:r w:rsidRPr="00CD2C25">
              <w:t xml:space="preserve">a </w:t>
            </w:r>
            <w:r w:rsidR="005A0435">
              <w:t>dropout recovery</w:t>
            </w:r>
            <w:r w:rsidRPr="00CD2C25">
              <w:t xml:space="preserve"> program</w:t>
            </w:r>
            <w:r w:rsidR="009512D1">
              <w:t xml:space="preserve"> </w:t>
            </w:r>
            <w:r w:rsidR="00895145">
              <w:t xml:space="preserve">for the purposes of providing alternative education programs for students at risk of dropping out of school </w:t>
            </w:r>
            <w:r w:rsidR="009512D1">
              <w:t>as follows:</w:t>
            </w:r>
          </w:p>
          <w:p w14:paraId="6445F06C" w14:textId="0875FD85" w:rsidR="009512D1" w:rsidRDefault="00FE5219" w:rsidP="00424117">
            <w:pPr>
              <w:pStyle w:val="Header"/>
              <w:numPr>
                <w:ilvl w:val="0"/>
                <w:numId w:val="3"/>
              </w:numPr>
              <w:tabs>
                <w:tab w:val="clear" w:pos="4320"/>
                <w:tab w:val="clear" w:pos="8640"/>
              </w:tabs>
              <w:jc w:val="both"/>
            </w:pPr>
            <w:r>
              <w:t>provides for</w:t>
            </w:r>
            <w:r w:rsidR="0088642D">
              <w:t xml:space="preserve"> </w:t>
            </w:r>
            <w:r>
              <w:t xml:space="preserve">the option of using a </w:t>
            </w:r>
            <w:r w:rsidR="007C7D74" w:rsidRPr="007C7D74">
              <w:t>private or public community-based</w:t>
            </w:r>
            <w:r w:rsidR="007C7D74">
              <w:t xml:space="preserve"> </w:t>
            </w:r>
            <w:r w:rsidR="007C7D74" w:rsidRPr="007C7D74">
              <w:t>education management organization</w:t>
            </w:r>
            <w:r w:rsidR="007C7D74">
              <w:t xml:space="preserve"> </w:t>
            </w:r>
            <w:r w:rsidR="005A0435">
              <w:t xml:space="preserve">for such purposes </w:t>
            </w:r>
            <w:r w:rsidR="007C7D74">
              <w:t>as an alternative to</w:t>
            </w:r>
            <w:r w:rsidR="005A0435">
              <w:t xml:space="preserve"> using</w:t>
            </w:r>
            <w:r w:rsidR="007C7D74">
              <w:t xml:space="preserve"> a</w:t>
            </w:r>
            <w:r w:rsidR="00895145">
              <w:t xml:space="preserve"> private or public community-based</w:t>
            </w:r>
            <w:r w:rsidR="007C7D74">
              <w:t xml:space="preserve"> </w:t>
            </w:r>
            <w:r w:rsidR="007C7D74" w:rsidRPr="007C7D74">
              <w:t>dropout recovery education program</w:t>
            </w:r>
            <w:r w:rsidR="007C7D74">
              <w:t>;</w:t>
            </w:r>
          </w:p>
          <w:p w14:paraId="695E00E4" w14:textId="5B534731" w:rsidR="007C7D74" w:rsidRDefault="00FE5219" w:rsidP="00424117">
            <w:pPr>
              <w:pStyle w:val="Header"/>
              <w:numPr>
                <w:ilvl w:val="0"/>
                <w:numId w:val="3"/>
              </w:numPr>
              <w:tabs>
                <w:tab w:val="clear" w:pos="4320"/>
                <w:tab w:val="clear" w:pos="8640"/>
              </w:tabs>
              <w:jc w:val="both"/>
            </w:pPr>
            <w:r>
              <w:t xml:space="preserve">extends the authorization to use such a dropout recovery program or organization </w:t>
            </w:r>
            <w:r w:rsidRPr="007C7D74">
              <w:t xml:space="preserve">to provide alternative education programs for </w:t>
            </w:r>
            <w:r w:rsidR="000D04B5">
              <w:t xml:space="preserve">those </w:t>
            </w:r>
            <w:r w:rsidRPr="007C7D74">
              <w:t>students</w:t>
            </w:r>
            <w:r>
              <w:t xml:space="preserve"> to an </w:t>
            </w:r>
            <w:r w:rsidRPr="007C7D74">
              <w:t>open-enrollment charter school</w:t>
            </w:r>
            <w:r>
              <w:t>;</w:t>
            </w:r>
            <w:r w:rsidR="00943674">
              <w:t xml:space="preserve"> and</w:t>
            </w:r>
          </w:p>
          <w:p w14:paraId="159E85AB" w14:textId="26A0937E" w:rsidR="00CD2C25" w:rsidRDefault="00FE5219" w:rsidP="00424117">
            <w:pPr>
              <w:pStyle w:val="Header"/>
              <w:numPr>
                <w:ilvl w:val="0"/>
                <w:numId w:val="3"/>
              </w:numPr>
              <w:tabs>
                <w:tab w:val="clear" w:pos="4320"/>
                <w:tab w:val="clear" w:pos="8640"/>
              </w:tabs>
              <w:jc w:val="both"/>
            </w:pPr>
            <w:r>
              <w:t xml:space="preserve">replaces </w:t>
            </w:r>
            <w:r w:rsidR="00895145">
              <w:t xml:space="preserve">the authorization for </w:t>
            </w:r>
            <w:r w:rsidR="005A0435">
              <w:t xml:space="preserve">such </w:t>
            </w:r>
            <w:r w:rsidR="00895145">
              <w:t xml:space="preserve">alternative education </w:t>
            </w:r>
            <w:r w:rsidR="008B572B">
              <w:t>program</w:t>
            </w:r>
            <w:r w:rsidR="005A0435">
              <w:t>s</w:t>
            </w:r>
            <w:r w:rsidR="008B572B">
              <w:t xml:space="preserve"> </w:t>
            </w:r>
            <w:r w:rsidR="000D04B5">
              <w:t xml:space="preserve">to </w:t>
            </w:r>
            <w:r w:rsidR="008B572B">
              <w:t xml:space="preserve">be offered </w:t>
            </w:r>
            <w:r w:rsidR="008B572B" w:rsidRPr="008B572B">
              <w:t>through the use of an online program</w:t>
            </w:r>
            <w:r w:rsidR="000D04B5">
              <w:t xml:space="preserve"> that leads to a high school diploma and prepares the student to enter the workforce</w:t>
            </w:r>
            <w:r w:rsidR="00943674">
              <w:t xml:space="preserve"> with </w:t>
            </w:r>
            <w:r w:rsidR="005A0435">
              <w:t>an</w:t>
            </w:r>
            <w:r w:rsidR="000D04B5">
              <w:t xml:space="preserve"> authorization for such program</w:t>
            </w:r>
            <w:r w:rsidR="005A0435">
              <w:t>s</w:t>
            </w:r>
            <w:r w:rsidR="000D04B5">
              <w:t xml:space="preserve"> to be</w:t>
            </w:r>
            <w:r w:rsidR="00943674">
              <w:t xml:space="preserve"> </w:t>
            </w:r>
            <w:r w:rsidR="000D04B5">
              <w:t xml:space="preserve">offered </w:t>
            </w:r>
            <w:r w:rsidR="00943674">
              <w:t xml:space="preserve">remotely or </w:t>
            </w:r>
            <w:r w:rsidR="00943674" w:rsidRPr="00943674">
              <w:t>through a hybrid of in-person and remote instruction</w:t>
            </w:r>
            <w:r w:rsidR="00943674">
              <w:t xml:space="preserve">. </w:t>
            </w:r>
          </w:p>
          <w:p w14:paraId="630B7FD6" w14:textId="73BA675D" w:rsidR="00943674" w:rsidRDefault="00FE5219" w:rsidP="00424117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The b</w:t>
            </w:r>
            <w:r>
              <w:t xml:space="preserve">ill </w:t>
            </w:r>
            <w:r w:rsidR="000E5A5B">
              <w:t>makes</w:t>
            </w:r>
            <w:r w:rsidR="000D04B5">
              <w:t xml:space="preserve"> the requirements </w:t>
            </w:r>
            <w:r w:rsidR="000E5A5B">
              <w:t>under existing law</w:t>
            </w:r>
            <w:r w:rsidR="000D04B5">
              <w:t xml:space="preserve"> </w:t>
            </w:r>
            <w:r w:rsidR="000E5A5B">
              <w:t>for</w:t>
            </w:r>
            <w:r w:rsidR="000D04B5">
              <w:t xml:space="preserve"> an online dropout recovery education program</w:t>
            </w:r>
            <w:r w:rsidR="000E5A5B">
              <w:t xml:space="preserve"> applicable instead</w:t>
            </w:r>
            <w:r w:rsidR="000D04B5">
              <w:t xml:space="preserve"> to a remote or hybrid dropout recovery education program, includ</w:t>
            </w:r>
            <w:r w:rsidR="000E5A5B">
              <w:t>es</w:t>
            </w:r>
            <w:r w:rsidR="000D04B5">
              <w:t xml:space="preserve"> providing a monthly report to the student's charter school</w:t>
            </w:r>
            <w:r w:rsidR="00546452">
              <w:t xml:space="preserve"> regarding the student's progress</w:t>
            </w:r>
            <w:r w:rsidR="000E5A5B">
              <w:t xml:space="preserve"> in those requirements</w:t>
            </w:r>
            <w:r w:rsidR="008227CF">
              <w:t>,</w:t>
            </w:r>
            <w:r w:rsidR="00546452">
              <w:t xml:space="preserve"> and additionally </w:t>
            </w:r>
            <w:r>
              <w:t>requires a</w:t>
            </w:r>
            <w:r w:rsidRPr="00943674">
              <w:t xml:space="preserve"> remote or hybrid </w:t>
            </w:r>
            <w:r w:rsidR="000E5A5B">
              <w:t xml:space="preserve">dropout recovery </w:t>
            </w:r>
            <w:r w:rsidRPr="00943674">
              <w:t>program</w:t>
            </w:r>
            <w:r>
              <w:t xml:space="preserve"> to </w:t>
            </w:r>
            <w:r w:rsidRPr="00943674">
              <w:t>operate an in-person student engagement center at a location suitable for high school students</w:t>
            </w:r>
            <w:r>
              <w:t>.</w:t>
            </w:r>
            <w:r w:rsidR="0088642D">
              <w:t xml:space="preserve"> The bill specifies that requirements for a campus-based dropout recovery education program</w:t>
            </w:r>
            <w:r w:rsidR="008227CF">
              <w:t xml:space="preserve"> under </w:t>
            </w:r>
            <w:r w:rsidR="000E5A5B">
              <w:t xml:space="preserve">existing </w:t>
            </w:r>
            <w:r w:rsidR="008227CF">
              <w:t>law</w:t>
            </w:r>
            <w:r w:rsidR="000E5A5B">
              <w:t xml:space="preserve"> </w:t>
            </w:r>
            <w:r w:rsidR="0088642D">
              <w:t>apply to an in-person program.</w:t>
            </w:r>
          </w:p>
          <w:p w14:paraId="6573BD88" w14:textId="77777777" w:rsidR="00943674" w:rsidRDefault="00943674" w:rsidP="00424117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</w:p>
          <w:p w14:paraId="01ECE7A6" w14:textId="16C81EB4" w:rsidR="008F4300" w:rsidRDefault="00FE5219" w:rsidP="00424117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S.B. 1647</w:t>
            </w:r>
            <w:r w:rsidR="00CD2C25">
              <w:t xml:space="preserve"> </w:t>
            </w:r>
            <w:r>
              <w:t>authorize</w:t>
            </w:r>
            <w:r w:rsidR="00CD2C25">
              <w:t>s</w:t>
            </w:r>
            <w:r>
              <w:t xml:space="preserve"> a dropout recovery education program to be operated only by an entity that is accredited by the Texas Education Agency or a regional accrediting agency. The bill requires </w:t>
            </w:r>
            <w:r w:rsidR="00546452">
              <w:t xml:space="preserve">such </w:t>
            </w:r>
            <w:r w:rsidR="0089075A">
              <w:t>a program to</w:t>
            </w:r>
            <w:r>
              <w:t xml:space="preserve"> offer or provide referrals for mental health services to students </w:t>
            </w:r>
            <w:r>
              <w:t>enrolled in the program</w:t>
            </w:r>
            <w:r w:rsidR="00C17E38">
              <w:t xml:space="preserve"> and prohibits the program from</w:t>
            </w:r>
            <w:r>
              <w:t xml:space="preserve"> market</w:t>
            </w:r>
            <w:r w:rsidR="00C17E38">
              <w:t>ing</w:t>
            </w:r>
            <w:r>
              <w:t xml:space="preserve"> directly to students enrolled in a traditional education program.</w:t>
            </w:r>
            <w:r w:rsidR="00C17E38">
              <w:t xml:space="preserve"> The bill authorizes a </w:t>
            </w:r>
            <w:r>
              <w:t xml:space="preserve">district or charter school </w:t>
            </w:r>
            <w:r w:rsidR="00C17E38">
              <w:t>to</w:t>
            </w:r>
            <w:r>
              <w:t xml:space="preserve"> operate one campus-based dropout recovery education program for all stude</w:t>
            </w:r>
            <w:r>
              <w:t xml:space="preserve">nts in the district or </w:t>
            </w:r>
            <w:r w:rsidR="00C17E38">
              <w:t xml:space="preserve">charter </w:t>
            </w:r>
            <w:r>
              <w:t>school</w:t>
            </w:r>
            <w:r w:rsidR="00C17E38">
              <w:t xml:space="preserve"> </w:t>
            </w:r>
            <w:r w:rsidR="008227CF">
              <w:t>and</w:t>
            </w:r>
            <w:r w:rsidR="00C17E38">
              <w:t xml:space="preserve"> authorizes a</w:t>
            </w:r>
            <w:r>
              <w:t xml:space="preserve"> district or charter school administrator or school counselor </w:t>
            </w:r>
            <w:r w:rsidR="00C17E38">
              <w:t>to</w:t>
            </w:r>
            <w:r>
              <w:t xml:space="preserve"> refer a student to a dropout recovery education program if the administrator or counselor determines that enrollment in the program could</w:t>
            </w:r>
            <w:r>
              <w:t xml:space="preserve"> prevent the student from dropping out of school.</w:t>
            </w:r>
            <w:r w:rsidR="00EB7D36">
              <w:t xml:space="preserve"> The bill r</w:t>
            </w:r>
            <w:r w:rsidR="00C17E38">
              <w:t>equires a</w:t>
            </w:r>
            <w:r>
              <w:t xml:space="preserve"> district or charter school </w:t>
            </w:r>
            <w:r w:rsidR="00C17E38">
              <w:t>each year to</w:t>
            </w:r>
            <w:r>
              <w:t xml:space="preserve"> post on </w:t>
            </w:r>
            <w:r w:rsidR="00BB3CCE">
              <w:t>its</w:t>
            </w:r>
            <w:r>
              <w:t xml:space="preserve"> website a report on measurable outcomes for each dropout recovery education program offered by the district or school</w:t>
            </w:r>
            <w:r w:rsidR="00407192">
              <w:t xml:space="preserve"> that</w:t>
            </w:r>
            <w:r>
              <w:t xml:space="preserve"> include</w:t>
            </w:r>
            <w:r w:rsidR="00407192">
              <w:t>s</w:t>
            </w:r>
            <w:r>
              <w:t xml:space="preserve"> th</w:t>
            </w:r>
            <w:r>
              <w:t>e percentage of students enrolled in the program during the preceding school year who attained each of the following outcomes:</w:t>
            </w:r>
          </w:p>
          <w:p w14:paraId="509F5444" w14:textId="0785842D" w:rsidR="008F4300" w:rsidRDefault="00FE5219" w:rsidP="00424117">
            <w:pPr>
              <w:pStyle w:val="Header"/>
              <w:numPr>
                <w:ilvl w:val="0"/>
                <w:numId w:val="1"/>
              </w:numPr>
              <w:jc w:val="both"/>
            </w:pPr>
            <w:r>
              <w:t>transfer to a traditional education program;</w:t>
            </w:r>
          </w:p>
          <w:p w14:paraId="79B169CD" w14:textId="776168D3" w:rsidR="008F4300" w:rsidRDefault="00FE5219" w:rsidP="00424117">
            <w:pPr>
              <w:pStyle w:val="Header"/>
              <w:numPr>
                <w:ilvl w:val="0"/>
                <w:numId w:val="1"/>
              </w:numPr>
              <w:jc w:val="both"/>
            </w:pPr>
            <w:r>
              <w:t>successful completion of the program;</w:t>
            </w:r>
          </w:p>
          <w:p w14:paraId="53A2192F" w14:textId="6EFF6FB2" w:rsidR="008F4300" w:rsidRDefault="00FE5219" w:rsidP="00424117">
            <w:pPr>
              <w:pStyle w:val="Header"/>
              <w:numPr>
                <w:ilvl w:val="0"/>
                <w:numId w:val="1"/>
              </w:numPr>
              <w:jc w:val="both"/>
            </w:pPr>
            <w:r>
              <w:t>dual credit; or</w:t>
            </w:r>
          </w:p>
          <w:p w14:paraId="23E530F2" w14:textId="586CE20B" w:rsidR="008F4300" w:rsidRDefault="00FE5219" w:rsidP="00424117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jc w:val="both"/>
            </w:pPr>
            <w:r>
              <w:t>a credential of value.</w:t>
            </w:r>
          </w:p>
          <w:p w14:paraId="75062C95" w14:textId="768FA2B2" w:rsidR="008F4300" w:rsidRDefault="008F4300" w:rsidP="00424117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</w:p>
          <w:p w14:paraId="647B2995" w14:textId="42A2E3C1" w:rsidR="0061464D" w:rsidRDefault="00FE5219" w:rsidP="00424117">
            <w:pPr>
              <w:pStyle w:val="Header"/>
              <w:jc w:val="both"/>
            </w:pPr>
            <w:r>
              <w:t>S.B. 1</w:t>
            </w:r>
            <w:r>
              <w:t xml:space="preserve">647 </w:t>
            </w:r>
            <w:r w:rsidR="005C4877">
              <w:t>replaces the requirement</w:t>
            </w:r>
            <w:r w:rsidR="009E6733">
              <w:t xml:space="preserve"> </w:t>
            </w:r>
            <w:r w:rsidR="005C4877">
              <w:t xml:space="preserve">for </w:t>
            </w:r>
            <w:r>
              <w:t>the commissioner of education</w:t>
            </w:r>
            <w:r w:rsidR="00BB3CCE">
              <w:t xml:space="preserve"> </w:t>
            </w:r>
            <w:r w:rsidR="005C4877">
              <w:t xml:space="preserve">to </w:t>
            </w:r>
            <w:r w:rsidR="00BB3CCE">
              <w:t xml:space="preserve">include </w:t>
            </w:r>
            <w:r w:rsidR="005C4877">
              <w:t>students in attendance in a</w:t>
            </w:r>
            <w:r>
              <w:t xml:space="preserve"> </w:t>
            </w:r>
            <w:r w:rsidR="00565F0E" w:rsidRPr="00565F0E">
              <w:t xml:space="preserve">dropout recovery education </w:t>
            </w:r>
            <w:r>
              <w:t xml:space="preserve">program in the computation of the district's average daily attendance </w:t>
            </w:r>
            <w:r w:rsidR="005C4877">
              <w:t xml:space="preserve">(ADA) </w:t>
            </w:r>
            <w:r w:rsidR="00BB3CCE">
              <w:t xml:space="preserve">for funding purposes </w:t>
            </w:r>
            <w:r w:rsidR="005C4877">
              <w:t>with a requirement for the commissioner to include a student who successfully completes a course offered through such a program in the computation of the district's or charter school's ADA for funding purposes</w:t>
            </w:r>
            <w:r w:rsidR="00876222">
              <w:t xml:space="preserve">. The bill requires the commissioner, </w:t>
            </w:r>
            <w:r w:rsidR="00BB3CCE">
              <w:t>for a student who successfully completes a remote course offered through the program</w:t>
            </w:r>
            <w:r w:rsidR="00876222">
              <w:t xml:space="preserve">, to </w:t>
            </w:r>
            <w:r w:rsidR="00876222" w:rsidRPr="00876222">
              <w:t xml:space="preserve">include the student in the computation of the district's or </w:t>
            </w:r>
            <w:r w:rsidR="00876222">
              <w:t xml:space="preserve">charter </w:t>
            </w:r>
            <w:r w:rsidR="00876222" w:rsidRPr="00876222">
              <w:t xml:space="preserve">school's </w:t>
            </w:r>
            <w:r w:rsidR="00876222">
              <w:t>ADA</w:t>
            </w:r>
            <w:r w:rsidR="00876222" w:rsidRPr="00876222">
              <w:t xml:space="preserve"> with an attendance rate equal to</w:t>
            </w:r>
            <w:r w:rsidR="00876222">
              <w:t xml:space="preserve"> </w:t>
            </w:r>
            <w:r w:rsidR="00876222" w:rsidRPr="00876222">
              <w:t>the district's or school's average attendance rate for students successfully completing a course offered in person under the program</w:t>
            </w:r>
            <w:r w:rsidR="00876222">
              <w:t xml:space="preserve"> or, </w:t>
            </w:r>
            <w:r w:rsidR="00876222" w:rsidRPr="00876222">
              <w:t xml:space="preserve">if the district or school does not offer courses in person under the program, the statewide average attendance rate for students successfully completing a course offered in person under </w:t>
            </w:r>
            <w:r>
              <w:t>such a</w:t>
            </w:r>
            <w:r w:rsidR="00876222" w:rsidRPr="00876222">
              <w:t xml:space="preserve"> program</w:t>
            </w:r>
            <w:r w:rsidR="009E6733">
              <w:t xml:space="preserve">. </w:t>
            </w:r>
          </w:p>
          <w:p w14:paraId="47508237" w14:textId="77777777" w:rsidR="0061464D" w:rsidRDefault="0061464D" w:rsidP="00424117">
            <w:pPr>
              <w:pStyle w:val="Header"/>
              <w:jc w:val="both"/>
            </w:pPr>
          </w:p>
          <w:p w14:paraId="7F617A46" w14:textId="28FF9FF2" w:rsidR="00EB7D36" w:rsidRDefault="00FE5219" w:rsidP="00424117">
            <w:pPr>
              <w:pStyle w:val="Header"/>
              <w:jc w:val="both"/>
            </w:pPr>
            <w:r>
              <w:t xml:space="preserve">S.B. 1647 </w:t>
            </w:r>
            <w:r w:rsidR="0044622D">
              <w:t>authorizes an</w:t>
            </w:r>
            <w:r w:rsidR="0044622D" w:rsidRPr="0044622D">
              <w:t xml:space="preserve"> entity that operates a </w:t>
            </w:r>
            <w:r>
              <w:t xml:space="preserve">dropout recovery education </w:t>
            </w:r>
            <w:r w:rsidR="0044622D" w:rsidRPr="0044622D">
              <w:t xml:space="preserve">program </w:t>
            </w:r>
            <w:r w:rsidR="0044622D">
              <w:t>to</w:t>
            </w:r>
            <w:r w:rsidR="0044622D" w:rsidRPr="0044622D">
              <w:t xml:space="preserve"> administer</w:t>
            </w:r>
            <w:r w:rsidR="00565F0E">
              <w:t xml:space="preserve"> </w:t>
            </w:r>
            <w:r w:rsidR="00D141AC">
              <w:t>an applicable</w:t>
            </w:r>
            <w:r w:rsidR="0044622D">
              <w:t xml:space="preserve"> </w:t>
            </w:r>
            <w:r w:rsidR="00565F0E" w:rsidRPr="00565F0E">
              <w:t>statewide standardized test</w:t>
            </w:r>
            <w:r w:rsidR="00565F0E">
              <w:t xml:space="preserve"> or </w:t>
            </w:r>
            <w:r w:rsidR="00565F0E" w:rsidRPr="00565F0E">
              <w:t xml:space="preserve">end-of-course </w:t>
            </w:r>
            <w:r w:rsidR="00565F0E">
              <w:t>test</w:t>
            </w:r>
            <w:r w:rsidR="00565F0E" w:rsidRPr="00565F0E">
              <w:t xml:space="preserve"> </w:t>
            </w:r>
            <w:r w:rsidR="0044622D" w:rsidRPr="0044622D">
              <w:t xml:space="preserve">on any date selected by the entity that falls within a testing window established </w:t>
            </w:r>
            <w:r w:rsidR="009E6733">
              <w:t xml:space="preserve">in accordance with applicable statutory provisions </w:t>
            </w:r>
            <w:r w:rsidR="0044622D" w:rsidRPr="0044622D">
              <w:t xml:space="preserve">for the administration of the </w:t>
            </w:r>
            <w:r w:rsidR="00565F0E">
              <w:t xml:space="preserve">test. The bill's provisions apply </w:t>
            </w:r>
            <w:r w:rsidR="00565F0E" w:rsidRPr="00565F0E">
              <w:t>beginning with the 2023-2024 school year.</w:t>
            </w:r>
          </w:p>
          <w:p w14:paraId="2E707FFF" w14:textId="77777777" w:rsidR="008423E4" w:rsidRPr="00835628" w:rsidRDefault="008423E4" w:rsidP="00424117">
            <w:pPr>
              <w:rPr>
                <w:b/>
              </w:rPr>
            </w:pPr>
          </w:p>
        </w:tc>
      </w:tr>
      <w:tr w:rsidR="005753FD" w14:paraId="6CAE981E" w14:textId="77777777" w:rsidTr="00345119">
        <w:tc>
          <w:tcPr>
            <w:tcW w:w="9576" w:type="dxa"/>
          </w:tcPr>
          <w:p w14:paraId="5508EDAA" w14:textId="77777777" w:rsidR="008423E4" w:rsidRPr="00A8133F" w:rsidRDefault="00FE5219" w:rsidP="00424117">
            <w:pPr>
              <w:rPr>
                <w:b/>
              </w:rPr>
            </w:pPr>
            <w:r w:rsidRPr="009C1E9A">
              <w:rPr>
                <w:b/>
                <w:u w:val="single"/>
              </w:rPr>
              <w:t>EFFECTIVE DATE</w:t>
            </w:r>
            <w:r>
              <w:rPr>
                <w:b/>
              </w:rPr>
              <w:t xml:space="preserve"> </w:t>
            </w:r>
          </w:p>
          <w:p w14:paraId="52928061" w14:textId="77777777" w:rsidR="008423E4" w:rsidRDefault="008423E4" w:rsidP="00424117"/>
          <w:p w14:paraId="5953D91C" w14:textId="532A8D4C" w:rsidR="008423E4" w:rsidRPr="003624F2" w:rsidRDefault="00FE5219" w:rsidP="00424117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On passage, or, if the bill does not receive the necessary vote, September 1, 2023.</w:t>
            </w:r>
          </w:p>
          <w:p w14:paraId="00BCF924" w14:textId="77777777" w:rsidR="008423E4" w:rsidRPr="00233FDB" w:rsidRDefault="008423E4" w:rsidP="00424117">
            <w:pPr>
              <w:rPr>
                <w:b/>
              </w:rPr>
            </w:pPr>
          </w:p>
        </w:tc>
      </w:tr>
    </w:tbl>
    <w:p w14:paraId="010EA007" w14:textId="77777777" w:rsidR="008423E4" w:rsidRPr="00BE0E75" w:rsidRDefault="008423E4" w:rsidP="00424117">
      <w:pPr>
        <w:jc w:val="both"/>
        <w:rPr>
          <w:rFonts w:ascii="Arial" w:hAnsi="Arial"/>
          <w:sz w:val="16"/>
          <w:szCs w:val="16"/>
        </w:rPr>
      </w:pPr>
    </w:p>
    <w:p w14:paraId="291DE591" w14:textId="77777777" w:rsidR="004108C3" w:rsidRPr="008423E4" w:rsidRDefault="004108C3" w:rsidP="00424117"/>
    <w:sectPr w:rsidR="004108C3" w:rsidRPr="008423E4" w:rsidSect="006D50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37F76" w14:textId="77777777" w:rsidR="00000000" w:rsidRDefault="00FE5219">
      <w:r>
        <w:separator/>
      </w:r>
    </w:p>
  </w:endnote>
  <w:endnote w:type="continuationSeparator" w:id="0">
    <w:p w14:paraId="50D9DE49" w14:textId="77777777" w:rsidR="00000000" w:rsidRDefault="00FE5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hruti">
    <w:altName w:val="Shruti"/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00D88" w14:textId="77777777" w:rsidR="00422039" w:rsidRDefault="004220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44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"/>
      <w:gridCol w:w="4569"/>
      <w:gridCol w:w="4680"/>
    </w:tblGrid>
    <w:tr w:rsidR="005753FD" w14:paraId="10B529E0" w14:textId="77777777" w:rsidTr="009C1E9A">
      <w:trPr>
        <w:cantSplit/>
      </w:trPr>
      <w:tc>
        <w:tcPr>
          <w:tcW w:w="0" w:type="pct"/>
        </w:tcPr>
        <w:p w14:paraId="5368B800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14:paraId="7367BDF9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  <w:p w14:paraId="6DF001D3" w14:textId="77777777" w:rsidR="001A4310" w:rsidRDefault="001A4310" w:rsidP="009C1E9A">
          <w:pPr>
            <w:pStyle w:val="Footer"/>
            <w:tabs>
              <w:tab w:val="clear" w:pos="8640"/>
              <w:tab w:val="right" w:pos="9360"/>
            </w:tabs>
          </w:pPr>
        </w:p>
        <w:p w14:paraId="2B82EBF9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453" w:type="pct"/>
        </w:tcPr>
        <w:p w14:paraId="58A36DB9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5753FD" w14:paraId="103DB2CC" w14:textId="77777777" w:rsidTr="009C1E9A">
      <w:trPr>
        <w:cantSplit/>
      </w:trPr>
      <w:tc>
        <w:tcPr>
          <w:tcW w:w="0" w:type="pct"/>
        </w:tcPr>
        <w:p w14:paraId="11143DC9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14:paraId="5092FF77" w14:textId="525B0EB9" w:rsidR="00EC379B" w:rsidRPr="009C1E9A" w:rsidRDefault="00FE5219" w:rsidP="009C1E9A">
          <w:pPr>
            <w:pStyle w:val="Footer"/>
            <w:tabs>
              <w:tab w:val="clear" w:pos="8640"/>
              <w:tab w:val="right" w:pos="9360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88R 31716-D</w:t>
          </w:r>
        </w:p>
      </w:tc>
      <w:tc>
        <w:tcPr>
          <w:tcW w:w="2453" w:type="pct"/>
        </w:tcPr>
        <w:p w14:paraId="325F61F5" w14:textId="0EA91F9A" w:rsidR="00EC379B" w:rsidRDefault="00FE5219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  <w:r>
            <w:fldChar w:fldCharType="begin"/>
          </w:r>
          <w:r>
            <w:instrText xml:space="preserve"> DOCPROPERTY  OTID  \* MERGEFORMAT </w:instrText>
          </w:r>
          <w:r>
            <w:fldChar w:fldCharType="separate"/>
          </w:r>
          <w:r w:rsidR="00012242">
            <w:t>23.139.703</w:t>
          </w:r>
          <w:r>
            <w:fldChar w:fldCharType="end"/>
          </w:r>
        </w:p>
      </w:tc>
    </w:tr>
    <w:tr w:rsidR="005753FD" w14:paraId="7259E3C0" w14:textId="77777777" w:rsidTr="009C1E9A">
      <w:trPr>
        <w:cantSplit/>
      </w:trPr>
      <w:tc>
        <w:tcPr>
          <w:tcW w:w="0" w:type="pct"/>
        </w:tcPr>
        <w:p w14:paraId="2A00F7D4" w14:textId="77777777" w:rsidR="00EC379B" w:rsidRDefault="00EC379B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</w:pPr>
        </w:p>
      </w:tc>
      <w:tc>
        <w:tcPr>
          <w:tcW w:w="2395" w:type="pct"/>
        </w:tcPr>
        <w:p w14:paraId="023050F1" w14:textId="77777777" w:rsidR="00EC379B" w:rsidRPr="009C1E9A" w:rsidRDefault="00EC379B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  <w:rPr>
              <w:rFonts w:ascii="Shruti" w:hAnsi="Shruti"/>
              <w:sz w:val="22"/>
            </w:rPr>
          </w:pPr>
        </w:p>
      </w:tc>
      <w:tc>
        <w:tcPr>
          <w:tcW w:w="2453" w:type="pct"/>
        </w:tcPr>
        <w:p w14:paraId="129DE7A0" w14:textId="77777777" w:rsidR="00EC379B" w:rsidRDefault="00EC379B" w:rsidP="006D504F">
          <w:pPr>
            <w:pStyle w:val="Footer"/>
            <w:rPr>
              <w:rStyle w:val="PageNumber"/>
            </w:rPr>
          </w:pPr>
        </w:p>
        <w:p w14:paraId="4ECB8FD6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5753FD" w14:paraId="1C367A73" w14:textId="77777777" w:rsidTr="009C1E9A">
      <w:trPr>
        <w:cantSplit/>
        <w:trHeight w:val="323"/>
      </w:trPr>
      <w:tc>
        <w:tcPr>
          <w:tcW w:w="0" w:type="pct"/>
          <w:gridSpan w:val="3"/>
        </w:tcPr>
        <w:p w14:paraId="7D8322E0" w14:textId="77777777" w:rsidR="00EC379B" w:rsidRDefault="00FE5219" w:rsidP="009C1E9A">
          <w:pPr>
            <w:pStyle w:val="Footer"/>
            <w:jc w:val="center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DC7761"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  <w:p w14:paraId="2ADDDB65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  <w:jc w:val="center"/>
          </w:pPr>
        </w:p>
      </w:tc>
    </w:tr>
  </w:tbl>
  <w:p w14:paraId="71044F90" w14:textId="77777777" w:rsidR="00EC379B" w:rsidRPr="00FF6F72" w:rsidRDefault="00EC379B" w:rsidP="006D504F">
    <w:pPr>
      <w:pStyle w:val="Footer"/>
      <w:tabs>
        <w:tab w:val="clear" w:pos="8640"/>
        <w:tab w:val="right" w:pos="9360"/>
      </w:tabs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5D522" w14:textId="77777777" w:rsidR="00422039" w:rsidRDefault="004220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DC93B" w14:textId="77777777" w:rsidR="00000000" w:rsidRDefault="00FE5219">
      <w:r>
        <w:separator/>
      </w:r>
    </w:p>
  </w:footnote>
  <w:footnote w:type="continuationSeparator" w:id="0">
    <w:p w14:paraId="5C89BC9B" w14:textId="77777777" w:rsidR="00000000" w:rsidRDefault="00FE52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3F3B1" w14:textId="77777777" w:rsidR="00422039" w:rsidRDefault="004220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04443" w14:textId="77777777" w:rsidR="00422039" w:rsidRDefault="0042203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0C719" w14:textId="77777777" w:rsidR="00422039" w:rsidRDefault="004220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F207B"/>
    <w:multiLevelType w:val="hybridMultilevel"/>
    <w:tmpl w:val="97C04F8C"/>
    <w:lvl w:ilvl="0" w:tplc="2B1E96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60C00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64BEC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94DE6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EA850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A78DA6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3685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D835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F1807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372118"/>
    <w:multiLevelType w:val="hybridMultilevel"/>
    <w:tmpl w:val="93DCD364"/>
    <w:lvl w:ilvl="0" w:tplc="294CD0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C49B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4E054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64A88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2493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B0E94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1ECFC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9AD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43A1E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1B19B3"/>
    <w:multiLevelType w:val="hybridMultilevel"/>
    <w:tmpl w:val="76947BD4"/>
    <w:lvl w:ilvl="0" w:tplc="009E1398">
      <w:start w:val="1"/>
      <w:numFmt w:val="decimal"/>
      <w:lvlText w:val="(%1)"/>
      <w:lvlJc w:val="left"/>
      <w:pPr>
        <w:ind w:left="765" w:hanging="405"/>
      </w:pPr>
      <w:rPr>
        <w:rFonts w:hint="default"/>
      </w:rPr>
    </w:lvl>
    <w:lvl w:ilvl="1" w:tplc="1A36E9C8" w:tentative="1">
      <w:start w:val="1"/>
      <w:numFmt w:val="lowerLetter"/>
      <w:lvlText w:val="%2."/>
      <w:lvlJc w:val="left"/>
      <w:pPr>
        <w:ind w:left="1440" w:hanging="360"/>
      </w:pPr>
    </w:lvl>
    <w:lvl w:ilvl="2" w:tplc="3808DCEC" w:tentative="1">
      <w:start w:val="1"/>
      <w:numFmt w:val="lowerRoman"/>
      <w:lvlText w:val="%3."/>
      <w:lvlJc w:val="right"/>
      <w:pPr>
        <w:ind w:left="2160" w:hanging="180"/>
      </w:pPr>
    </w:lvl>
    <w:lvl w:ilvl="3" w:tplc="FF6A42C0" w:tentative="1">
      <w:start w:val="1"/>
      <w:numFmt w:val="decimal"/>
      <w:lvlText w:val="%4."/>
      <w:lvlJc w:val="left"/>
      <w:pPr>
        <w:ind w:left="2880" w:hanging="360"/>
      </w:pPr>
    </w:lvl>
    <w:lvl w:ilvl="4" w:tplc="2B280546" w:tentative="1">
      <w:start w:val="1"/>
      <w:numFmt w:val="lowerLetter"/>
      <w:lvlText w:val="%5."/>
      <w:lvlJc w:val="left"/>
      <w:pPr>
        <w:ind w:left="3600" w:hanging="360"/>
      </w:pPr>
    </w:lvl>
    <w:lvl w:ilvl="5" w:tplc="86D652CC" w:tentative="1">
      <w:start w:val="1"/>
      <w:numFmt w:val="lowerRoman"/>
      <w:lvlText w:val="%6."/>
      <w:lvlJc w:val="right"/>
      <w:pPr>
        <w:ind w:left="4320" w:hanging="180"/>
      </w:pPr>
    </w:lvl>
    <w:lvl w:ilvl="6" w:tplc="E6D6382C" w:tentative="1">
      <w:start w:val="1"/>
      <w:numFmt w:val="decimal"/>
      <w:lvlText w:val="%7."/>
      <w:lvlJc w:val="left"/>
      <w:pPr>
        <w:ind w:left="5040" w:hanging="360"/>
      </w:pPr>
    </w:lvl>
    <w:lvl w:ilvl="7" w:tplc="4FDE57A6" w:tentative="1">
      <w:start w:val="1"/>
      <w:numFmt w:val="lowerLetter"/>
      <w:lvlText w:val="%8."/>
      <w:lvlJc w:val="left"/>
      <w:pPr>
        <w:ind w:left="5760" w:hanging="360"/>
      </w:pPr>
    </w:lvl>
    <w:lvl w:ilvl="8" w:tplc="EE92E1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3664DE"/>
    <w:multiLevelType w:val="hybridMultilevel"/>
    <w:tmpl w:val="B4547992"/>
    <w:lvl w:ilvl="0" w:tplc="299A42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262F55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7D45D2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6C009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4002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284EAD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C6E7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8261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94125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4096043">
    <w:abstractNumId w:val="0"/>
  </w:num>
  <w:num w:numId="2" w16cid:durableId="1883134345">
    <w:abstractNumId w:val="2"/>
  </w:num>
  <w:num w:numId="3" w16cid:durableId="1181968519">
    <w:abstractNumId w:val="1"/>
  </w:num>
  <w:num w:numId="4" w16cid:durableId="9793812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0zYnEPyJz+76Ggropc3EMfRlGMU=" w:salt="hIqOl99kIr/+N0hyovEq7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300"/>
    <w:rsid w:val="00000A70"/>
    <w:rsid w:val="000032B8"/>
    <w:rsid w:val="00003B06"/>
    <w:rsid w:val="000054B9"/>
    <w:rsid w:val="00007461"/>
    <w:rsid w:val="0001117E"/>
    <w:rsid w:val="0001125F"/>
    <w:rsid w:val="00012242"/>
    <w:rsid w:val="0001338E"/>
    <w:rsid w:val="00013D24"/>
    <w:rsid w:val="00014AF0"/>
    <w:rsid w:val="000155D6"/>
    <w:rsid w:val="00015D4E"/>
    <w:rsid w:val="00020C1E"/>
    <w:rsid w:val="00020E9B"/>
    <w:rsid w:val="000236C1"/>
    <w:rsid w:val="000236EC"/>
    <w:rsid w:val="0002413D"/>
    <w:rsid w:val="000249F2"/>
    <w:rsid w:val="00027E81"/>
    <w:rsid w:val="00030AD8"/>
    <w:rsid w:val="0003107A"/>
    <w:rsid w:val="00031C95"/>
    <w:rsid w:val="000330D4"/>
    <w:rsid w:val="0003572D"/>
    <w:rsid w:val="00035DB0"/>
    <w:rsid w:val="00037088"/>
    <w:rsid w:val="000400D5"/>
    <w:rsid w:val="00043B84"/>
    <w:rsid w:val="0004512B"/>
    <w:rsid w:val="000463F0"/>
    <w:rsid w:val="00046BDA"/>
    <w:rsid w:val="0004762E"/>
    <w:rsid w:val="000532BD"/>
    <w:rsid w:val="000555E0"/>
    <w:rsid w:val="00055C12"/>
    <w:rsid w:val="000608B0"/>
    <w:rsid w:val="0006104C"/>
    <w:rsid w:val="00064BF2"/>
    <w:rsid w:val="000667BA"/>
    <w:rsid w:val="000676A7"/>
    <w:rsid w:val="00073914"/>
    <w:rsid w:val="00074236"/>
    <w:rsid w:val="000746BD"/>
    <w:rsid w:val="00076D7D"/>
    <w:rsid w:val="00080D95"/>
    <w:rsid w:val="00090E6B"/>
    <w:rsid w:val="00091B2C"/>
    <w:rsid w:val="00092ABC"/>
    <w:rsid w:val="00097AAF"/>
    <w:rsid w:val="00097D13"/>
    <w:rsid w:val="000A4893"/>
    <w:rsid w:val="000A54E0"/>
    <w:rsid w:val="000A72C4"/>
    <w:rsid w:val="000B0F30"/>
    <w:rsid w:val="000B1486"/>
    <w:rsid w:val="000B3E61"/>
    <w:rsid w:val="000B54AF"/>
    <w:rsid w:val="000B6090"/>
    <w:rsid w:val="000B6FEE"/>
    <w:rsid w:val="000C12C4"/>
    <w:rsid w:val="000C49DA"/>
    <w:rsid w:val="000C4B3D"/>
    <w:rsid w:val="000C6DC1"/>
    <w:rsid w:val="000C6E20"/>
    <w:rsid w:val="000C76D7"/>
    <w:rsid w:val="000C7F1D"/>
    <w:rsid w:val="000D04B5"/>
    <w:rsid w:val="000D2EBA"/>
    <w:rsid w:val="000D32A1"/>
    <w:rsid w:val="000D3725"/>
    <w:rsid w:val="000D46E5"/>
    <w:rsid w:val="000D769C"/>
    <w:rsid w:val="000E1976"/>
    <w:rsid w:val="000E20F1"/>
    <w:rsid w:val="000E5A5B"/>
    <w:rsid w:val="000E5B20"/>
    <w:rsid w:val="000E7C14"/>
    <w:rsid w:val="000F094C"/>
    <w:rsid w:val="000F1392"/>
    <w:rsid w:val="000F18A2"/>
    <w:rsid w:val="000F2A7F"/>
    <w:rsid w:val="000F3DBD"/>
    <w:rsid w:val="000F5843"/>
    <w:rsid w:val="000F6A06"/>
    <w:rsid w:val="0010154D"/>
    <w:rsid w:val="00102D3F"/>
    <w:rsid w:val="00102EC7"/>
    <w:rsid w:val="0010347D"/>
    <w:rsid w:val="00110F8C"/>
    <w:rsid w:val="0011274A"/>
    <w:rsid w:val="00113522"/>
    <w:rsid w:val="0011378D"/>
    <w:rsid w:val="00115EE9"/>
    <w:rsid w:val="001169F9"/>
    <w:rsid w:val="00120797"/>
    <w:rsid w:val="001218D2"/>
    <w:rsid w:val="0012371B"/>
    <w:rsid w:val="001245C8"/>
    <w:rsid w:val="00124653"/>
    <w:rsid w:val="001247C5"/>
    <w:rsid w:val="00127893"/>
    <w:rsid w:val="001312BB"/>
    <w:rsid w:val="00137D90"/>
    <w:rsid w:val="00141FB6"/>
    <w:rsid w:val="00142F8E"/>
    <w:rsid w:val="00143C8B"/>
    <w:rsid w:val="00147530"/>
    <w:rsid w:val="001512E9"/>
    <w:rsid w:val="0015331F"/>
    <w:rsid w:val="001557CE"/>
    <w:rsid w:val="00156AB2"/>
    <w:rsid w:val="00160402"/>
    <w:rsid w:val="00160571"/>
    <w:rsid w:val="00161E93"/>
    <w:rsid w:val="00162C7A"/>
    <w:rsid w:val="00162DAE"/>
    <w:rsid w:val="001639C5"/>
    <w:rsid w:val="00163E45"/>
    <w:rsid w:val="001664C2"/>
    <w:rsid w:val="00171BF2"/>
    <w:rsid w:val="0017347B"/>
    <w:rsid w:val="0017725B"/>
    <w:rsid w:val="0018050C"/>
    <w:rsid w:val="0018117F"/>
    <w:rsid w:val="001824ED"/>
    <w:rsid w:val="00183262"/>
    <w:rsid w:val="0018478F"/>
    <w:rsid w:val="00184B03"/>
    <w:rsid w:val="00185C59"/>
    <w:rsid w:val="00187C1B"/>
    <w:rsid w:val="001908AC"/>
    <w:rsid w:val="00190CFB"/>
    <w:rsid w:val="0019457A"/>
    <w:rsid w:val="00195257"/>
    <w:rsid w:val="00195388"/>
    <w:rsid w:val="0019539E"/>
    <w:rsid w:val="001968BC"/>
    <w:rsid w:val="001A0739"/>
    <w:rsid w:val="001A0F00"/>
    <w:rsid w:val="001A2BDD"/>
    <w:rsid w:val="001A3DDF"/>
    <w:rsid w:val="001A4310"/>
    <w:rsid w:val="001B053A"/>
    <w:rsid w:val="001B0E0E"/>
    <w:rsid w:val="001B26D8"/>
    <w:rsid w:val="001B3BFA"/>
    <w:rsid w:val="001B75B8"/>
    <w:rsid w:val="001C1230"/>
    <w:rsid w:val="001C60B5"/>
    <w:rsid w:val="001C61B0"/>
    <w:rsid w:val="001C7957"/>
    <w:rsid w:val="001C7DB8"/>
    <w:rsid w:val="001C7EA8"/>
    <w:rsid w:val="001D1711"/>
    <w:rsid w:val="001D2A01"/>
    <w:rsid w:val="001D2EF6"/>
    <w:rsid w:val="001D37A8"/>
    <w:rsid w:val="001D462E"/>
    <w:rsid w:val="001D6964"/>
    <w:rsid w:val="001E2CAD"/>
    <w:rsid w:val="001E31B1"/>
    <w:rsid w:val="001E34DB"/>
    <w:rsid w:val="001E37CD"/>
    <w:rsid w:val="001E4070"/>
    <w:rsid w:val="001E655E"/>
    <w:rsid w:val="001F3CB8"/>
    <w:rsid w:val="001F6B91"/>
    <w:rsid w:val="001F703C"/>
    <w:rsid w:val="00200B9E"/>
    <w:rsid w:val="00200BF5"/>
    <w:rsid w:val="002010D1"/>
    <w:rsid w:val="00201338"/>
    <w:rsid w:val="0020775D"/>
    <w:rsid w:val="002116DD"/>
    <w:rsid w:val="0021383D"/>
    <w:rsid w:val="00216BBA"/>
    <w:rsid w:val="00216E12"/>
    <w:rsid w:val="00217466"/>
    <w:rsid w:val="0021751D"/>
    <w:rsid w:val="00217C49"/>
    <w:rsid w:val="0022177D"/>
    <w:rsid w:val="002242DA"/>
    <w:rsid w:val="00224C37"/>
    <w:rsid w:val="002304DF"/>
    <w:rsid w:val="0023341D"/>
    <w:rsid w:val="002338DA"/>
    <w:rsid w:val="00233D66"/>
    <w:rsid w:val="00233FDB"/>
    <w:rsid w:val="00234F58"/>
    <w:rsid w:val="0023507D"/>
    <w:rsid w:val="0024077A"/>
    <w:rsid w:val="00241EC1"/>
    <w:rsid w:val="002431DA"/>
    <w:rsid w:val="0024691D"/>
    <w:rsid w:val="00247D27"/>
    <w:rsid w:val="00250A50"/>
    <w:rsid w:val="00251ED5"/>
    <w:rsid w:val="00255EB6"/>
    <w:rsid w:val="00257429"/>
    <w:rsid w:val="00260FA4"/>
    <w:rsid w:val="00261183"/>
    <w:rsid w:val="00262A66"/>
    <w:rsid w:val="00263140"/>
    <w:rsid w:val="002631C8"/>
    <w:rsid w:val="00265133"/>
    <w:rsid w:val="00265A23"/>
    <w:rsid w:val="00267841"/>
    <w:rsid w:val="002710C3"/>
    <w:rsid w:val="002734D6"/>
    <w:rsid w:val="00274C45"/>
    <w:rsid w:val="00275109"/>
    <w:rsid w:val="00275BEE"/>
    <w:rsid w:val="00277434"/>
    <w:rsid w:val="00280123"/>
    <w:rsid w:val="00281343"/>
    <w:rsid w:val="00281883"/>
    <w:rsid w:val="002874E3"/>
    <w:rsid w:val="00287656"/>
    <w:rsid w:val="00291518"/>
    <w:rsid w:val="0029506A"/>
    <w:rsid w:val="00296FF0"/>
    <w:rsid w:val="002A0DEC"/>
    <w:rsid w:val="002A17C0"/>
    <w:rsid w:val="002A3A71"/>
    <w:rsid w:val="002A48DF"/>
    <w:rsid w:val="002A5A84"/>
    <w:rsid w:val="002A6E6F"/>
    <w:rsid w:val="002A74E4"/>
    <w:rsid w:val="002A7CFE"/>
    <w:rsid w:val="002B26DD"/>
    <w:rsid w:val="002B2870"/>
    <w:rsid w:val="002B391B"/>
    <w:rsid w:val="002B5B42"/>
    <w:rsid w:val="002B7BA7"/>
    <w:rsid w:val="002C1C17"/>
    <w:rsid w:val="002C3203"/>
    <w:rsid w:val="002C3B07"/>
    <w:rsid w:val="002C532B"/>
    <w:rsid w:val="002C5713"/>
    <w:rsid w:val="002D05CC"/>
    <w:rsid w:val="002D305A"/>
    <w:rsid w:val="002E21B8"/>
    <w:rsid w:val="002E7DF9"/>
    <w:rsid w:val="002F097B"/>
    <w:rsid w:val="002F0D12"/>
    <w:rsid w:val="002F2147"/>
    <w:rsid w:val="002F3111"/>
    <w:rsid w:val="002F4AEC"/>
    <w:rsid w:val="002F795D"/>
    <w:rsid w:val="00300823"/>
    <w:rsid w:val="00300D7F"/>
    <w:rsid w:val="00301638"/>
    <w:rsid w:val="00303B0C"/>
    <w:rsid w:val="0030459C"/>
    <w:rsid w:val="00313DFE"/>
    <w:rsid w:val="003143B2"/>
    <w:rsid w:val="00314821"/>
    <w:rsid w:val="0031483F"/>
    <w:rsid w:val="0031741B"/>
    <w:rsid w:val="00321337"/>
    <w:rsid w:val="00321F2F"/>
    <w:rsid w:val="003237F6"/>
    <w:rsid w:val="00324077"/>
    <w:rsid w:val="0032453B"/>
    <w:rsid w:val="00324868"/>
    <w:rsid w:val="003305F5"/>
    <w:rsid w:val="00333930"/>
    <w:rsid w:val="00336BA4"/>
    <w:rsid w:val="00336C7A"/>
    <w:rsid w:val="00337392"/>
    <w:rsid w:val="00337659"/>
    <w:rsid w:val="003427C9"/>
    <w:rsid w:val="00343A92"/>
    <w:rsid w:val="00344530"/>
    <w:rsid w:val="003446DC"/>
    <w:rsid w:val="00347B4A"/>
    <w:rsid w:val="003500C3"/>
    <w:rsid w:val="003523BD"/>
    <w:rsid w:val="00352681"/>
    <w:rsid w:val="003536AA"/>
    <w:rsid w:val="003544CE"/>
    <w:rsid w:val="00355A98"/>
    <w:rsid w:val="00355D7E"/>
    <w:rsid w:val="003568DE"/>
    <w:rsid w:val="00357CA1"/>
    <w:rsid w:val="00361FE9"/>
    <w:rsid w:val="003624F2"/>
    <w:rsid w:val="00363854"/>
    <w:rsid w:val="00364315"/>
    <w:rsid w:val="003643E2"/>
    <w:rsid w:val="00370155"/>
    <w:rsid w:val="003712D5"/>
    <w:rsid w:val="003747DF"/>
    <w:rsid w:val="00377E3D"/>
    <w:rsid w:val="003847E8"/>
    <w:rsid w:val="0038731D"/>
    <w:rsid w:val="00387B60"/>
    <w:rsid w:val="00390098"/>
    <w:rsid w:val="00392DA1"/>
    <w:rsid w:val="00393718"/>
    <w:rsid w:val="003A0296"/>
    <w:rsid w:val="003A10BC"/>
    <w:rsid w:val="003B1501"/>
    <w:rsid w:val="003B185E"/>
    <w:rsid w:val="003B198A"/>
    <w:rsid w:val="003B1CA3"/>
    <w:rsid w:val="003B1ED9"/>
    <w:rsid w:val="003B2891"/>
    <w:rsid w:val="003B3DF3"/>
    <w:rsid w:val="003B48E2"/>
    <w:rsid w:val="003B4FA1"/>
    <w:rsid w:val="003B5BAD"/>
    <w:rsid w:val="003B66B6"/>
    <w:rsid w:val="003B7984"/>
    <w:rsid w:val="003B7AF6"/>
    <w:rsid w:val="003C0411"/>
    <w:rsid w:val="003C1871"/>
    <w:rsid w:val="003C1C55"/>
    <w:rsid w:val="003C25EA"/>
    <w:rsid w:val="003C36FD"/>
    <w:rsid w:val="003C664C"/>
    <w:rsid w:val="003D726D"/>
    <w:rsid w:val="003E0875"/>
    <w:rsid w:val="003E0BB8"/>
    <w:rsid w:val="003E6CB0"/>
    <w:rsid w:val="003F1F5E"/>
    <w:rsid w:val="003F286A"/>
    <w:rsid w:val="003F77F8"/>
    <w:rsid w:val="00400ACD"/>
    <w:rsid w:val="00403B15"/>
    <w:rsid w:val="00403E8A"/>
    <w:rsid w:val="00407192"/>
    <w:rsid w:val="004101E4"/>
    <w:rsid w:val="00410661"/>
    <w:rsid w:val="004108C3"/>
    <w:rsid w:val="00410B33"/>
    <w:rsid w:val="004120CC"/>
    <w:rsid w:val="00412ED2"/>
    <w:rsid w:val="00412F0F"/>
    <w:rsid w:val="004134CE"/>
    <w:rsid w:val="004136A8"/>
    <w:rsid w:val="00415139"/>
    <w:rsid w:val="004166BB"/>
    <w:rsid w:val="004174CD"/>
    <w:rsid w:val="00422039"/>
    <w:rsid w:val="00423FBC"/>
    <w:rsid w:val="00424117"/>
    <w:rsid w:val="004241AA"/>
    <w:rsid w:val="0042422E"/>
    <w:rsid w:val="0043190E"/>
    <w:rsid w:val="004324E9"/>
    <w:rsid w:val="00434730"/>
    <w:rsid w:val="004350F3"/>
    <w:rsid w:val="00436980"/>
    <w:rsid w:val="00441016"/>
    <w:rsid w:val="00441F2F"/>
    <w:rsid w:val="0044228B"/>
    <w:rsid w:val="0044622D"/>
    <w:rsid w:val="00447018"/>
    <w:rsid w:val="00450561"/>
    <w:rsid w:val="00450A40"/>
    <w:rsid w:val="00451D7C"/>
    <w:rsid w:val="00452FC3"/>
    <w:rsid w:val="00454715"/>
    <w:rsid w:val="00455936"/>
    <w:rsid w:val="00455ACE"/>
    <w:rsid w:val="00461B69"/>
    <w:rsid w:val="00462B3D"/>
    <w:rsid w:val="00474927"/>
    <w:rsid w:val="00475913"/>
    <w:rsid w:val="00480080"/>
    <w:rsid w:val="004824A7"/>
    <w:rsid w:val="00483AF0"/>
    <w:rsid w:val="00484167"/>
    <w:rsid w:val="00492211"/>
    <w:rsid w:val="00492325"/>
    <w:rsid w:val="00492A6D"/>
    <w:rsid w:val="00494303"/>
    <w:rsid w:val="0049682B"/>
    <w:rsid w:val="004977A3"/>
    <w:rsid w:val="004A03F7"/>
    <w:rsid w:val="004A081C"/>
    <w:rsid w:val="004A123F"/>
    <w:rsid w:val="004A2172"/>
    <w:rsid w:val="004A239F"/>
    <w:rsid w:val="004B138F"/>
    <w:rsid w:val="004B412A"/>
    <w:rsid w:val="004B576C"/>
    <w:rsid w:val="004B772A"/>
    <w:rsid w:val="004C302F"/>
    <w:rsid w:val="004C4609"/>
    <w:rsid w:val="004C4B8A"/>
    <w:rsid w:val="004C52EF"/>
    <w:rsid w:val="004C5F34"/>
    <w:rsid w:val="004C600C"/>
    <w:rsid w:val="004C7888"/>
    <w:rsid w:val="004D1AC9"/>
    <w:rsid w:val="004D278B"/>
    <w:rsid w:val="004D27DE"/>
    <w:rsid w:val="004D3F41"/>
    <w:rsid w:val="004D5098"/>
    <w:rsid w:val="004D6497"/>
    <w:rsid w:val="004E0E60"/>
    <w:rsid w:val="004E12A3"/>
    <w:rsid w:val="004E2492"/>
    <w:rsid w:val="004E2920"/>
    <w:rsid w:val="004E3096"/>
    <w:rsid w:val="004E47F2"/>
    <w:rsid w:val="004E4E2B"/>
    <w:rsid w:val="004E5D4F"/>
    <w:rsid w:val="004E5DEA"/>
    <w:rsid w:val="004E6639"/>
    <w:rsid w:val="004E6BAE"/>
    <w:rsid w:val="004F32AD"/>
    <w:rsid w:val="004F57CB"/>
    <w:rsid w:val="004F64F6"/>
    <w:rsid w:val="004F69C0"/>
    <w:rsid w:val="00500121"/>
    <w:rsid w:val="005017AC"/>
    <w:rsid w:val="00501E8A"/>
    <w:rsid w:val="00505121"/>
    <w:rsid w:val="00505C04"/>
    <w:rsid w:val="00505F1B"/>
    <w:rsid w:val="005073E8"/>
    <w:rsid w:val="00510503"/>
    <w:rsid w:val="0051324D"/>
    <w:rsid w:val="00515466"/>
    <w:rsid w:val="005154F7"/>
    <w:rsid w:val="005159DE"/>
    <w:rsid w:val="005269CE"/>
    <w:rsid w:val="005304B2"/>
    <w:rsid w:val="005336BD"/>
    <w:rsid w:val="00534A49"/>
    <w:rsid w:val="005363BB"/>
    <w:rsid w:val="00541B98"/>
    <w:rsid w:val="00543374"/>
    <w:rsid w:val="00545548"/>
    <w:rsid w:val="00546452"/>
    <w:rsid w:val="00546923"/>
    <w:rsid w:val="00551CA6"/>
    <w:rsid w:val="00555034"/>
    <w:rsid w:val="005570D2"/>
    <w:rsid w:val="00561528"/>
    <w:rsid w:val="0056153F"/>
    <w:rsid w:val="00561B14"/>
    <w:rsid w:val="00562C87"/>
    <w:rsid w:val="005636BD"/>
    <w:rsid w:val="00565F0E"/>
    <w:rsid w:val="005666D5"/>
    <w:rsid w:val="005669A7"/>
    <w:rsid w:val="00573401"/>
    <w:rsid w:val="005753FD"/>
    <w:rsid w:val="00576714"/>
    <w:rsid w:val="0057685A"/>
    <w:rsid w:val="005832EE"/>
    <w:rsid w:val="005847EF"/>
    <w:rsid w:val="005851E6"/>
    <w:rsid w:val="005878B7"/>
    <w:rsid w:val="00592C9A"/>
    <w:rsid w:val="00593DF8"/>
    <w:rsid w:val="00595745"/>
    <w:rsid w:val="005A0435"/>
    <w:rsid w:val="005A0E18"/>
    <w:rsid w:val="005A12A5"/>
    <w:rsid w:val="005A3790"/>
    <w:rsid w:val="005A3CCB"/>
    <w:rsid w:val="005A6D13"/>
    <w:rsid w:val="005B031F"/>
    <w:rsid w:val="005B3298"/>
    <w:rsid w:val="005B3C13"/>
    <w:rsid w:val="005B5516"/>
    <w:rsid w:val="005B5D2B"/>
    <w:rsid w:val="005C1496"/>
    <w:rsid w:val="005C17C5"/>
    <w:rsid w:val="005C2B21"/>
    <w:rsid w:val="005C2C00"/>
    <w:rsid w:val="005C4877"/>
    <w:rsid w:val="005C4C6F"/>
    <w:rsid w:val="005C5127"/>
    <w:rsid w:val="005C7CCB"/>
    <w:rsid w:val="005D1444"/>
    <w:rsid w:val="005D4DAE"/>
    <w:rsid w:val="005D767D"/>
    <w:rsid w:val="005D7A30"/>
    <w:rsid w:val="005D7D3B"/>
    <w:rsid w:val="005E1999"/>
    <w:rsid w:val="005E232C"/>
    <w:rsid w:val="005E2B83"/>
    <w:rsid w:val="005E4AEB"/>
    <w:rsid w:val="005E738F"/>
    <w:rsid w:val="005E788B"/>
    <w:rsid w:val="005F1519"/>
    <w:rsid w:val="005F4862"/>
    <w:rsid w:val="005F5679"/>
    <w:rsid w:val="005F5FDF"/>
    <w:rsid w:val="005F6960"/>
    <w:rsid w:val="005F7000"/>
    <w:rsid w:val="005F7AAA"/>
    <w:rsid w:val="00600BAA"/>
    <w:rsid w:val="006012DA"/>
    <w:rsid w:val="00603B0F"/>
    <w:rsid w:val="006049F5"/>
    <w:rsid w:val="00605F7B"/>
    <w:rsid w:val="00607E64"/>
    <w:rsid w:val="006106E9"/>
    <w:rsid w:val="0061159E"/>
    <w:rsid w:val="00614633"/>
    <w:rsid w:val="0061464D"/>
    <w:rsid w:val="00614BC8"/>
    <w:rsid w:val="006151FB"/>
    <w:rsid w:val="00617411"/>
    <w:rsid w:val="006249CB"/>
    <w:rsid w:val="006272DD"/>
    <w:rsid w:val="00630963"/>
    <w:rsid w:val="00631897"/>
    <w:rsid w:val="00632928"/>
    <w:rsid w:val="006330DA"/>
    <w:rsid w:val="00633262"/>
    <w:rsid w:val="00633460"/>
    <w:rsid w:val="006402E7"/>
    <w:rsid w:val="00640CB6"/>
    <w:rsid w:val="00641B42"/>
    <w:rsid w:val="00645750"/>
    <w:rsid w:val="00650692"/>
    <w:rsid w:val="006508D3"/>
    <w:rsid w:val="00650AFA"/>
    <w:rsid w:val="00662B77"/>
    <w:rsid w:val="00662D0E"/>
    <w:rsid w:val="00663265"/>
    <w:rsid w:val="0066345F"/>
    <w:rsid w:val="0066485B"/>
    <w:rsid w:val="0067036E"/>
    <w:rsid w:val="00671693"/>
    <w:rsid w:val="006757AA"/>
    <w:rsid w:val="0068127E"/>
    <w:rsid w:val="00681790"/>
    <w:rsid w:val="006823AA"/>
    <w:rsid w:val="0068302A"/>
    <w:rsid w:val="00684B98"/>
    <w:rsid w:val="00685DC9"/>
    <w:rsid w:val="00687465"/>
    <w:rsid w:val="006907CF"/>
    <w:rsid w:val="00691CCF"/>
    <w:rsid w:val="00693AFA"/>
    <w:rsid w:val="00695101"/>
    <w:rsid w:val="00695B9A"/>
    <w:rsid w:val="00696563"/>
    <w:rsid w:val="006979F8"/>
    <w:rsid w:val="006A3487"/>
    <w:rsid w:val="006A6068"/>
    <w:rsid w:val="006B129D"/>
    <w:rsid w:val="006B12AE"/>
    <w:rsid w:val="006B16B3"/>
    <w:rsid w:val="006B1918"/>
    <w:rsid w:val="006B233E"/>
    <w:rsid w:val="006B23D8"/>
    <w:rsid w:val="006B28D5"/>
    <w:rsid w:val="006B2A01"/>
    <w:rsid w:val="006B2B8C"/>
    <w:rsid w:val="006B2DEB"/>
    <w:rsid w:val="006B54C5"/>
    <w:rsid w:val="006B5E80"/>
    <w:rsid w:val="006B7A2E"/>
    <w:rsid w:val="006C4709"/>
    <w:rsid w:val="006D3005"/>
    <w:rsid w:val="006D504F"/>
    <w:rsid w:val="006D746B"/>
    <w:rsid w:val="006E0CAC"/>
    <w:rsid w:val="006E1CFB"/>
    <w:rsid w:val="006E1F94"/>
    <w:rsid w:val="006E26C1"/>
    <w:rsid w:val="006E30A8"/>
    <w:rsid w:val="006E45B0"/>
    <w:rsid w:val="006E5692"/>
    <w:rsid w:val="006F365D"/>
    <w:rsid w:val="006F4BB0"/>
    <w:rsid w:val="007031BD"/>
    <w:rsid w:val="00703E80"/>
    <w:rsid w:val="00705276"/>
    <w:rsid w:val="007066A0"/>
    <w:rsid w:val="007075FB"/>
    <w:rsid w:val="0070787B"/>
    <w:rsid w:val="0071119A"/>
    <w:rsid w:val="0071131D"/>
    <w:rsid w:val="00711E3D"/>
    <w:rsid w:val="00711E85"/>
    <w:rsid w:val="00712DDA"/>
    <w:rsid w:val="00717739"/>
    <w:rsid w:val="00717DE4"/>
    <w:rsid w:val="00721724"/>
    <w:rsid w:val="00722EC5"/>
    <w:rsid w:val="00723326"/>
    <w:rsid w:val="00724252"/>
    <w:rsid w:val="00727E7A"/>
    <w:rsid w:val="0073163C"/>
    <w:rsid w:val="00731DE3"/>
    <w:rsid w:val="00735B9D"/>
    <w:rsid w:val="007365A5"/>
    <w:rsid w:val="00736FB0"/>
    <w:rsid w:val="007404BC"/>
    <w:rsid w:val="00740D13"/>
    <w:rsid w:val="00740F5F"/>
    <w:rsid w:val="00742794"/>
    <w:rsid w:val="00743C4C"/>
    <w:rsid w:val="007445B7"/>
    <w:rsid w:val="00744920"/>
    <w:rsid w:val="007509BE"/>
    <w:rsid w:val="0075287B"/>
    <w:rsid w:val="00755C7B"/>
    <w:rsid w:val="00764786"/>
    <w:rsid w:val="00766E12"/>
    <w:rsid w:val="0077098E"/>
    <w:rsid w:val="00771287"/>
    <w:rsid w:val="0077149E"/>
    <w:rsid w:val="00777518"/>
    <w:rsid w:val="0077779E"/>
    <w:rsid w:val="00780FB6"/>
    <w:rsid w:val="0078552A"/>
    <w:rsid w:val="00785729"/>
    <w:rsid w:val="00786058"/>
    <w:rsid w:val="0079487D"/>
    <w:rsid w:val="007966D4"/>
    <w:rsid w:val="00796A0A"/>
    <w:rsid w:val="0079792C"/>
    <w:rsid w:val="007A0989"/>
    <w:rsid w:val="007A13C5"/>
    <w:rsid w:val="007A1983"/>
    <w:rsid w:val="007A331F"/>
    <w:rsid w:val="007A3844"/>
    <w:rsid w:val="007A4381"/>
    <w:rsid w:val="007A5466"/>
    <w:rsid w:val="007A7EC1"/>
    <w:rsid w:val="007B4FCA"/>
    <w:rsid w:val="007B7B85"/>
    <w:rsid w:val="007C462E"/>
    <w:rsid w:val="007C496B"/>
    <w:rsid w:val="007C6803"/>
    <w:rsid w:val="007C7D74"/>
    <w:rsid w:val="007D2892"/>
    <w:rsid w:val="007D2DCC"/>
    <w:rsid w:val="007D47E1"/>
    <w:rsid w:val="007D7FCB"/>
    <w:rsid w:val="007E33B6"/>
    <w:rsid w:val="007E59E8"/>
    <w:rsid w:val="007F3861"/>
    <w:rsid w:val="007F4162"/>
    <w:rsid w:val="007F5441"/>
    <w:rsid w:val="007F7668"/>
    <w:rsid w:val="00800C63"/>
    <w:rsid w:val="00802243"/>
    <w:rsid w:val="008023D4"/>
    <w:rsid w:val="00804124"/>
    <w:rsid w:val="00804A45"/>
    <w:rsid w:val="00805402"/>
    <w:rsid w:val="0080765F"/>
    <w:rsid w:val="008077BB"/>
    <w:rsid w:val="00812BE3"/>
    <w:rsid w:val="00814516"/>
    <w:rsid w:val="00815C9D"/>
    <w:rsid w:val="008170E2"/>
    <w:rsid w:val="008227CF"/>
    <w:rsid w:val="00823E4C"/>
    <w:rsid w:val="00827749"/>
    <w:rsid w:val="00827B7E"/>
    <w:rsid w:val="00830EEB"/>
    <w:rsid w:val="008347A9"/>
    <w:rsid w:val="00835628"/>
    <w:rsid w:val="00835E90"/>
    <w:rsid w:val="0084176D"/>
    <w:rsid w:val="008423E4"/>
    <w:rsid w:val="00842900"/>
    <w:rsid w:val="00850CF0"/>
    <w:rsid w:val="00851869"/>
    <w:rsid w:val="00851C04"/>
    <w:rsid w:val="008531A1"/>
    <w:rsid w:val="00853A94"/>
    <w:rsid w:val="008547A3"/>
    <w:rsid w:val="0085797D"/>
    <w:rsid w:val="00860020"/>
    <w:rsid w:val="008618E7"/>
    <w:rsid w:val="00861995"/>
    <w:rsid w:val="0086231A"/>
    <w:rsid w:val="0086477C"/>
    <w:rsid w:val="00864BAD"/>
    <w:rsid w:val="00866F9D"/>
    <w:rsid w:val="008673D9"/>
    <w:rsid w:val="00871775"/>
    <w:rsid w:val="00871AEF"/>
    <w:rsid w:val="008726E5"/>
    <w:rsid w:val="0087289E"/>
    <w:rsid w:val="00874C05"/>
    <w:rsid w:val="0087588B"/>
    <w:rsid w:val="00876222"/>
    <w:rsid w:val="0087680A"/>
    <w:rsid w:val="008806EB"/>
    <w:rsid w:val="008826F2"/>
    <w:rsid w:val="008845BA"/>
    <w:rsid w:val="00884AE3"/>
    <w:rsid w:val="00885203"/>
    <w:rsid w:val="008859CA"/>
    <w:rsid w:val="008861EE"/>
    <w:rsid w:val="0088642D"/>
    <w:rsid w:val="0089075A"/>
    <w:rsid w:val="00890B59"/>
    <w:rsid w:val="008930D7"/>
    <w:rsid w:val="008947A7"/>
    <w:rsid w:val="00895145"/>
    <w:rsid w:val="00897E80"/>
    <w:rsid w:val="008A0049"/>
    <w:rsid w:val="008A04FA"/>
    <w:rsid w:val="008A3188"/>
    <w:rsid w:val="008A3FDF"/>
    <w:rsid w:val="008A6418"/>
    <w:rsid w:val="008B05D8"/>
    <w:rsid w:val="008B0B3D"/>
    <w:rsid w:val="008B2B1A"/>
    <w:rsid w:val="008B3428"/>
    <w:rsid w:val="008B4A91"/>
    <w:rsid w:val="008B572B"/>
    <w:rsid w:val="008B7785"/>
    <w:rsid w:val="008B79F2"/>
    <w:rsid w:val="008C0809"/>
    <w:rsid w:val="008C132C"/>
    <w:rsid w:val="008C3FD0"/>
    <w:rsid w:val="008D27A5"/>
    <w:rsid w:val="008D2AAB"/>
    <w:rsid w:val="008D309C"/>
    <w:rsid w:val="008D58F9"/>
    <w:rsid w:val="008D7427"/>
    <w:rsid w:val="008E3338"/>
    <w:rsid w:val="008E47BE"/>
    <w:rsid w:val="008F09DF"/>
    <w:rsid w:val="008F3053"/>
    <w:rsid w:val="008F3136"/>
    <w:rsid w:val="008F40DF"/>
    <w:rsid w:val="008F4300"/>
    <w:rsid w:val="008F5E16"/>
    <w:rsid w:val="008F5EFC"/>
    <w:rsid w:val="00901670"/>
    <w:rsid w:val="00902212"/>
    <w:rsid w:val="00903E0A"/>
    <w:rsid w:val="00904721"/>
    <w:rsid w:val="00907780"/>
    <w:rsid w:val="00907EDD"/>
    <w:rsid w:val="009107AD"/>
    <w:rsid w:val="00915568"/>
    <w:rsid w:val="00917E0C"/>
    <w:rsid w:val="00920711"/>
    <w:rsid w:val="00921A1E"/>
    <w:rsid w:val="00924EA9"/>
    <w:rsid w:val="00925CE1"/>
    <w:rsid w:val="00925F5C"/>
    <w:rsid w:val="00930897"/>
    <w:rsid w:val="009320D2"/>
    <w:rsid w:val="009329FB"/>
    <w:rsid w:val="00932C77"/>
    <w:rsid w:val="0093417F"/>
    <w:rsid w:val="00934AC2"/>
    <w:rsid w:val="009375BB"/>
    <w:rsid w:val="009418E9"/>
    <w:rsid w:val="00943674"/>
    <w:rsid w:val="00946044"/>
    <w:rsid w:val="0094653B"/>
    <w:rsid w:val="009465AB"/>
    <w:rsid w:val="00946DEE"/>
    <w:rsid w:val="009512D1"/>
    <w:rsid w:val="00953499"/>
    <w:rsid w:val="00954A16"/>
    <w:rsid w:val="0095696D"/>
    <w:rsid w:val="009575AA"/>
    <w:rsid w:val="00960F2D"/>
    <w:rsid w:val="0096482F"/>
    <w:rsid w:val="00964E3A"/>
    <w:rsid w:val="00967126"/>
    <w:rsid w:val="00970EAE"/>
    <w:rsid w:val="00971627"/>
    <w:rsid w:val="00972797"/>
    <w:rsid w:val="0097279D"/>
    <w:rsid w:val="00976837"/>
    <w:rsid w:val="00980311"/>
    <w:rsid w:val="0098170E"/>
    <w:rsid w:val="0098285C"/>
    <w:rsid w:val="00983B56"/>
    <w:rsid w:val="009847FD"/>
    <w:rsid w:val="009851B3"/>
    <w:rsid w:val="00985300"/>
    <w:rsid w:val="00986720"/>
    <w:rsid w:val="00987F00"/>
    <w:rsid w:val="0099403D"/>
    <w:rsid w:val="00995B0B"/>
    <w:rsid w:val="009A1883"/>
    <w:rsid w:val="009A39F5"/>
    <w:rsid w:val="009A4588"/>
    <w:rsid w:val="009A5EA5"/>
    <w:rsid w:val="009B00C2"/>
    <w:rsid w:val="009B26AB"/>
    <w:rsid w:val="009B3476"/>
    <w:rsid w:val="009B39BC"/>
    <w:rsid w:val="009B5069"/>
    <w:rsid w:val="009B69AD"/>
    <w:rsid w:val="009B7806"/>
    <w:rsid w:val="009C05C1"/>
    <w:rsid w:val="009C1E9A"/>
    <w:rsid w:val="009C2A33"/>
    <w:rsid w:val="009C2E49"/>
    <w:rsid w:val="009C36CD"/>
    <w:rsid w:val="009C43A5"/>
    <w:rsid w:val="009C5A1D"/>
    <w:rsid w:val="009C6B08"/>
    <w:rsid w:val="009C70FC"/>
    <w:rsid w:val="009D002B"/>
    <w:rsid w:val="009D37C7"/>
    <w:rsid w:val="009D4BBD"/>
    <w:rsid w:val="009D5A41"/>
    <w:rsid w:val="009E13BF"/>
    <w:rsid w:val="009E3631"/>
    <w:rsid w:val="009E3EB9"/>
    <w:rsid w:val="009E6733"/>
    <w:rsid w:val="009E69C2"/>
    <w:rsid w:val="009E70AF"/>
    <w:rsid w:val="009E7AEB"/>
    <w:rsid w:val="009F1B37"/>
    <w:rsid w:val="009F4B4A"/>
    <w:rsid w:val="009F4EB0"/>
    <w:rsid w:val="009F4F2B"/>
    <w:rsid w:val="009F513E"/>
    <w:rsid w:val="009F5802"/>
    <w:rsid w:val="009F64AE"/>
    <w:rsid w:val="00A0042D"/>
    <w:rsid w:val="00A0053A"/>
    <w:rsid w:val="00A00C33"/>
    <w:rsid w:val="00A01103"/>
    <w:rsid w:val="00A012C0"/>
    <w:rsid w:val="00A014BB"/>
    <w:rsid w:val="00A01E10"/>
    <w:rsid w:val="00A02588"/>
    <w:rsid w:val="00A02D81"/>
    <w:rsid w:val="00A03F54"/>
    <w:rsid w:val="00A0432D"/>
    <w:rsid w:val="00A07689"/>
    <w:rsid w:val="00A07906"/>
    <w:rsid w:val="00A10908"/>
    <w:rsid w:val="00A12330"/>
    <w:rsid w:val="00A1259F"/>
    <w:rsid w:val="00A1446F"/>
    <w:rsid w:val="00A151B5"/>
    <w:rsid w:val="00A220FF"/>
    <w:rsid w:val="00A227E0"/>
    <w:rsid w:val="00A232E4"/>
    <w:rsid w:val="00A24AAD"/>
    <w:rsid w:val="00A26A8A"/>
    <w:rsid w:val="00A27255"/>
    <w:rsid w:val="00A32304"/>
    <w:rsid w:val="00A3420E"/>
    <w:rsid w:val="00A35D66"/>
    <w:rsid w:val="00A41085"/>
    <w:rsid w:val="00A425FA"/>
    <w:rsid w:val="00A43960"/>
    <w:rsid w:val="00A46902"/>
    <w:rsid w:val="00A50CDB"/>
    <w:rsid w:val="00A51F3E"/>
    <w:rsid w:val="00A5364B"/>
    <w:rsid w:val="00A54142"/>
    <w:rsid w:val="00A54C42"/>
    <w:rsid w:val="00A572B1"/>
    <w:rsid w:val="00A577AF"/>
    <w:rsid w:val="00A60177"/>
    <w:rsid w:val="00A61C27"/>
    <w:rsid w:val="00A62638"/>
    <w:rsid w:val="00A6344D"/>
    <w:rsid w:val="00A644B8"/>
    <w:rsid w:val="00A70E35"/>
    <w:rsid w:val="00A720DC"/>
    <w:rsid w:val="00A803CF"/>
    <w:rsid w:val="00A8133F"/>
    <w:rsid w:val="00A82CB4"/>
    <w:rsid w:val="00A837A8"/>
    <w:rsid w:val="00A83C36"/>
    <w:rsid w:val="00A932BB"/>
    <w:rsid w:val="00A93579"/>
    <w:rsid w:val="00A93934"/>
    <w:rsid w:val="00A95D51"/>
    <w:rsid w:val="00AA18AE"/>
    <w:rsid w:val="00AA228B"/>
    <w:rsid w:val="00AA597A"/>
    <w:rsid w:val="00AA66AD"/>
    <w:rsid w:val="00AA67A3"/>
    <w:rsid w:val="00AA7E52"/>
    <w:rsid w:val="00AB1655"/>
    <w:rsid w:val="00AB1873"/>
    <w:rsid w:val="00AB2C05"/>
    <w:rsid w:val="00AB3536"/>
    <w:rsid w:val="00AB474B"/>
    <w:rsid w:val="00AB5CCC"/>
    <w:rsid w:val="00AB74E2"/>
    <w:rsid w:val="00AC2E9A"/>
    <w:rsid w:val="00AC5AAB"/>
    <w:rsid w:val="00AC5AEC"/>
    <w:rsid w:val="00AC5F28"/>
    <w:rsid w:val="00AC6900"/>
    <w:rsid w:val="00AD304B"/>
    <w:rsid w:val="00AD4497"/>
    <w:rsid w:val="00AD7780"/>
    <w:rsid w:val="00AE2263"/>
    <w:rsid w:val="00AE248E"/>
    <w:rsid w:val="00AE2D12"/>
    <w:rsid w:val="00AE2F06"/>
    <w:rsid w:val="00AE4F1C"/>
    <w:rsid w:val="00AF1433"/>
    <w:rsid w:val="00AF48B4"/>
    <w:rsid w:val="00AF4923"/>
    <w:rsid w:val="00AF7C74"/>
    <w:rsid w:val="00B000AF"/>
    <w:rsid w:val="00B04E79"/>
    <w:rsid w:val="00B07488"/>
    <w:rsid w:val="00B075A2"/>
    <w:rsid w:val="00B10DD2"/>
    <w:rsid w:val="00B115DC"/>
    <w:rsid w:val="00B11952"/>
    <w:rsid w:val="00B149AC"/>
    <w:rsid w:val="00B14BD2"/>
    <w:rsid w:val="00B1557F"/>
    <w:rsid w:val="00B1668D"/>
    <w:rsid w:val="00B17981"/>
    <w:rsid w:val="00B233BB"/>
    <w:rsid w:val="00B25612"/>
    <w:rsid w:val="00B26437"/>
    <w:rsid w:val="00B2678E"/>
    <w:rsid w:val="00B30647"/>
    <w:rsid w:val="00B31F0E"/>
    <w:rsid w:val="00B34F25"/>
    <w:rsid w:val="00B43672"/>
    <w:rsid w:val="00B46882"/>
    <w:rsid w:val="00B473D8"/>
    <w:rsid w:val="00B5165A"/>
    <w:rsid w:val="00B524C1"/>
    <w:rsid w:val="00B52C8D"/>
    <w:rsid w:val="00B564BF"/>
    <w:rsid w:val="00B6104E"/>
    <w:rsid w:val="00B610C7"/>
    <w:rsid w:val="00B62106"/>
    <w:rsid w:val="00B626A8"/>
    <w:rsid w:val="00B65695"/>
    <w:rsid w:val="00B66526"/>
    <w:rsid w:val="00B665A3"/>
    <w:rsid w:val="00B73BB4"/>
    <w:rsid w:val="00B80532"/>
    <w:rsid w:val="00B82039"/>
    <w:rsid w:val="00B82454"/>
    <w:rsid w:val="00B8600A"/>
    <w:rsid w:val="00B90097"/>
    <w:rsid w:val="00B90999"/>
    <w:rsid w:val="00B91AD7"/>
    <w:rsid w:val="00B92D23"/>
    <w:rsid w:val="00B95BC8"/>
    <w:rsid w:val="00B96E87"/>
    <w:rsid w:val="00BA146A"/>
    <w:rsid w:val="00BA32EE"/>
    <w:rsid w:val="00BB3CCE"/>
    <w:rsid w:val="00BB5B36"/>
    <w:rsid w:val="00BC027B"/>
    <w:rsid w:val="00BC30A6"/>
    <w:rsid w:val="00BC3ED3"/>
    <w:rsid w:val="00BC3EF6"/>
    <w:rsid w:val="00BC4E34"/>
    <w:rsid w:val="00BC51D0"/>
    <w:rsid w:val="00BC5633"/>
    <w:rsid w:val="00BC58E1"/>
    <w:rsid w:val="00BC59CA"/>
    <w:rsid w:val="00BC6462"/>
    <w:rsid w:val="00BD0A32"/>
    <w:rsid w:val="00BD4E55"/>
    <w:rsid w:val="00BD513B"/>
    <w:rsid w:val="00BD5E52"/>
    <w:rsid w:val="00BE00CD"/>
    <w:rsid w:val="00BE0E75"/>
    <w:rsid w:val="00BE1789"/>
    <w:rsid w:val="00BE3634"/>
    <w:rsid w:val="00BE3E30"/>
    <w:rsid w:val="00BE5274"/>
    <w:rsid w:val="00BE71CD"/>
    <w:rsid w:val="00BE7748"/>
    <w:rsid w:val="00BE7BDA"/>
    <w:rsid w:val="00BF0548"/>
    <w:rsid w:val="00BF4949"/>
    <w:rsid w:val="00BF4D7C"/>
    <w:rsid w:val="00BF5085"/>
    <w:rsid w:val="00C013F4"/>
    <w:rsid w:val="00C040AB"/>
    <w:rsid w:val="00C0499B"/>
    <w:rsid w:val="00C05406"/>
    <w:rsid w:val="00C05CF0"/>
    <w:rsid w:val="00C119AC"/>
    <w:rsid w:val="00C14EE6"/>
    <w:rsid w:val="00C151DA"/>
    <w:rsid w:val="00C152A1"/>
    <w:rsid w:val="00C16CCB"/>
    <w:rsid w:val="00C17E38"/>
    <w:rsid w:val="00C2142B"/>
    <w:rsid w:val="00C22987"/>
    <w:rsid w:val="00C23956"/>
    <w:rsid w:val="00C248E6"/>
    <w:rsid w:val="00C2766F"/>
    <w:rsid w:val="00C3223B"/>
    <w:rsid w:val="00C333C6"/>
    <w:rsid w:val="00C35CC5"/>
    <w:rsid w:val="00C361C5"/>
    <w:rsid w:val="00C377D1"/>
    <w:rsid w:val="00C37BDA"/>
    <w:rsid w:val="00C37C84"/>
    <w:rsid w:val="00C42B41"/>
    <w:rsid w:val="00C46166"/>
    <w:rsid w:val="00C4710D"/>
    <w:rsid w:val="00C50CAD"/>
    <w:rsid w:val="00C57933"/>
    <w:rsid w:val="00C60206"/>
    <w:rsid w:val="00C615D4"/>
    <w:rsid w:val="00C61B5D"/>
    <w:rsid w:val="00C61C0E"/>
    <w:rsid w:val="00C61C64"/>
    <w:rsid w:val="00C61CDA"/>
    <w:rsid w:val="00C72956"/>
    <w:rsid w:val="00C73045"/>
    <w:rsid w:val="00C73212"/>
    <w:rsid w:val="00C7354A"/>
    <w:rsid w:val="00C74379"/>
    <w:rsid w:val="00C74DD8"/>
    <w:rsid w:val="00C75C5E"/>
    <w:rsid w:val="00C7669F"/>
    <w:rsid w:val="00C76DFF"/>
    <w:rsid w:val="00C80B8F"/>
    <w:rsid w:val="00C82743"/>
    <w:rsid w:val="00C834CE"/>
    <w:rsid w:val="00C9047F"/>
    <w:rsid w:val="00C91F65"/>
    <w:rsid w:val="00C92310"/>
    <w:rsid w:val="00C95150"/>
    <w:rsid w:val="00C95A73"/>
    <w:rsid w:val="00CA02B0"/>
    <w:rsid w:val="00CA032E"/>
    <w:rsid w:val="00CA2182"/>
    <w:rsid w:val="00CA2186"/>
    <w:rsid w:val="00CA26EF"/>
    <w:rsid w:val="00CA3608"/>
    <w:rsid w:val="00CA4CA0"/>
    <w:rsid w:val="00CA5E5E"/>
    <w:rsid w:val="00CA7D7B"/>
    <w:rsid w:val="00CB0131"/>
    <w:rsid w:val="00CB0AE4"/>
    <w:rsid w:val="00CB0C21"/>
    <w:rsid w:val="00CB0D1A"/>
    <w:rsid w:val="00CB3627"/>
    <w:rsid w:val="00CB4B4B"/>
    <w:rsid w:val="00CB4B73"/>
    <w:rsid w:val="00CB74CB"/>
    <w:rsid w:val="00CB7E04"/>
    <w:rsid w:val="00CC24B7"/>
    <w:rsid w:val="00CC7131"/>
    <w:rsid w:val="00CC7B9E"/>
    <w:rsid w:val="00CD06CA"/>
    <w:rsid w:val="00CD076A"/>
    <w:rsid w:val="00CD180C"/>
    <w:rsid w:val="00CD2C25"/>
    <w:rsid w:val="00CD37DA"/>
    <w:rsid w:val="00CD4F2C"/>
    <w:rsid w:val="00CD731C"/>
    <w:rsid w:val="00CE08E8"/>
    <w:rsid w:val="00CE2133"/>
    <w:rsid w:val="00CE245D"/>
    <w:rsid w:val="00CE300F"/>
    <w:rsid w:val="00CE3582"/>
    <w:rsid w:val="00CE3795"/>
    <w:rsid w:val="00CE3E20"/>
    <w:rsid w:val="00CF4827"/>
    <w:rsid w:val="00CF4C69"/>
    <w:rsid w:val="00CF581C"/>
    <w:rsid w:val="00CF71E0"/>
    <w:rsid w:val="00D001B1"/>
    <w:rsid w:val="00D03176"/>
    <w:rsid w:val="00D060A8"/>
    <w:rsid w:val="00D06605"/>
    <w:rsid w:val="00D0720F"/>
    <w:rsid w:val="00D074E2"/>
    <w:rsid w:val="00D11B0B"/>
    <w:rsid w:val="00D12A3E"/>
    <w:rsid w:val="00D141AC"/>
    <w:rsid w:val="00D22160"/>
    <w:rsid w:val="00D22172"/>
    <w:rsid w:val="00D2301B"/>
    <w:rsid w:val="00D239EE"/>
    <w:rsid w:val="00D30534"/>
    <w:rsid w:val="00D35728"/>
    <w:rsid w:val="00D359A7"/>
    <w:rsid w:val="00D37BCF"/>
    <w:rsid w:val="00D40F93"/>
    <w:rsid w:val="00D42277"/>
    <w:rsid w:val="00D43C59"/>
    <w:rsid w:val="00D44ADE"/>
    <w:rsid w:val="00D50D65"/>
    <w:rsid w:val="00D512E0"/>
    <w:rsid w:val="00D519F3"/>
    <w:rsid w:val="00D51D2A"/>
    <w:rsid w:val="00D53B7C"/>
    <w:rsid w:val="00D55F52"/>
    <w:rsid w:val="00D56508"/>
    <w:rsid w:val="00D570B6"/>
    <w:rsid w:val="00D6131A"/>
    <w:rsid w:val="00D61611"/>
    <w:rsid w:val="00D61784"/>
    <w:rsid w:val="00D6178A"/>
    <w:rsid w:val="00D63B53"/>
    <w:rsid w:val="00D64B88"/>
    <w:rsid w:val="00D64DC5"/>
    <w:rsid w:val="00D66BA6"/>
    <w:rsid w:val="00D700B1"/>
    <w:rsid w:val="00D730FA"/>
    <w:rsid w:val="00D76631"/>
    <w:rsid w:val="00D768B7"/>
    <w:rsid w:val="00D77492"/>
    <w:rsid w:val="00D811E8"/>
    <w:rsid w:val="00D81A44"/>
    <w:rsid w:val="00D83072"/>
    <w:rsid w:val="00D83ABC"/>
    <w:rsid w:val="00D84870"/>
    <w:rsid w:val="00D91B92"/>
    <w:rsid w:val="00D926B3"/>
    <w:rsid w:val="00D92F63"/>
    <w:rsid w:val="00D947B6"/>
    <w:rsid w:val="00D94A53"/>
    <w:rsid w:val="00D97E00"/>
    <w:rsid w:val="00DA00BC"/>
    <w:rsid w:val="00DA0E22"/>
    <w:rsid w:val="00DA1EFA"/>
    <w:rsid w:val="00DA25E7"/>
    <w:rsid w:val="00DA3687"/>
    <w:rsid w:val="00DA39F2"/>
    <w:rsid w:val="00DA564B"/>
    <w:rsid w:val="00DA6A5C"/>
    <w:rsid w:val="00DB311F"/>
    <w:rsid w:val="00DB53C6"/>
    <w:rsid w:val="00DB59E3"/>
    <w:rsid w:val="00DB6CB6"/>
    <w:rsid w:val="00DB758F"/>
    <w:rsid w:val="00DC1F1B"/>
    <w:rsid w:val="00DC3D8F"/>
    <w:rsid w:val="00DC42E8"/>
    <w:rsid w:val="00DC6DBB"/>
    <w:rsid w:val="00DC7761"/>
    <w:rsid w:val="00DD0022"/>
    <w:rsid w:val="00DD073C"/>
    <w:rsid w:val="00DD128C"/>
    <w:rsid w:val="00DD1B8F"/>
    <w:rsid w:val="00DD5BCC"/>
    <w:rsid w:val="00DD7509"/>
    <w:rsid w:val="00DD79C7"/>
    <w:rsid w:val="00DD7D6E"/>
    <w:rsid w:val="00DE34B2"/>
    <w:rsid w:val="00DE49DE"/>
    <w:rsid w:val="00DE618B"/>
    <w:rsid w:val="00DE6EC2"/>
    <w:rsid w:val="00DF0834"/>
    <w:rsid w:val="00DF0873"/>
    <w:rsid w:val="00DF2707"/>
    <w:rsid w:val="00DF4D90"/>
    <w:rsid w:val="00DF5EBD"/>
    <w:rsid w:val="00DF6BA8"/>
    <w:rsid w:val="00DF78EA"/>
    <w:rsid w:val="00DF7CA3"/>
    <w:rsid w:val="00DF7F0D"/>
    <w:rsid w:val="00E00D5A"/>
    <w:rsid w:val="00E01462"/>
    <w:rsid w:val="00E01A76"/>
    <w:rsid w:val="00E04B30"/>
    <w:rsid w:val="00E05FB7"/>
    <w:rsid w:val="00E066E6"/>
    <w:rsid w:val="00E06807"/>
    <w:rsid w:val="00E06C5E"/>
    <w:rsid w:val="00E0752B"/>
    <w:rsid w:val="00E1228E"/>
    <w:rsid w:val="00E13374"/>
    <w:rsid w:val="00E14079"/>
    <w:rsid w:val="00E15F90"/>
    <w:rsid w:val="00E16D3E"/>
    <w:rsid w:val="00E17167"/>
    <w:rsid w:val="00E20520"/>
    <w:rsid w:val="00E21D55"/>
    <w:rsid w:val="00E21FDC"/>
    <w:rsid w:val="00E2551E"/>
    <w:rsid w:val="00E26B13"/>
    <w:rsid w:val="00E27E5A"/>
    <w:rsid w:val="00E31135"/>
    <w:rsid w:val="00E317BA"/>
    <w:rsid w:val="00E3469B"/>
    <w:rsid w:val="00E3679D"/>
    <w:rsid w:val="00E3795D"/>
    <w:rsid w:val="00E4098A"/>
    <w:rsid w:val="00E41CAE"/>
    <w:rsid w:val="00E42014"/>
    <w:rsid w:val="00E42B85"/>
    <w:rsid w:val="00E42BB2"/>
    <w:rsid w:val="00E43263"/>
    <w:rsid w:val="00E438AE"/>
    <w:rsid w:val="00E443CE"/>
    <w:rsid w:val="00E45547"/>
    <w:rsid w:val="00E500F1"/>
    <w:rsid w:val="00E51446"/>
    <w:rsid w:val="00E529C8"/>
    <w:rsid w:val="00E55DA0"/>
    <w:rsid w:val="00E56033"/>
    <w:rsid w:val="00E61159"/>
    <w:rsid w:val="00E625DA"/>
    <w:rsid w:val="00E634DC"/>
    <w:rsid w:val="00E667F3"/>
    <w:rsid w:val="00E67794"/>
    <w:rsid w:val="00E70CC6"/>
    <w:rsid w:val="00E71254"/>
    <w:rsid w:val="00E73CCD"/>
    <w:rsid w:val="00E76453"/>
    <w:rsid w:val="00E77353"/>
    <w:rsid w:val="00E775AE"/>
    <w:rsid w:val="00E8272C"/>
    <w:rsid w:val="00E827C7"/>
    <w:rsid w:val="00E85DBD"/>
    <w:rsid w:val="00E87A99"/>
    <w:rsid w:val="00E90702"/>
    <w:rsid w:val="00E9241E"/>
    <w:rsid w:val="00E93DEF"/>
    <w:rsid w:val="00E947B1"/>
    <w:rsid w:val="00E96852"/>
    <w:rsid w:val="00EA16AC"/>
    <w:rsid w:val="00EA385A"/>
    <w:rsid w:val="00EA3931"/>
    <w:rsid w:val="00EA658E"/>
    <w:rsid w:val="00EA7A88"/>
    <w:rsid w:val="00EB27F2"/>
    <w:rsid w:val="00EB3928"/>
    <w:rsid w:val="00EB5373"/>
    <w:rsid w:val="00EB7D36"/>
    <w:rsid w:val="00EC02A2"/>
    <w:rsid w:val="00EC379B"/>
    <w:rsid w:val="00EC37DF"/>
    <w:rsid w:val="00EC3A99"/>
    <w:rsid w:val="00EC41B1"/>
    <w:rsid w:val="00ED0665"/>
    <w:rsid w:val="00ED12C0"/>
    <w:rsid w:val="00ED19F0"/>
    <w:rsid w:val="00ED2B50"/>
    <w:rsid w:val="00ED3A32"/>
    <w:rsid w:val="00ED3BDE"/>
    <w:rsid w:val="00ED68FB"/>
    <w:rsid w:val="00ED783A"/>
    <w:rsid w:val="00EE2E34"/>
    <w:rsid w:val="00EE2E91"/>
    <w:rsid w:val="00EE3370"/>
    <w:rsid w:val="00EE43A2"/>
    <w:rsid w:val="00EE46B7"/>
    <w:rsid w:val="00EE5A49"/>
    <w:rsid w:val="00EE664B"/>
    <w:rsid w:val="00EF10BA"/>
    <w:rsid w:val="00EF1738"/>
    <w:rsid w:val="00EF2BAF"/>
    <w:rsid w:val="00EF3B8F"/>
    <w:rsid w:val="00EF543E"/>
    <w:rsid w:val="00EF559F"/>
    <w:rsid w:val="00EF5AA2"/>
    <w:rsid w:val="00EF7E26"/>
    <w:rsid w:val="00F01DFA"/>
    <w:rsid w:val="00F02096"/>
    <w:rsid w:val="00F02457"/>
    <w:rsid w:val="00F036C3"/>
    <w:rsid w:val="00F0417E"/>
    <w:rsid w:val="00F05397"/>
    <w:rsid w:val="00F0638C"/>
    <w:rsid w:val="00F11E04"/>
    <w:rsid w:val="00F12B24"/>
    <w:rsid w:val="00F12BC7"/>
    <w:rsid w:val="00F15223"/>
    <w:rsid w:val="00F164B4"/>
    <w:rsid w:val="00F176E4"/>
    <w:rsid w:val="00F20E5F"/>
    <w:rsid w:val="00F25512"/>
    <w:rsid w:val="00F25C26"/>
    <w:rsid w:val="00F25CC2"/>
    <w:rsid w:val="00F27573"/>
    <w:rsid w:val="00F307B6"/>
    <w:rsid w:val="00F30EB8"/>
    <w:rsid w:val="00F31876"/>
    <w:rsid w:val="00F31C67"/>
    <w:rsid w:val="00F36FE0"/>
    <w:rsid w:val="00F37EA8"/>
    <w:rsid w:val="00F40B14"/>
    <w:rsid w:val="00F41186"/>
    <w:rsid w:val="00F41EEF"/>
    <w:rsid w:val="00F41FAC"/>
    <w:rsid w:val="00F420C6"/>
    <w:rsid w:val="00F423D3"/>
    <w:rsid w:val="00F44349"/>
    <w:rsid w:val="00F4569E"/>
    <w:rsid w:val="00F45AFC"/>
    <w:rsid w:val="00F462F4"/>
    <w:rsid w:val="00F50130"/>
    <w:rsid w:val="00F512D9"/>
    <w:rsid w:val="00F52402"/>
    <w:rsid w:val="00F5605D"/>
    <w:rsid w:val="00F6514B"/>
    <w:rsid w:val="00F6533E"/>
    <w:rsid w:val="00F6587F"/>
    <w:rsid w:val="00F67981"/>
    <w:rsid w:val="00F706CA"/>
    <w:rsid w:val="00F70F8D"/>
    <w:rsid w:val="00F71C5A"/>
    <w:rsid w:val="00F733A4"/>
    <w:rsid w:val="00F7758F"/>
    <w:rsid w:val="00F82811"/>
    <w:rsid w:val="00F84153"/>
    <w:rsid w:val="00F85661"/>
    <w:rsid w:val="00F96602"/>
    <w:rsid w:val="00F9735A"/>
    <w:rsid w:val="00FA32FC"/>
    <w:rsid w:val="00FA59FD"/>
    <w:rsid w:val="00FA5D8C"/>
    <w:rsid w:val="00FA6403"/>
    <w:rsid w:val="00FB16CD"/>
    <w:rsid w:val="00FB73AE"/>
    <w:rsid w:val="00FC5388"/>
    <w:rsid w:val="00FC726C"/>
    <w:rsid w:val="00FD1B4B"/>
    <w:rsid w:val="00FD1B94"/>
    <w:rsid w:val="00FE19C5"/>
    <w:rsid w:val="00FE4286"/>
    <w:rsid w:val="00FE48C3"/>
    <w:rsid w:val="00FE5219"/>
    <w:rsid w:val="00FE5909"/>
    <w:rsid w:val="00FE652E"/>
    <w:rsid w:val="00FE71FE"/>
    <w:rsid w:val="00FF0A28"/>
    <w:rsid w:val="00FF0B8B"/>
    <w:rsid w:val="00FF0E93"/>
    <w:rsid w:val="00FF13C3"/>
    <w:rsid w:val="00FF34C8"/>
    <w:rsid w:val="00FF4341"/>
    <w:rsid w:val="00FF517B"/>
    <w:rsid w:val="00FF6F72"/>
    <w:rsid w:val="00FF7565"/>
    <w:rsid w:val="00FF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6A9F1CF-741A-47D4-847F-7264576B6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8F430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F430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F4300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F43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F4300"/>
    <w:rPr>
      <w:b/>
      <w:bCs/>
    </w:rPr>
  </w:style>
  <w:style w:type="paragraph" w:styleId="Revision">
    <w:name w:val="Revision"/>
    <w:hidden/>
    <w:uiPriority w:val="99"/>
    <w:semiHidden/>
    <w:rsid w:val="008A004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884</Words>
  <Characters>4962</Characters>
  <Application>Microsoft Office Word</Application>
  <DocSecurity>4</DocSecurity>
  <Lines>99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 - SB01647 (Committee Report (Unamended))</vt:lpstr>
    </vt:vector>
  </TitlesOfParts>
  <Company>State of Texas</Company>
  <LinksUpToDate>false</LinksUpToDate>
  <CharactersWithSpaces>5833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subject>88R 31716</dc:subject>
  <dc:creator>State of Texas</dc:creator>
  <dc:description>SB 1647 by Parker-(H)Public Education</dc:description>
  <cp:lastModifiedBy>Damian Duarte</cp:lastModifiedBy>
  <cp:revision>2</cp:revision>
  <cp:lastPrinted>2003-11-26T17:21:00Z</cp:lastPrinted>
  <dcterms:created xsi:type="dcterms:W3CDTF">2023-05-19T19:29:00Z</dcterms:created>
  <dcterms:modified xsi:type="dcterms:W3CDTF">2023-05-19T19:29:00Z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TID">
    <vt:lpwstr>23.139.703</vt:lpwstr>
  </property>
</Properties>
</file>