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E44546" w14:paraId="29D54939" w14:textId="77777777" w:rsidTr="00345119">
        <w:tc>
          <w:tcPr>
            <w:tcW w:w="9576" w:type="dxa"/>
            <w:noWrap/>
          </w:tcPr>
          <w:p w14:paraId="009D33B5" w14:textId="77777777" w:rsidR="008423E4" w:rsidRPr="0022177D" w:rsidRDefault="00AA631A" w:rsidP="00E7655F">
            <w:pPr>
              <w:pStyle w:val="Heading1"/>
            </w:pPr>
            <w:r w:rsidRPr="00631897">
              <w:t>BILL ANALYSIS</w:t>
            </w:r>
          </w:p>
        </w:tc>
      </w:tr>
    </w:tbl>
    <w:p w14:paraId="7666D876" w14:textId="77777777" w:rsidR="008423E4" w:rsidRPr="0022177D" w:rsidRDefault="008423E4" w:rsidP="00E7655F">
      <w:pPr>
        <w:jc w:val="center"/>
      </w:pPr>
    </w:p>
    <w:p w14:paraId="628B1A84" w14:textId="77777777" w:rsidR="008423E4" w:rsidRPr="00B31F0E" w:rsidRDefault="008423E4" w:rsidP="00E7655F"/>
    <w:p w14:paraId="0D8534EA" w14:textId="77777777" w:rsidR="008423E4" w:rsidRPr="00742794" w:rsidRDefault="008423E4" w:rsidP="00E7655F">
      <w:pPr>
        <w:tabs>
          <w:tab w:val="right" w:pos="9360"/>
        </w:tabs>
      </w:pPr>
    </w:p>
    <w:tbl>
      <w:tblPr>
        <w:tblW w:w="0" w:type="auto"/>
        <w:tblLayout w:type="fixed"/>
        <w:tblLook w:val="01E0" w:firstRow="1" w:lastRow="1" w:firstColumn="1" w:lastColumn="1" w:noHBand="0" w:noVBand="0"/>
      </w:tblPr>
      <w:tblGrid>
        <w:gridCol w:w="9576"/>
      </w:tblGrid>
      <w:tr w:rsidR="00E44546" w14:paraId="53F5C9EF" w14:textId="77777777" w:rsidTr="00345119">
        <w:tc>
          <w:tcPr>
            <w:tcW w:w="9576" w:type="dxa"/>
          </w:tcPr>
          <w:p w14:paraId="4A4BAB41" w14:textId="7FE7C5EB" w:rsidR="008423E4" w:rsidRPr="00861995" w:rsidRDefault="00AA631A" w:rsidP="00E7655F">
            <w:pPr>
              <w:jc w:val="right"/>
            </w:pPr>
            <w:r>
              <w:t>S.B. 1648</w:t>
            </w:r>
          </w:p>
        </w:tc>
      </w:tr>
      <w:tr w:rsidR="00E44546" w14:paraId="0D83FD87" w14:textId="77777777" w:rsidTr="00345119">
        <w:tc>
          <w:tcPr>
            <w:tcW w:w="9576" w:type="dxa"/>
          </w:tcPr>
          <w:p w14:paraId="1750B031" w14:textId="35137D61" w:rsidR="008423E4" w:rsidRPr="00861995" w:rsidRDefault="00AA631A" w:rsidP="00E7655F">
            <w:pPr>
              <w:jc w:val="right"/>
            </w:pPr>
            <w:r>
              <w:t xml:space="preserve">By: </w:t>
            </w:r>
            <w:r w:rsidR="000150B5">
              <w:t>Parker</w:t>
            </w:r>
          </w:p>
        </w:tc>
      </w:tr>
      <w:tr w:rsidR="00E44546" w14:paraId="2C31AB57" w14:textId="77777777" w:rsidTr="00345119">
        <w:tc>
          <w:tcPr>
            <w:tcW w:w="9576" w:type="dxa"/>
          </w:tcPr>
          <w:p w14:paraId="1BA1E096" w14:textId="090B9D10" w:rsidR="008423E4" w:rsidRPr="00861995" w:rsidRDefault="00AA631A" w:rsidP="00E7655F">
            <w:pPr>
              <w:jc w:val="right"/>
            </w:pPr>
            <w:r>
              <w:t>Culture, Recreation &amp; Tourism</w:t>
            </w:r>
          </w:p>
        </w:tc>
      </w:tr>
      <w:tr w:rsidR="00E44546" w14:paraId="3E6741BC" w14:textId="77777777" w:rsidTr="00345119">
        <w:tc>
          <w:tcPr>
            <w:tcW w:w="9576" w:type="dxa"/>
          </w:tcPr>
          <w:p w14:paraId="08870213" w14:textId="0FD31080" w:rsidR="008423E4" w:rsidRDefault="00AA631A" w:rsidP="00E7655F">
            <w:pPr>
              <w:jc w:val="right"/>
            </w:pPr>
            <w:r>
              <w:t>Committee Report (Unamended)</w:t>
            </w:r>
          </w:p>
        </w:tc>
      </w:tr>
    </w:tbl>
    <w:p w14:paraId="1A5190EE" w14:textId="77777777" w:rsidR="008423E4" w:rsidRDefault="008423E4" w:rsidP="00E7655F">
      <w:pPr>
        <w:tabs>
          <w:tab w:val="right" w:pos="9360"/>
        </w:tabs>
      </w:pPr>
    </w:p>
    <w:p w14:paraId="4631C6D0" w14:textId="77777777" w:rsidR="008423E4" w:rsidRDefault="008423E4" w:rsidP="00E7655F"/>
    <w:p w14:paraId="7EA4F6EB" w14:textId="77777777" w:rsidR="008423E4" w:rsidRDefault="008423E4" w:rsidP="00E7655F"/>
    <w:tbl>
      <w:tblPr>
        <w:tblW w:w="0" w:type="auto"/>
        <w:tblCellMar>
          <w:left w:w="115" w:type="dxa"/>
          <w:right w:w="115" w:type="dxa"/>
        </w:tblCellMar>
        <w:tblLook w:val="01E0" w:firstRow="1" w:lastRow="1" w:firstColumn="1" w:lastColumn="1" w:noHBand="0" w:noVBand="0"/>
      </w:tblPr>
      <w:tblGrid>
        <w:gridCol w:w="9360"/>
      </w:tblGrid>
      <w:tr w:rsidR="00E44546" w14:paraId="23E5882B" w14:textId="77777777" w:rsidTr="00345119">
        <w:tc>
          <w:tcPr>
            <w:tcW w:w="9576" w:type="dxa"/>
          </w:tcPr>
          <w:p w14:paraId="19A1A204" w14:textId="77777777" w:rsidR="008423E4" w:rsidRPr="00A8133F" w:rsidRDefault="00AA631A" w:rsidP="00E7655F">
            <w:pPr>
              <w:rPr>
                <w:b/>
              </w:rPr>
            </w:pPr>
            <w:r w:rsidRPr="009C1E9A">
              <w:rPr>
                <w:b/>
                <w:u w:val="single"/>
              </w:rPr>
              <w:t>BACKGROUND AND PURPOSE</w:t>
            </w:r>
            <w:r>
              <w:rPr>
                <w:b/>
              </w:rPr>
              <w:t xml:space="preserve"> </w:t>
            </w:r>
          </w:p>
          <w:p w14:paraId="68D124AE" w14:textId="77777777" w:rsidR="008423E4" w:rsidRDefault="008423E4" w:rsidP="00E7655F"/>
          <w:p w14:paraId="3A790E03" w14:textId="62E0F892" w:rsidR="008423E4" w:rsidRDefault="00AA631A" w:rsidP="00E7655F">
            <w:pPr>
              <w:pStyle w:val="Header"/>
              <w:tabs>
                <w:tab w:val="clear" w:pos="4320"/>
                <w:tab w:val="clear" w:pos="8640"/>
              </w:tabs>
              <w:jc w:val="both"/>
            </w:pPr>
            <w:r>
              <w:t xml:space="preserve">Currently, </w:t>
            </w:r>
            <w:r w:rsidR="000242F5">
              <w:t xml:space="preserve">the </w:t>
            </w:r>
            <w:r>
              <w:t xml:space="preserve">Parks and Wildlife </w:t>
            </w:r>
            <w:r w:rsidR="000242F5">
              <w:t xml:space="preserve">Department (TPWD) </w:t>
            </w:r>
            <w:r>
              <w:t>leases</w:t>
            </w:r>
            <w:r w:rsidR="000242F5">
              <w:t>,</w:t>
            </w:r>
            <w:r>
              <w:t xml:space="preserve"> or partially leases</w:t>
            </w:r>
            <w:r w:rsidR="000242F5">
              <w:t>,</w:t>
            </w:r>
            <w:r>
              <w:t xml:space="preserve"> land from private corporations to create </w:t>
            </w:r>
            <w:r w:rsidR="00E66226">
              <w:t>certain</w:t>
            </w:r>
            <w:r>
              <w:t xml:space="preserve"> state parks. As a result, there have been incidents where land leased by the state for a park was sold to a private entity, shutting down the park in the process. If the state had a dedicated fund to use fo</w:t>
            </w:r>
            <w:r>
              <w:t xml:space="preserve">r purchasing new land, TPWD would have the ability to make sustainable investments in new parks. S.B. 1648 </w:t>
            </w:r>
            <w:r w:rsidR="00A6254F">
              <w:t>sets out provisions relating to</w:t>
            </w:r>
            <w:r w:rsidR="008C2F6B">
              <w:t xml:space="preserve"> </w:t>
            </w:r>
            <w:r>
              <w:t xml:space="preserve">the </w:t>
            </w:r>
            <w:r w:rsidR="008B1823">
              <w:t>centennial park c</w:t>
            </w:r>
            <w:r>
              <w:t xml:space="preserve">onservation </w:t>
            </w:r>
            <w:r w:rsidR="008B1823">
              <w:t>fund</w:t>
            </w:r>
            <w:r w:rsidR="00A6254F">
              <w:t>, which is created by a proposed constitutional amendment,</w:t>
            </w:r>
            <w:r w:rsidR="008B1823">
              <w:t xml:space="preserve"> </w:t>
            </w:r>
            <w:r w:rsidR="000242F5">
              <w:t>a</w:t>
            </w:r>
            <w:r>
              <w:t>s a permanent endowm</w:t>
            </w:r>
            <w:r>
              <w:t xml:space="preserve">ent with a one-time investment managed by the Texas Treasury Safekeeping Trust Company for the purpose of purchasing real property for the creation </w:t>
            </w:r>
            <w:r w:rsidR="008C2F6B">
              <w:t xml:space="preserve">and improvement </w:t>
            </w:r>
            <w:r>
              <w:t xml:space="preserve">of state parks. </w:t>
            </w:r>
          </w:p>
          <w:p w14:paraId="511B6B05" w14:textId="77777777" w:rsidR="008423E4" w:rsidRPr="00E26B13" w:rsidRDefault="008423E4" w:rsidP="00E7655F">
            <w:pPr>
              <w:rPr>
                <w:b/>
              </w:rPr>
            </w:pPr>
          </w:p>
        </w:tc>
      </w:tr>
      <w:tr w:rsidR="00E44546" w14:paraId="5248222B" w14:textId="77777777" w:rsidTr="00345119">
        <w:tc>
          <w:tcPr>
            <w:tcW w:w="9576" w:type="dxa"/>
          </w:tcPr>
          <w:p w14:paraId="37A59BEF" w14:textId="77777777" w:rsidR="0017725B" w:rsidRDefault="00AA631A" w:rsidP="00E7655F">
            <w:pPr>
              <w:rPr>
                <w:b/>
                <w:u w:val="single"/>
              </w:rPr>
            </w:pPr>
            <w:r>
              <w:rPr>
                <w:b/>
                <w:u w:val="single"/>
              </w:rPr>
              <w:t>CRIMINAL JUSTICE IMPACT</w:t>
            </w:r>
          </w:p>
          <w:p w14:paraId="675BF025" w14:textId="77777777" w:rsidR="0017725B" w:rsidRDefault="0017725B" w:rsidP="00E7655F">
            <w:pPr>
              <w:rPr>
                <w:b/>
                <w:u w:val="single"/>
              </w:rPr>
            </w:pPr>
          </w:p>
          <w:p w14:paraId="31DC82EF" w14:textId="7397E808" w:rsidR="00B34F9C" w:rsidRPr="00B34F9C" w:rsidRDefault="00AA631A" w:rsidP="00E7655F">
            <w:pPr>
              <w:jc w:val="both"/>
            </w:pPr>
            <w:r>
              <w:t>It is the committee's opinion that this bill doe</w:t>
            </w:r>
            <w:r>
              <w:t>s not expressly create a criminal offense, increase the punishment for an existing criminal offense or category of offenses, or change the eligibility of a person for community supervision, parole, or mandatory supervision.</w:t>
            </w:r>
          </w:p>
          <w:p w14:paraId="47458D3C" w14:textId="77777777" w:rsidR="0017725B" w:rsidRPr="0017725B" w:rsidRDefault="0017725B" w:rsidP="00E7655F">
            <w:pPr>
              <w:rPr>
                <w:b/>
                <w:u w:val="single"/>
              </w:rPr>
            </w:pPr>
          </w:p>
        </w:tc>
      </w:tr>
      <w:tr w:rsidR="00E44546" w14:paraId="558E3803" w14:textId="77777777" w:rsidTr="00345119">
        <w:tc>
          <w:tcPr>
            <w:tcW w:w="9576" w:type="dxa"/>
          </w:tcPr>
          <w:p w14:paraId="3453B0A0" w14:textId="77777777" w:rsidR="008423E4" w:rsidRPr="00A8133F" w:rsidRDefault="00AA631A" w:rsidP="00E7655F">
            <w:pPr>
              <w:rPr>
                <w:b/>
              </w:rPr>
            </w:pPr>
            <w:r w:rsidRPr="009C1E9A">
              <w:rPr>
                <w:b/>
                <w:u w:val="single"/>
              </w:rPr>
              <w:t>RULEMAKING AUTHORITY</w:t>
            </w:r>
            <w:r>
              <w:rPr>
                <w:b/>
              </w:rPr>
              <w:t xml:space="preserve"> </w:t>
            </w:r>
          </w:p>
          <w:p w14:paraId="09ABBE46" w14:textId="77777777" w:rsidR="008423E4" w:rsidRDefault="008423E4" w:rsidP="00E7655F"/>
          <w:p w14:paraId="1C92D351" w14:textId="47C178F5" w:rsidR="00B34F9C" w:rsidRDefault="00AA631A" w:rsidP="00E7655F">
            <w:pPr>
              <w:pStyle w:val="Header"/>
              <w:tabs>
                <w:tab w:val="clear" w:pos="4320"/>
                <w:tab w:val="clear" w:pos="8640"/>
              </w:tabs>
              <w:jc w:val="both"/>
            </w:pPr>
            <w:r>
              <w:t xml:space="preserve">It is </w:t>
            </w:r>
            <w:r>
              <w:t>the committee's opinion that this bill does not expressly grant any additional rulemaking authority to a state officer, department, agency, or institution.</w:t>
            </w:r>
          </w:p>
          <w:p w14:paraId="08C0551F" w14:textId="77777777" w:rsidR="008423E4" w:rsidRPr="00E21FDC" w:rsidRDefault="008423E4" w:rsidP="00E7655F">
            <w:pPr>
              <w:rPr>
                <w:b/>
              </w:rPr>
            </w:pPr>
          </w:p>
        </w:tc>
      </w:tr>
      <w:tr w:rsidR="00E44546" w14:paraId="3EB43221" w14:textId="77777777" w:rsidTr="00345119">
        <w:tc>
          <w:tcPr>
            <w:tcW w:w="9576" w:type="dxa"/>
          </w:tcPr>
          <w:p w14:paraId="4C07BC4E" w14:textId="77777777" w:rsidR="008423E4" w:rsidRPr="00A8133F" w:rsidRDefault="00AA631A" w:rsidP="00E7655F">
            <w:pPr>
              <w:rPr>
                <w:b/>
              </w:rPr>
            </w:pPr>
            <w:r w:rsidRPr="009C1E9A">
              <w:rPr>
                <w:b/>
                <w:u w:val="single"/>
              </w:rPr>
              <w:t>ANALYSIS</w:t>
            </w:r>
            <w:r>
              <w:rPr>
                <w:b/>
              </w:rPr>
              <w:t xml:space="preserve"> </w:t>
            </w:r>
          </w:p>
          <w:p w14:paraId="5FCFE7C8" w14:textId="77777777" w:rsidR="008423E4" w:rsidRDefault="008423E4" w:rsidP="00E7655F"/>
          <w:p w14:paraId="7263955A" w14:textId="430CBD0A" w:rsidR="009B5684" w:rsidRDefault="00AA631A" w:rsidP="00E7655F">
            <w:pPr>
              <w:pStyle w:val="Header"/>
              <w:tabs>
                <w:tab w:val="clear" w:pos="4320"/>
                <w:tab w:val="clear" w:pos="8640"/>
              </w:tabs>
              <w:jc w:val="both"/>
            </w:pPr>
            <w:r>
              <w:t>S.B. 1648</w:t>
            </w:r>
            <w:r w:rsidR="00270991">
              <w:t xml:space="preserve"> </w:t>
            </w:r>
            <w:r w:rsidR="00806E08">
              <w:t xml:space="preserve">amends the Parks and Wildlife Code </w:t>
            </w:r>
            <w:r>
              <w:t xml:space="preserve">to </w:t>
            </w:r>
            <w:r w:rsidR="007111BF">
              <w:t>establish that</w:t>
            </w:r>
            <w:r w:rsidR="00590DB9">
              <w:t xml:space="preserve"> </w:t>
            </w:r>
            <w:r>
              <w:t xml:space="preserve">the </w:t>
            </w:r>
            <w:r>
              <w:t xml:space="preserve">centennial parks conservation </w:t>
            </w:r>
            <w:r w:rsidR="002C6245">
              <w:t xml:space="preserve">trust </w:t>
            </w:r>
            <w:r>
              <w:t>fund</w:t>
            </w:r>
            <w:r w:rsidR="0017672F">
              <w:t>, created by the constitutional amendment proposed by S.J.R. 74, 88th Legislature, Regular Session, 2023,</w:t>
            </w:r>
            <w:r>
              <w:t xml:space="preserve"> </w:t>
            </w:r>
            <w:r w:rsidR="00590DB9">
              <w:t>is a trust fund</w:t>
            </w:r>
            <w:r w:rsidR="002C6245">
              <w:t xml:space="preserve"> held </w:t>
            </w:r>
            <w:r>
              <w:t xml:space="preserve">outside the treasury by </w:t>
            </w:r>
            <w:r w:rsidR="002C6245" w:rsidRPr="002C6245">
              <w:t>the Texas Treasury Safekeeping Trust Company</w:t>
            </w:r>
            <w:r w:rsidR="002C6245">
              <w:t xml:space="preserve"> </w:t>
            </w:r>
            <w:r>
              <w:t xml:space="preserve">and administered by </w:t>
            </w:r>
            <w:r>
              <w:t>the Parks and Wildlife Department (TPWD) for the purpose of the creation and improvement of state parks. The bill requires the trust company to hold and invest the fund, taking into account the purposes for which the money in the fund may be used</w:t>
            </w:r>
            <w:r w:rsidR="007111BF">
              <w:t>, and establishes that</w:t>
            </w:r>
            <w:r>
              <w:t xml:space="preserve"> </w:t>
            </w:r>
            <w:r w:rsidR="007111BF">
              <w:t>t</w:t>
            </w:r>
            <w:r>
              <w:t>he overall objective for the investment of the fund is to maintain sufficient liquidity to meet the needs of the fund. The bill requires the expenses of managing the fund and its assets to be paid from the fund</w:t>
            </w:r>
            <w:r w:rsidR="00590DB9">
              <w:t xml:space="preserve"> and,</w:t>
            </w:r>
            <w:r>
              <w:t xml:space="preserve"> </w:t>
            </w:r>
            <w:r w:rsidR="00590DB9">
              <w:t>e</w:t>
            </w:r>
            <w:r>
              <w:t>xcept as otherwise provid</w:t>
            </w:r>
            <w:r>
              <w:t>ed</w:t>
            </w:r>
            <w:r w:rsidR="002C6245">
              <w:t xml:space="preserve"> by the bill or </w:t>
            </w:r>
            <w:r w:rsidR="007111BF">
              <w:t>the</w:t>
            </w:r>
            <w:r w:rsidR="002C6245">
              <w:t xml:space="preserve"> constitutional </w:t>
            </w:r>
            <w:r w:rsidR="00B02995">
              <w:t>amendment</w:t>
            </w:r>
            <w:r w:rsidR="007111BF">
              <w:t xml:space="preserve"> proposed by S.J.R. 74</w:t>
            </w:r>
            <w:r>
              <w:t xml:space="preserve">, </w:t>
            </w:r>
            <w:r w:rsidR="00CB2451">
              <w:t xml:space="preserve">prohibits the use of </w:t>
            </w:r>
            <w:r>
              <w:t>money in the fund for any other purpose.</w:t>
            </w:r>
          </w:p>
          <w:p w14:paraId="3490CE7E" w14:textId="0229ED8C" w:rsidR="009B5684" w:rsidRDefault="009B5684" w:rsidP="00E7655F">
            <w:pPr>
              <w:pStyle w:val="Header"/>
              <w:jc w:val="both"/>
            </w:pPr>
          </w:p>
          <w:p w14:paraId="5294DB96" w14:textId="527A4658" w:rsidR="0081122D" w:rsidRDefault="00AA631A" w:rsidP="00E7655F">
            <w:pPr>
              <w:pStyle w:val="Header"/>
              <w:jc w:val="both"/>
            </w:pPr>
            <w:r>
              <w:t>S.B. 1648 authorizes the trust company</w:t>
            </w:r>
            <w:r w:rsidR="002C6245">
              <w:t>,</w:t>
            </w:r>
            <w:r>
              <w:t xml:space="preserve"> </w:t>
            </w:r>
            <w:r w:rsidR="002C6245">
              <w:t xml:space="preserve">in managing the assets of the fund </w:t>
            </w:r>
            <w:r w:rsidR="00CB2451">
              <w:t xml:space="preserve">and </w:t>
            </w:r>
            <w:r w:rsidR="002C6245">
              <w:t xml:space="preserve">through procedures and subject to restrictions it considers appropriate, </w:t>
            </w:r>
            <w:r>
              <w:t>to acquire, exchange, sell, supervise, manage, or retain any kind of investment that a prudent investor, exercising reasonable care, skill, and caution, would acquire or retain in light of the purposes, terms, distribution requ</w:t>
            </w:r>
            <w:r>
              <w:t>irements, liquidity requirements, and other circumstances of the fund then prevailing, taking into consideration the investment of all the fund assets rather than a single investment</w:t>
            </w:r>
            <w:r w:rsidR="00B02995">
              <w:t>.</w:t>
            </w:r>
            <w:r>
              <w:t xml:space="preserve"> The bill authorizes the fund to be invested with the state treasury pool</w:t>
            </w:r>
            <w:r>
              <w:t xml:space="preserve"> and </w:t>
            </w:r>
            <w:r w:rsidR="00B02995">
              <w:t>to</w:t>
            </w:r>
            <w:r>
              <w:t xml:space="preserve"> be pooled with other state assets for purposes of investment. The bill requires TPWD to provide the trust company with a cash flow forecast at least annually, and more frequently as appropriate, to ensure the trust company is able to satisfy the ob</w:t>
            </w:r>
            <w:r>
              <w:t>jectives specified</w:t>
            </w:r>
            <w:r w:rsidR="007111BF">
              <w:t xml:space="preserve"> by the bill</w:t>
            </w:r>
            <w:r>
              <w:t xml:space="preserve">. </w:t>
            </w:r>
          </w:p>
          <w:p w14:paraId="27C14047" w14:textId="77777777" w:rsidR="0081122D" w:rsidRDefault="0081122D" w:rsidP="00E7655F">
            <w:pPr>
              <w:pStyle w:val="Header"/>
              <w:jc w:val="both"/>
            </w:pPr>
          </w:p>
          <w:p w14:paraId="2D3052B0" w14:textId="37E98033" w:rsidR="009B5684" w:rsidRDefault="00AA631A" w:rsidP="00E7655F">
            <w:pPr>
              <w:pStyle w:val="Header"/>
              <w:jc w:val="both"/>
            </w:pPr>
            <w:r>
              <w:t xml:space="preserve">S.B. 1648 authorizes TPWD to request </w:t>
            </w:r>
            <w:r>
              <w:t xml:space="preserve">from the trust company a distribution from the fund for the purpose of acquiring real property in </w:t>
            </w:r>
            <w:r w:rsidR="007111BF">
              <w:t>Texas</w:t>
            </w:r>
            <w:r>
              <w:t xml:space="preserve"> for the creation and improvement of publicly accessible state parks. The bill requires TPWD to submit to the Legislative Budget Board (LBB) a request fo</w:t>
            </w:r>
            <w:r>
              <w:t>r approval of a proposed acquisition of real property</w:t>
            </w:r>
            <w:r w:rsidR="007111BF">
              <w:t xml:space="preserve"> under the bill's provisions</w:t>
            </w:r>
            <w:r>
              <w:t xml:space="preserve"> before the property is acquired. The bill requires a request to</w:t>
            </w:r>
            <w:r w:rsidR="00B02995">
              <w:t xml:space="preserve"> the</w:t>
            </w:r>
            <w:r>
              <w:t xml:space="preserve"> LBB to be considered approved on the 30th day after the date the request is submitted unless the request i</w:t>
            </w:r>
            <w:r>
              <w:t>s approved or disapproved before that date.</w:t>
            </w:r>
          </w:p>
          <w:p w14:paraId="21C7E21C" w14:textId="77777777" w:rsidR="0081122D" w:rsidRDefault="0081122D" w:rsidP="00E7655F">
            <w:pPr>
              <w:pStyle w:val="Header"/>
              <w:jc w:val="both"/>
            </w:pPr>
          </w:p>
          <w:p w14:paraId="31E0FE62" w14:textId="33D71041" w:rsidR="009B5684" w:rsidRDefault="00AA631A" w:rsidP="00E7655F">
            <w:pPr>
              <w:pStyle w:val="Header"/>
              <w:jc w:val="both"/>
            </w:pPr>
            <w:r>
              <w:t>S.B. 1648 prohibits money in the fund from being used in the following ways:</w:t>
            </w:r>
          </w:p>
          <w:p w14:paraId="1F8BC447" w14:textId="13E80364" w:rsidR="009B5684" w:rsidRDefault="00AA631A" w:rsidP="00E7655F">
            <w:pPr>
              <w:pStyle w:val="Header"/>
              <w:numPr>
                <w:ilvl w:val="0"/>
                <w:numId w:val="3"/>
              </w:numPr>
              <w:jc w:val="both"/>
            </w:pPr>
            <w:r>
              <w:t xml:space="preserve">to pay salaries, employee benefits, costs associated with employee benefits, or administration, operating, or program costs of </w:t>
            </w:r>
            <w:r w:rsidR="00B02995">
              <w:t>TPWD</w:t>
            </w:r>
            <w:r>
              <w:t>; o</w:t>
            </w:r>
            <w:r>
              <w:t>r</w:t>
            </w:r>
          </w:p>
          <w:p w14:paraId="4FF5A6FE" w14:textId="17F3E8E9" w:rsidR="009B5684" w:rsidRDefault="00AA631A" w:rsidP="00E7655F">
            <w:pPr>
              <w:pStyle w:val="Header"/>
              <w:numPr>
                <w:ilvl w:val="0"/>
                <w:numId w:val="3"/>
              </w:numPr>
              <w:jc w:val="both"/>
            </w:pPr>
            <w:r>
              <w:t>for the maintenance or operation of state parks.</w:t>
            </w:r>
          </w:p>
          <w:p w14:paraId="73AB1EE8" w14:textId="3EEB292A" w:rsidR="009B5684" w:rsidRDefault="00AA631A" w:rsidP="00E7655F">
            <w:pPr>
              <w:pStyle w:val="Header"/>
              <w:jc w:val="both"/>
            </w:pPr>
            <w:r>
              <w:t xml:space="preserve">The bill subjects all expenditures by TPWD </w:t>
            </w:r>
            <w:r w:rsidR="00DB4BEA">
              <w:t xml:space="preserve">under the bill's provisions </w:t>
            </w:r>
            <w:r>
              <w:t>to audit by the state auditor</w:t>
            </w:r>
            <w:r w:rsidR="00DB4BEA">
              <w:t xml:space="preserve"> and</w:t>
            </w:r>
            <w:r>
              <w:t xml:space="preserve"> requires TPWD to include in each strategic plan </w:t>
            </w:r>
            <w:r w:rsidR="00DB4BEA">
              <w:t>for its operations required to be submitted under the Government Code</w:t>
            </w:r>
            <w:r>
              <w:t xml:space="preserve"> a report on each acquisition funded using money in the fund during the two-year period preceding the date on which </w:t>
            </w:r>
            <w:r w:rsidR="00816A55">
              <w:t xml:space="preserve">TPWD </w:t>
            </w:r>
            <w:r>
              <w:t>submits the plan.</w:t>
            </w:r>
            <w:r w:rsidR="00973D35">
              <w:t xml:space="preserve"> </w:t>
            </w:r>
          </w:p>
          <w:p w14:paraId="68592382" w14:textId="1D21F4D0" w:rsidR="008423E4" w:rsidRPr="00E66226" w:rsidRDefault="008423E4" w:rsidP="00E7655F">
            <w:pPr>
              <w:pStyle w:val="Header"/>
              <w:tabs>
                <w:tab w:val="clear" w:pos="4320"/>
                <w:tab w:val="clear" w:pos="8640"/>
              </w:tabs>
              <w:jc w:val="both"/>
            </w:pPr>
          </w:p>
        </w:tc>
      </w:tr>
      <w:tr w:rsidR="00E44546" w14:paraId="52626137" w14:textId="77777777" w:rsidTr="00345119">
        <w:tc>
          <w:tcPr>
            <w:tcW w:w="9576" w:type="dxa"/>
          </w:tcPr>
          <w:p w14:paraId="21F3F827" w14:textId="77777777" w:rsidR="008423E4" w:rsidRPr="00A8133F" w:rsidRDefault="00AA631A" w:rsidP="00E7655F">
            <w:pPr>
              <w:rPr>
                <w:b/>
              </w:rPr>
            </w:pPr>
            <w:r w:rsidRPr="009C1E9A">
              <w:rPr>
                <w:b/>
                <w:u w:val="single"/>
              </w:rPr>
              <w:t>EFFECTIVE DATE</w:t>
            </w:r>
            <w:r>
              <w:rPr>
                <w:b/>
              </w:rPr>
              <w:t xml:space="preserve"> </w:t>
            </w:r>
          </w:p>
          <w:p w14:paraId="2783B3AE" w14:textId="77777777" w:rsidR="008423E4" w:rsidRDefault="008423E4" w:rsidP="00E7655F"/>
          <w:p w14:paraId="0290E6F1" w14:textId="46237251" w:rsidR="008423E4" w:rsidRPr="00806E08" w:rsidRDefault="00AA631A" w:rsidP="00E7655F">
            <w:pPr>
              <w:pStyle w:val="Header"/>
              <w:tabs>
                <w:tab w:val="clear" w:pos="4320"/>
                <w:tab w:val="clear" w:pos="8640"/>
              </w:tabs>
              <w:jc w:val="both"/>
            </w:pPr>
            <w:r w:rsidRPr="004934D2">
              <w:t>January 1, 2024</w:t>
            </w:r>
            <w:r>
              <w:t xml:space="preserve">, if </w:t>
            </w:r>
            <w:r w:rsidR="00806E08">
              <w:t xml:space="preserve">the constitutional amendment </w:t>
            </w:r>
            <w:r w:rsidR="00806E08">
              <w:rPr>
                <w:bCs/>
              </w:rPr>
              <w:t xml:space="preserve">providing for the creation of the centennial parks conservation fund </w:t>
            </w:r>
            <w:r w:rsidR="008C2F6B" w:rsidRPr="008C2F6B">
              <w:rPr>
                <w:bCs/>
              </w:rPr>
              <w:t xml:space="preserve">to be used for the creation and improvement of state parks </w:t>
            </w:r>
            <w:r>
              <w:t>is</w:t>
            </w:r>
            <w:r w:rsidR="00806E08">
              <w:t xml:space="preserve"> approved by the voters.</w:t>
            </w:r>
          </w:p>
          <w:p w14:paraId="0BF85F08" w14:textId="77777777" w:rsidR="008423E4" w:rsidRPr="00233FDB" w:rsidRDefault="008423E4" w:rsidP="00E7655F">
            <w:pPr>
              <w:rPr>
                <w:b/>
              </w:rPr>
            </w:pPr>
          </w:p>
        </w:tc>
      </w:tr>
    </w:tbl>
    <w:p w14:paraId="23386B5E" w14:textId="77777777" w:rsidR="008423E4" w:rsidRPr="00BE0E75" w:rsidRDefault="008423E4" w:rsidP="00E7655F">
      <w:pPr>
        <w:jc w:val="both"/>
        <w:rPr>
          <w:rFonts w:ascii="Arial" w:hAnsi="Arial"/>
          <w:sz w:val="16"/>
          <w:szCs w:val="16"/>
        </w:rPr>
      </w:pPr>
    </w:p>
    <w:p w14:paraId="467BAB06" w14:textId="77777777" w:rsidR="004108C3" w:rsidRPr="008423E4" w:rsidRDefault="004108C3" w:rsidP="00E7655F"/>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FEB0C" w14:textId="77777777" w:rsidR="00000000" w:rsidRDefault="00AA631A">
      <w:r>
        <w:separator/>
      </w:r>
    </w:p>
  </w:endnote>
  <w:endnote w:type="continuationSeparator" w:id="0">
    <w:p w14:paraId="388A0FCF" w14:textId="77777777" w:rsidR="00000000" w:rsidRDefault="00AA6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8A03"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E44546" w14:paraId="410DF3C2" w14:textId="77777777" w:rsidTr="009C1E9A">
      <w:trPr>
        <w:cantSplit/>
      </w:trPr>
      <w:tc>
        <w:tcPr>
          <w:tcW w:w="0" w:type="pct"/>
        </w:tcPr>
        <w:p w14:paraId="680B5A47" w14:textId="77777777" w:rsidR="00137D90" w:rsidRDefault="00137D90" w:rsidP="009C1E9A">
          <w:pPr>
            <w:pStyle w:val="Footer"/>
            <w:tabs>
              <w:tab w:val="clear" w:pos="8640"/>
              <w:tab w:val="right" w:pos="9360"/>
            </w:tabs>
          </w:pPr>
        </w:p>
      </w:tc>
      <w:tc>
        <w:tcPr>
          <w:tcW w:w="2395" w:type="pct"/>
        </w:tcPr>
        <w:p w14:paraId="16934CA2" w14:textId="77777777" w:rsidR="00137D90" w:rsidRDefault="00137D90" w:rsidP="009C1E9A">
          <w:pPr>
            <w:pStyle w:val="Footer"/>
            <w:tabs>
              <w:tab w:val="clear" w:pos="8640"/>
              <w:tab w:val="right" w:pos="9360"/>
            </w:tabs>
          </w:pPr>
        </w:p>
        <w:p w14:paraId="2BEF997A" w14:textId="77777777" w:rsidR="001A4310" w:rsidRDefault="001A4310" w:rsidP="009C1E9A">
          <w:pPr>
            <w:pStyle w:val="Footer"/>
            <w:tabs>
              <w:tab w:val="clear" w:pos="8640"/>
              <w:tab w:val="right" w:pos="9360"/>
            </w:tabs>
          </w:pPr>
        </w:p>
        <w:p w14:paraId="21DFA0C2" w14:textId="77777777" w:rsidR="00137D90" w:rsidRDefault="00137D90" w:rsidP="009C1E9A">
          <w:pPr>
            <w:pStyle w:val="Footer"/>
            <w:tabs>
              <w:tab w:val="clear" w:pos="8640"/>
              <w:tab w:val="right" w:pos="9360"/>
            </w:tabs>
          </w:pPr>
        </w:p>
      </w:tc>
      <w:tc>
        <w:tcPr>
          <w:tcW w:w="2453" w:type="pct"/>
        </w:tcPr>
        <w:p w14:paraId="1B26F83D" w14:textId="77777777" w:rsidR="00137D90" w:rsidRDefault="00137D90" w:rsidP="009C1E9A">
          <w:pPr>
            <w:pStyle w:val="Footer"/>
            <w:tabs>
              <w:tab w:val="clear" w:pos="8640"/>
              <w:tab w:val="right" w:pos="9360"/>
            </w:tabs>
            <w:jc w:val="right"/>
          </w:pPr>
        </w:p>
      </w:tc>
    </w:tr>
    <w:tr w:rsidR="00E44546" w14:paraId="528DCD11" w14:textId="77777777" w:rsidTr="009C1E9A">
      <w:trPr>
        <w:cantSplit/>
      </w:trPr>
      <w:tc>
        <w:tcPr>
          <w:tcW w:w="0" w:type="pct"/>
        </w:tcPr>
        <w:p w14:paraId="4F4D2AC6" w14:textId="77777777" w:rsidR="00EC379B" w:rsidRDefault="00EC379B" w:rsidP="009C1E9A">
          <w:pPr>
            <w:pStyle w:val="Footer"/>
            <w:tabs>
              <w:tab w:val="clear" w:pos="8640"/>
              <w:tab w:val="right" w:pos="9360"/>
            </w:tabs>
          </w:pPr>
        </w:p>
      </w:tc>
      <w:tc>
        <w:tcPr>
          <w:tcW w:w="2395" w:type="pct"/>
        </w:tcPr>
        <w:p w14:paraId="5E6ECAD7" w14:textId="1BD33F0F" w:rsidR="00EC379B" w:rsidRPr="009C1E9A" w:rsidRDefault="00AA631A" w:rsidP="009C1E9A">
          <w:pPr>
            <w:pStyle w:val="Footer"/>
            <w:tabs>
              <w:tab w:val="clear" w:pos="8640"/>
              <w:tab w:val="right" w:pos="9360"/>
            </w:tabs>
            <w:rPr>
              <w:rFonts w:ascii="Shruti" w:hAnsi="Shruti"/>
              <w:sz w:val="22"/>
            </w:rPr>
          </w:pPr>
          <w:r>
            <w:rPr>
              <w:rFonts w:ascii="Shruti" w:hAnsi="Shruti"/>
              <w:sz w:val="22"/>
            </w:rPr>
            <w:t>88R 27952-D</w:t>
          </w:r>
        </w:p>
      </w:tc>
      <w:tc>
        <w:tcPr>
          <w:tcW w:w="2453" w:type="pct"/>
        </w:tcPr>
        <w:p w14:paraId="5B687CEF" w14:textId="63CDF5FB" w:rsidR="00EC379B" w:rsidRDefault="00AA631A" w:rsidP="009C1E9A">
          <w:pPr>
            <w:pStyle w:val="Footer"/>
            <w:tabs>
              <w:tab w:val="clear" w:pos="8640"/>
              <w:tab w:val="right" w:pos="9360"/>
            </w:tabs>
            <w:jc w:val="right"/>
          </w:pPr>
          <w:r>
            <w:fldChar w:fldCharType="begin"/>
          </w:r>
          <w:r>
            <w:instrText xml:space="preserve"> DOCPROPERTY  OTID  \* MERGEFORMAT </w:instrText>
          </w:r>
          <w:r>
            <w:fldChar w:fldCharType="separate"/>
          </w:r>
          <w:r w:rsidR="00E7655F">
            <w:t>23.124.1748</w:t>
          </w:r>
          <w:r>
            <w:fldChar w:fldCharType="end"/>
          </w:r>
        </w:p>
      </w:tc>
    </w:tr>
    <w:tr w:rsidR="00E44546" w14:paraId="3DAF0D6A" w14:textId="77777777" w:rsidTr="009C1E9A">
      <w:trPr>
        <w:cantSplit/>
      </w:trPr>
      <w:tc>
        <w:tcPr>
          <w:tcW w:w="0" w:type="pct"/>
        </w:tcPr>
        <w:p w14:paraId="2500E2C3" w14:textId="77777777" w:rsidR="00EC379B" w:rsidRDefault="00EC379B" w:rsidP="009C1E9A">
          <w:pPr>
            <w:pStyle w:val="Footer"/>
            <w:tabs>
              <w:tab w:val="clear" w:pos="4320"/>
              <w:tab w:val="clear" w:pos="8640"/>
              <w:tab w:val="left" w:pos="2865"/>
            </w:tabs>
          </w:pPr>
        </w:p>
      </w:tc>
      <w:tc>
        <w:tcPr>
          <w:tcW w:w="2395" w:type="pct"/>
        </w:tcPr>
        <w:p w14:paraId="2E0827A9"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09E6498D" w14:textId="77777777" w:rsidR="00EC379B" w:rsidRDefault="00EC379B" w:rsidP="006D504F">
          <w:pPr>
            <w:pStyle w:val="Footer"/>
            <w:rPr>
              <w:rStyle w:val="PageNumber"/>
            </w:rPr>
          </w:pPr>
        </w:p>
        <w:p w14:paraId="62A060D1" w14:textId="77777777" w:rsidR="00EC379B" w:rsidRDefault="00EC379B" w:rsidP="009C1E9A">
          <w:pPr>
            <w:pStyle w:val="Footer"/>
            <w:tabs>
              <w:tab w:val="clear" w:pos="8640"/>
              <w:tab w:val="right" w:pos="9360"/>
            </w:tabs>
            <w:jc w:val="right"/>
          </w:pPr>
        </w:p>
      </w:tc>
    </w:tr>
    <w:tr w:rsidR="00E44546" w14:paraId="76E47AF6" w14:textId="77777777" w:rsidTr="009C1E9A">
      <w:trPr>
        <w:cantSplit/>
        <w:trHeight w:val="323"/>
      </w:trPr>
      <w:tc>
        <w:tcPr>
          <w:tcW w:w="0" w:type="pct"/>
          <w:gridSpan w:val="3"/>
        </w:tcPr>
        <w:p w14:paraId="7FA26D07" w14:textId="77777777" w:rsidR="00EC379B" w:rsidRDefault="00AA631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153D975D" w14:textId="77777777" w:rsidR="00EC379B" w:rsidRDefault="00EC379B" w:rsidP="009C1E9A">
          <w:pPr>
            <w:pStyle w:val="Footer"/>
            <w:tabs>
              <w:tab w:val="clear" w:pos="8640"/>
              <w:tab w:val="right" w:pos="9360"/>
            </w:tabs>
            <w:jc w:val="center"/>
          </w:pPr>
        </w:p>
      </w:tc>
    </w:tr>
  </w:tbl>
  <w:p w14:paraId="364E27B4"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2ED4C"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5033E" w14:textId="77777777" w:rsidR="00000000" w:rsidRDefault="00AA631A">
      <w:r>
        <w:separator/>
      </w:r>
    </w:p>
  </w:footnote>
  <w:footnote w:type="continuationSeparator" w:id="0">
    <w:p w14:paraId="73D7CDA2" w14:textId="77777777" w:rsidR="00000000" w:rsidRDefault="00AA6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674A9"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0C008"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901BA" w14:textId="77777777" w:rsidR="00422039" w:rsidRDefault="00422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864D7"/>
    <w:multiLevelType w:val="hybridMultilevel"/>
    <w:tmpl w:val="9B9053BC"/>
    <w:lvl w:ilvl="0" w:tplc="7D46454E">
      <w:start w:val="1"/>
      <w:numFmt w:val="bullet"/>
      <w:lvlText w:val=""/>
      <w:lvlJc w:val="left"/>
      <w:pPr>
        <w:tabs>
          <w:tab w:val="num" w:pos="720"/>
        </w:tabs>
        <w:ind w:left="720" w:hanging="360"/>
      </w:pPr>
      <w:rPr>
        <w:rFonts w:ascii="Symbol" w:hAnsi="Symbol" w:hint="default"/>
      </w:rPr>
    </w:lvl>
    <w:lvl w:ilvl="1" w:tplc="52DE5E90" w:tentative="1">
      <w:start w:val="1"/>
      <w:numFmt w:val="bullet"/>
      <w:lvlText w:val="o"/>
      <w:lvlJc w:val="left"/>
      <w:pPr>
        <w:ind w:left="1440" w:hanging="360"/>
      </w:pPr>
      <w:rPr>
        <w:rFonts w:ascii="Courier New" w:hAnsi="Courier New" w:cs="Courier New" w:hint="default"/>
      </w:rPr>
    </w:lvl>
    <w:lvl w:ilvl="2" w:tplc="4392989C" w:tentative="1">
      <w:start w:val="1"/>
      <w:numFmt w:val="bullet"/>
      <w:lvlText w:val=""/>
      <w:lvlJc w:val="left"/>
      <w:pPr>
        <w:ind w:left="2160" w:hanging="360"/>
      </w:pPr>
      <w:rPr>
        <w:rFonts w:ascii="Wingdings" w:hAnsi="Wingdings" w:hint="default"/>
      </w:rPr>
    </w:lvl>
    <w:lvl w:ilvl="3" w:tplc="319A6DAA" w:tentative="1">
      <w:start w:val="1"/>
      <w:numFmt w:val="bullet"/>
      <w:lvlText w:val=""/>
      <w:lvlJc w:val="left"/>
      <w:pPr>
        <w:ind w:left="2880" w:hanging="360"/>
      </w:pPr>
      <w:rPr>
        <w:rFonts w:ascii="Symbol" w:hAnsi="Symbol" w:hint="default"/>
      </w:rPr>
    </w:lvl>
    <w:lvl w:ilvl="4" w:tplc="7E727508" w:tentative="1">
      <w:start w:val="1"/>
      <w:numFmt w:val="bullet"/>
      <w:lvlText w:val="o"/>
      <w:lvlJc w:val="left"/>
      <w:pPr>
        <w:ind w:left="3600" w:hanging="360"/>
      </w:pPr>
      <w:rPr>
        <w:rFonts w:ascii="Courier New" w:hAnsi="Courier New" w:cs="Courier New" w:hint="default"/>
      </w:rPr>
    </w:lvl>
    <w:lvl w:ilvl="5" w:tplc="5532F31A" w:tentative="1">
      <w:start w:val="1"/>
      <w:numFmt w:val="bullet"/>
      <w:lvlText w:val=""/>
      <w:lvlJc w:val="left"/>
      <w:pPr>
        <w:ind w:left="4320" w:hanging="360"/>
      </w:pPr>
      <w:rPr>
        <w:rFonts w:ascii="Wingdings" w:hAnsi="Wingdings" w:hint="default"/>
      </w:rPr>
    </w:lvl>
    <w:lvl w:ilvl="6" w:tplc="C03AF9B0" w:tentative="1">
      <w:start w:val="1"/>
      <w:numFmt w:val="bullet"/>
      <w:lvlText w:val=""/>
      <w:lvlJc w:val="left"/>
      <w:pPr>
        <w:ind w:left="5040" w:hanging="360"/>
      </w:pPr>
      <w:rPr>
        <w:rFonts w:ascii="Symbol" w:hAnsi="Symbol" w:hint="default"/>
      </w:rPr>
    </w:lvl>
    <w:lvl w:ilvl="7" w:tplc="7BFCFDC2" w:tentative="1">
      <w:start w:val="1"/>
      <w:numFmt w:val="bullet"/>
      <w:lvlText w:val="o"/>
      <w:lvlJc w:val="left"/>
      <w:pPr>
        <w:ind w:left="5760" w:hanging="360"/>
      </w:pPr>
      <w:rPr>
        <w:rFonts w:ascii="Courier New" w:hAnsi="Courier New" w:cs="Courier New" w:hint="default"/>
      </w:rPr>
    </w:lvl>
    <w:lvl w:ilvl="8" w:tplc="AD0C4270" w:tentative="1">
      <w:start w:val="1"/>
      <w:numFmt w:val="bullet"/>
      <w:lvlText w:val=""/>
      <w:lvlJc w:val="left"/>
      <w:pPr>
        <w:ind w:left="6480" w:hanging="360"/>
      </w:pPr>
      <w:rPr>
        <w:rFonts w:ascii="Wingdings" w:hAnsi="Wingdings" w:hint="default"/>
      </w:rPr>
    </w:lvl>
  </w:abstractNum>
  <w:abstractNum w:abstractNumId="1" w15:restartNumberingAfterBreak="0">
    <w:nsid w:val="248B1ACA"/>
    <w:multiLevelType w:val="hybridMultilevel"/>
    <w:tmpl w:val="CB527E3A"/>
    <w:lvl w:ilvl="0" w:tplc="08945A78">
      <w:start w:val="1"/>
      <w:numFmt w:val="bullet"/>
      <w:lvlText w:val=""/>
      <w:lvlJc w:val="left"/>
      <w:pPr>
        <w:tabs>
          <w:tab w:val="num" w:pos="720"/>
        </w:tabs>
        <w:ind w:left="720" w:hanging="360"/>
      </w:pPr>
      <w:rPr>
        <w:rFonts w:ascii="Symbol" w:hAnsi="Symbol" w:hint="default"/>
      </w:rPr>
    </w:lvl>
    <w:lvl w:ilvl="1" w:tplc="42565470" w:tentative="1">
      <w:start w:val="1"/>
      <w:numFmt w:val="bullet"/>
      <w:lvlText w:val="o"/>
      <w:lvlJc w:val="left"/>
      <w:pPr>
        <w:ind w:left="1440" w:hanging="360"/>
      </w:pPr>
      <w:rPr>
        <w:rFonts w:ascii="Courier New" w:hAnsi="Courier New" w:cs="Courier New" w:hint="default"/>
      </w:rPr>
    </w:lvl>
    <w:lvl w:ilvl="2" w:tplc="E7C29B06" w:tentative="1">
      <w:start w:val="1"/>
      <w:numFmt w:val="bullet"/>
      <w:lvlText w:val=""/>
      <w:lvlJc w:val="left"/>
      <w:pPr>
        <w:ind w:left="2160" w:hanging="360"/>
      </w:pPr>
      <w:rPr>
        <w:rFonts w:ascii="Wingdings" w:hAnsi="Wingdings" w:hint="default"/>
      </w:rPr>
    </w:lvl>
    <w:lvl w:ilvl="3" w:tplc="C34A9578" w:tentative="1">
      <w:start w:val="1"/>
      <w:numFmt w:val="bullet"/>
      <w:lvlText w:val=""/>
      <w:lvlJc w:val="left"/>
      <w:pPr>
        <w:ind w:left="2880" w:hanging="360"/>
      </w:pPr>
      <w:rPr>
        <w:rFonts w:ascii="Symbol" w:hAnsi="Symbol" w:hint="default"/>
      </w:rPr>
    </w:lvl>
    <w:lvl w:ilvl="4" w:tplc="9D5088FA" w:tentative="1">
      <w:start w:val="1"/>
      <w:numFmt w:val="bullet"/>
      <w:lvlText w:val="o"/>
      <w:lvlJc w:val="left"/>
      <w:pPr>
        <w:ind w:left="3600" w:hanging="360"/>
      </w:pPr>
      <w:rPr>
        <w:rFonts w:ascii="Courier New" w:hAnsi="Courier New" w:cs="Courier New" w:hint="default"/>
      </w:rPr>
    </w:lvl>
    <w:lvl w:ilvl="5" w:tplc="5A3E67C0" w:tentative="1">
      <w:start w:val="1"/>
      <w:numFmt w:val="bullet"/>
      <w:lvlText w:val=""/>
      <w:lvlJc w:val="left"/>
      <w:pPr>
        <w:ind w:left="4320" w:hanging="360"/>
      </w:pPr>
      <w:rPr>
        <w:rFonts w:ascii="Wingdings" w:hAnsi="Wingdings" w:hint="default"/>
      </w:rPr>
    </w:lvl>
    <w:lvl w:ilvl="6" w:tplc="8666A0FE" w:tentative="1">
      <w:start w:val="1"/>
      <w:numFmt w:val="bullet"/>
      <w:lvlText w:val=""/>
      <w:lvlJc w:val="left"/>
      <w:pPr>
        <w:ind w:left="5040" w:hanging="360"/>
      </w:pPr>
      <w:rPr>
        <w:rFonts w:ascii="Symbol" w:hAnsi="Symbol" w:hint="default"/>
      </w:rPr>
    </w:lvl>
    <w:lvl w:ilvl="7" w:tplc="AE543EF6" w:tentative="1">
      <w:start w:val="1"/>
      <w:numFmt w:val="bullet"/>
      <w:lvlText w:val="o"/>
      <w:lvlJc w:val="left"/>
      <w:pPr>
        <w:ind w:left="5760" w:hanging="360"/>
      </w:pPr>
      <w:rPr>
        <w:rFonts w:ascii="Courier New" w:hAnsi="Courier New" w:cs="Courier New" w:hint="default"/>
      </w:rPr>
    </w:lvl>
    <w:lvl w:ilvl="8" w:tplc="ECF86A90" w:tentative="1">
      <w:start w:val="1"/>
      <w:numFmt w:val="bullet"/>
      <w:lvlText w:val=""/>
      <w:lvlJc w:val="left"/>
      <w:pPr>
        <w:ind w:left="6480" w:hanging="360"/>
      </w:pPr>
      <w:rPr>
        <w:rFonts w:ascii="Wingdings" w:hAnsi="Wingdings" w:hint="default"/>
      </w:rPr>
    </w:lvl>
  </w:abstractNum>
  <w:abstractNum w:abstractNumId="2" w15:restartNumberingAfterBreak="0">
    <w:nsid w:val="307A05A1"/>
    <w:multiLevelType w:val="hybridMultilevel"/>
    <w:tmpl w:val="39B8D2CA"/>
    <w:lvl w:ilvl="0" w:tplc="CDE8D8CA">
      <w:start w:val="1"/>
      <w:numFmt w:val="decimal"/>
      <w:lvlText w:val="(%1)"/>
      <w:lvlJc w:val="left"/>
      <w:pPr>
        <w:ind w:left="975" w:hanging="615"/>
      </w:pPr>
      <w:rPr>
        <w:rFonts w:hint="default"/>
      </w:rPr>
    </w:lvl>
    <w:lvl w:ilvl="1" w:tplc="36CA30DA" w:tentative="1">
      <w:start w:val="1"/>
      <w:numFmt w:val="lowerLetter"/>
      <w:lvlText w:val="%2."/>
      <w:lvlJc w:val="left"/>
      <w:pPr>
        <w:ind w:left="1440" w:hanging="360"/>
      </w:pPr>
    </w:lvl>
    <w:lvl w:ilvl="2" w:tplc="6F0C8E5A" w:tentative="1">
      <w:start w:val="1"/>
      <w:numFmt w:val="lowerRoman"/>
      <w:lvlText w:val="%3."/>
      <w:lvlJc w:val="right"/>
      <w:pPr>
        <w:ind w:left="2160" w:hanging="180"/>
      </w:pPr>
    </w:lvl>
    <w:lvl w:ilvl="3" w:tplc="78328D5E" w:tentative="1">
      <w:start w:val="1"/>
      <w:numFmt w:val="decimal"/>
      <w:lvlText w:val="%4."/>
      <w:lvlJc w:val="left"/>
      <w:pPr>
        <w:ind w:left="2880" w:hanging="360"/>
      </w:pPr>
    </w:lvl>
    <w:lvl w:ilvl="4" w:tplc="DE3671BA" w:tentative="1">
      <w:start w:val="1"/>
      <w:numFmt w:val="lowerLetter"/>
      <w:lvlText w:val="%5."/>
      <w:lvlJc w:val="left"/>
      <w:pPr>
        <w:ind w:left="3600" w:hanging="360"/>
      </w:pPr>
    </w:lvl>
    <w:lvl w:ilvl="5" w:tplc="82243F96" w:tentative="1">
      <w:start w:val="1"/>
      <w:numFmt w:val="lowerRoman"/>
      <w:lvlText w:val="%6."/>
      <w:lvlJc w:val="right"/>
      <w:pPr>
        <w:ind w:left="4320" w:hanging="180"/>
      </w:pPr>
    </w:lvl>
    <w:lvl w:ilvl="6" w:tplc="BE46173E" w:tentative="1">
      <w:start w:val="1"/>
      <w:numFmt w:val="decimal"/>
      <w:lvlText w:val="%7."/>
      <w:lvlJc w:val="left"/>
      <w:pPr>
        <w:ind w:left="5040" w:hanging="360"/>
      </w:pPr>
    </w:lvl>
    <w:lvl w:ilvl="7" w:tplc="E68ADFD0" w:tentative="1">
      <w:start w:val="1"/>
      <w:numFmt w:val="lowerLetter"/>
      <w:lvlText w:val="%8."/>
      <w:lvlJc w:val="left"/>
      <w:pPr>
        <w:ind w:left="5760" w:hanging="360"/>
      </w:pPr>
    </w:lvl>
    <w:lvl w:ilvl="8" w:tplc="D28A9DF6" w:tentative="1">
      <w:start w:val="1"/>
      <w:numFmt w:val="lowerRoman"/>
      <w:lvlText w:val="%9."/>
      <w:lvlJc w:val="right"/>
      <w:pPr>
        <w:ind w:left="6480" w:hanging="180"/>
      </w:pPr>
    </w:lvl>
  </w:abstractNum>
  <w:abstractNum w:abstractNumId="3" w15:restartNumberingAfterBreak="0">
    <w:nsid w:val="69BF0C29"/>
    <w:multiLevelType w:val="hybridMultilevel"/>
    <w:tmpl w:val="A0426A92"/>
    <w:lvl w:ilvl="0" w:tplc="C4881E5A">
      <w:start w:val="1"/>
      <w:numFmt w:val="decimal"/>
      <w:lvlText w:val="(%1)"/>
      <w:lvlJc w:val="left"/>
      <w:pPr>
        <w:ind w:left="780" w:hanging="420"/>
      </w:pPr>
      <w:rPr>
        <w:rFonts w:hint="default"/>
      </w:rPr>
    </w:lvl>
    <w:lvl w:ilvl="1" w:tplc="D74641D6" w:tentative="1">
      <w:start w:val="1"/>
      <w:numFmt w:val="lowerLetter"/>
      <w:lvlText w:val="%2."/>
      <w:lvlJc w:val="left"/>
      <w:pPr>
        <w:ind w:left="1440" w:hanging="360"/>
      </w:pPr>
    </w:lvl>
    <w:lvl w:ilvl="2" w:tplc="139A3872" w:tentative="1">
      <w:start w:val="1"/>
      <w:numFmt w:val="lowerRoman"/>
      <w:lvlText w:val="%3."/>
      <w:lvlJc w:val="right"/>
      <w:pPr>
        <w:ind w:left="2160" w:hanging="180"/>
      </w:pPr>
    </w:lvl>
    <w:lvl w:ilvl="3" w:tplc="BF78E86A" w:tentative="1">
      <w:start w:val="1"/>
      <w:numFmt w:val="decimal"/>
      <w:lvlText w:val="%4."/>
      <w:lvlJc w:val="left"/>
      <w:pPr>
        <w:ind w:left="2880" w:hanging="360"/>
      </w:pPr>
    </w:lvl>
    <w:lvl w:ilvl="4" w:tplc="EFEE0020" w:tentative="1">
      <w:start w:val="1"/>
      <w:numFmt w:val="lowerLetter"/>
      <w:lvlText w:val="%5."/>
      <w:lvlJc w:val="left"/>
      <w:pPr>
        <w:ind w:left="3600" w:hanging="360"/>
      </w:pPr>
    </w:lvl>
    <w:lvl w:ilvl="5" w:tplc="023E7BA2" w:tentative="1">
      <w:start w:val="1"/>
      <w:numFmt w:val="lowerRoman"/>
      <w:lvlText w:val="%6."/>
      <w:lvlJc w:val="right"/>
      <w:pPr>
        <w:ind w:left="4320" w:hanging="180"/>
      </w:pPr>
    </w:lvl>
    <w:lvl w:ilvl="6" w:tplc="6452FB7A" w:tentative="1">
      <w:start w:val="1"/>
      <w:numFmt w:val="decimal"/>
      <w:lvlText w:val="%7."/>
      <w:lvlJc w:val="left"/>
      <w:pPr>
        <w:ind w:left="5040" w:hanging="360"/>
      </w:pPr>
    </w:lvl>
    <w:lvl w:ilvl="7" w:tplc="3A9284C2" w:tentative="1">
      <w:start w:val="1"/>
      <w:numFmt w:val="lowerLetter"/>
      <w:lvlText w:val="%8."/>
      <w:lvlJc w:val="left"/>
      <w:pPr>
        <w:ind w:left="5760" w:hanging="360"/>
      </w:pPr>
    </w:lvl>
    <w:lvl w:ilvl="8" w:tplc="AF3E764E" w:tentative="1">
      <w:start w:val="1"/>
      <w:numFmt w:val="lowerRoman"/>
      <w:lvlText w:val="%9."/>
      <w:lvlJc w:val="right"/>
      <w:pPr>
        <w:ind w:left="6480" w:hanging="180"/>
      </w:pPr>
    </w:lvl>
  </w:abstractNum>
  <w:num w:numId="1" w16cid:durableId="1209611464">
    <w:abstractNumId w:val="0"/>
  </w:num>
  <w:num w:numId="2" w16cid:durableId="60904835">
    <w:abstractNumId w:val="3"/>
  </w:num>
  <w:num w:numId="3" w16cid:durableId="182209979">
    <w:abstractNumId w:val="1"/>
  </w:num>
  <w:num w:numId="4" w16cid:durableId="13364187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991"/>
    <w:rsid w:val="00000A70"/>
    <w:rsid w:val="000032B8"/>
    <w:rsid w:val="00003B06"/>
    <w:rsid w:val="000054B9"/>
    <w:rsid w:val="00007461"/>
    <w:rsid w:val="0001117E"/>
    <w:rsid w:val="0001125F"/>
    <w:rsid w:val="0001338E"/>
    <w:rsid w:val="00013D24"/>
    <w:rsid w:val="00014AF0"/>
    <w:rsid w:val="000150B5"/>
    <w:rsid w:val="000155D6"/>
    <w:rsid w:val="00015D4E"/>
    <w:rsid w:val="00020C1E"/>
    <w:rsid w:val="00020E9B"/>
    <w:rsid w:val="000236C1"/>
    <w:rsid w:val="000236EC"/>
    <w:rsid w:val="0002413D"/>
    <w:rsid w:val="000242F5"/>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5E0"/>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0F30"/>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392"/>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18D2"/>
    <w:rsid w:val="0012371B"/>
    <w:rsid w:val="001245C8"/>
    <w:rsid w:val="00124653"/>
    <w:rsid w:val="001247C5"/>
    <w:rsid w:val="00127893"/>
    <w:rsid w:val="001312BB"/>
    <w:rsid w:val="00137D90"/>
    <w:rsid w:val="00140B83"/>
    <w:rsid w:val="00141FB6"/>
    <w:rsid w:val="00142F8E"/>
    <w:rsid w:val="00143C8B"/>
    <w:rsid w:val="00147530"/>
    <w:rsid w:val="001514E3"/>
    <w:rsid w:val="0015331F"/>
    <w:rsid w:val="00156AB2"/>
    <w:rsid w:val="00160402"/>
    <w:rsid w:val="00160571"/>
    <w:rsid w:val="00161E93"/>
    <w:rsid w:val="00162C7A"/>
    <w:rsid w:val="00162DAE"/>
    <w:rsid w:val="001639C5"/>
    <w:rsid w:val="00163E45"/>
    <w:rsid w:val="001664C2"/>
    <w:rsid w:val="00171BF2"/>
    <w:rsid w:val="0017347B"/>
    <w:rsid w:val="00174A90"/>
    <w:rsid w:val="0017672F"/>
    <w:rsid w:val="0017725B"/>
    <w:rsid w:val="0018050C"/>
    <w:rsid w:val="0018117F"/>
    <w:rsid w:val="001824ED"/>
    <w:rsid w:val="00183262"/>
    <w:rsid w:val="0018478F"/>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2DA"/>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099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C6245"/>
    <w:rsid w:val="002D05CC"/>
    <w:rsid w:val="002D305A"/>
    <w:rsid w:val="002E21B8"/>
    <w:rsid w:val="002E7DF9"/>
    <w:rsid w:val="002F097B"/>
    <w:rsid w:val="002F2147"/>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68D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93BCE"/>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E79F3"/>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039"/>
    <w:rsid w:val="00423FBC"/>
    <w:rsid w:val="004241AA"/>
    <w:rsid w:val="0042422E"/>
    <w:rsid w:val="004251AA"/>
    <w:rsid w:val="0043190E"/>
    <w:rsid w:val="004324E9"/>
    <w:rsid w:val="004350F3"/>
    <w:rsid w:val="00436980"/>
    <w:rsid w:val="004374EF"/>
    <w:rsid w:val="00441016"/>
    <w:rsid w:val="00441F2F"/>
    <w:rsid w:val="0044228B"/>
    <w:rsid w:val="00447018"/>
    <w:rsid w:val="00450561"/>
    <w:rsid w:val="00450A40"/>
    <w:rsid w:val="00451D7C"/>
    <w:rsid w:val="00452FC3"/>
    <w:rsid w:val="00454715"/>
    <w:rsid w:val="00455936"/>
    <w:rsid w:val="00455ACE"/>
    <w:rsid w:val="00461B69"/>
    <w:rsid w:val="00462B3D"/>
    <w:rsid w:val="00474927"/>
    <w:rsid w:val="00475913"/>
    <w:rsid w:val="00480080"/>
    <w:rsid w:val="004824A7"/>
    <w:rsid w:val="00483AF0"/>
    <w:rsid w:val="00484167"/>
    <w:rsid w:val="00492211"/>
    <w:rsid w:val="00492325"/>
    <w:rsid w:val="00492A6D"/>
    <w:rsid w:val="004934D2"/>
    <w:rsid w:val="00494303"/>
    <w:rsid w:val="0049682B"/>
    <w:rsid w:val="004977A3"/>
    <w:rsid w:val="004A03F7"/>
    <w:rsid w:val="004A081C"/>
    <w:rsid w:val="004A123F"/>
    <w:rsid w:val="004A2172"/>
    <w:rsid w:val="004A239F"/>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0F22"/>
    <w:rsid w:val="005336BD"/>
    <w:rsid w:val="00534A49"/>
    <w:rsid w:val="005363BB"/>
    <w:rsid w:val="00541B98"/>
    <w:rsid w:val="00543374"/>
    <w:rsid w:val="00545548"/>
    <w:rsid w:val="00546923"/>
    <w:rsid w:val="00551CA6"/>
    <w:rsid w:val="00555034"/>
    <w:rsid w:val="005570D2"/>
    <w:rsid w:val="00561528"/>
    <w:rsid w:val="0056153F"/>
    <w:rsid w:val="00561B14"/>
    <w:rsid w:val="00562C87"/>
    <w:rsid w:val="005636BD"/>
    <w:rsid w:val="005666D5"/>
    <w:rsid w:val="005669A7"/>
    <w:rsid w:val="00573401"/>
    <w:rsid w:val="00576714"/>
    <w:rsid w:val="0057685A"/>
    <w:rsid w:val="005832EE"/>
    <w:rsid w:val="005847EF"/>
    <w:rsid w:val="005851E6"/>
    <w:rsid w:val="005878B7"/>
    <w:rsid w:val="00590DB9"/>
    <w:rsid w:val="00592C9A"/>
    <w:rsid w:val="00593DF8"/>
    <w:rsid w:val="00595745"/>
    <w:rsid w:val="005A0E18"/>
    <w:rsid w:val="005A12A5"/>
    <w:rsid w:val="005A3790"/>
    <w:rsid w:val="005A3CCB"/>
    <w:rsid w:val="005A6D13"/>
    <w:rsid w:val="005B031F"/>
    <w:rsid w:val="005B3298"/>
    <w:rsid w:val="005B3C13"/>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17D2E"/>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302A"/>
    <w:rsid w:val="00684B98"/>
    <w:rsid w:val="00685DC9"/>
    <w:rsid w:val="00687465"/>
    <w:rsid w:val="006907CF"/>
    <w:rsid w:val="00691CCF"/>
    <w:rsid w:val="00693AFA"/>
    <w:rsid w:val="00695101"/>
    <w:rsid w:val="00695B9A"/>
    <w:rsid w:val="00696563"/>
    <w:rsid w:val="006979F8"/>
    <w:rsid w:val="006A3487"/>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1BF"/>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0903"/>
    <w:rsid w:val="00791C39"/>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4124"/>
    <w:rsid w:val="00805402"/>
    <w:rsid w:val="00805642"/>
    <w:rsid w:val="00806E08"/>
    <w:rsid w:val="0080765F"/>
    <w:rsid w:val="0081122D"/>
    <w:rsid w:val="00812BE3"/>
    <w:rsid w:val="00814516"/>
    <w:rsid w:val="00815C9D"/>
    <w:rsid w:val="00816A55"/>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588B"/>
    <w:rsid w:val="0087680A"/>
    <w:rsid w:val="008806EB"/>
    <w:rsid w:val="008826F2"/>
    <w:rsid w:val="008845BA"/>
    <w:rsid w:val="00884AE3"/>
    <w:rsid w:val="00885203"/>
    <w:rsid w:val="008859CA"/>
    <w:rsid w:val="008861EE"/>
    <w:rsid w:val="00890B59"/>
    <w:rsid w:val="008930D7"/>
    <w:rsid w:val="008947A7"/>
    <w:rsid w:val="00897E80"/>
    <w:rsid w:val="008A04FA"/>
    <w:rsid w:val="008A3188"/>
    <w:rsid w:val="008A3FDF"/>
    <w:rsid w:val="008A6418"/>
    <w:rsid w:val="008B05D8"/>
    <w:rsid w:val="008B0B3D"/>
    <w:rsid w:val="008B1823"/>
    <w:rsid w:val="008B2B1A"/>
    <w:rsid w:val="008B3428"/>
    <w:rsid w:val="008B4A91"/>
    <w:rsid w:val="008B7785"/>
    <w:rsid w:val="008B79F2"/>
    <w:rsid w:val="008C0809"/>
    <w:rsid w:val="008C132C"/>
    <w:rsid w:val="008C2F6B"/>
    <w:rsid w:val="008C3FD0"/>
    <w:rsid w:val="008D27A5"/>
    <w:rsid w:val="008D2AAB"/>
    <w:rsid w:val="008D309C"/>
    <w:rsid w:val="008D58F9"/>
    <w:rsid w:val="008D7427"/>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9FB"/>
    <w:rsid w:val="00932C77"/>
    <w:rsid w:val="0093417F"/>
    <w:rsid w:val="00934AC2"/>
    <w:rsid w:val="009375BB"/>
    <w:rsid w:val="009418E9"/>
    <w:rsid w:val="00946044"/>
    <w:rsid w:val="0094653B"/>
    <w:rsid w:val="009465AB"/>
    <w:rsid w:val="00946DEE"/>
    <w:rsid w:val="00953499"/>
    <w:rsid w:val="00954A16"/>
    <w:rsid w:val="0095696D"/>
    <w:rsid w:val="00960F2D"/>
    <w:rsid w:val="0096482F"/>
    <w:rsid w:val="00964E3A"/>
    <w:rsid w:val="00967126"/>
    <w:rsid w:val="00970EAE"/>
    <w:rsid w:val="00971627"/>
    <w:rsid w:val="00972797"/>
    <w:rsid w:val="0097279D"/>
    <w:rsid w:val="00973D35"/>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5684"/>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254F"/>
    <w:rsid w:val="00A62638"/>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631A"/>
    <w:rsid w:val="00AA66AD"/>
    <w:rsid w:val="00AA67A3"/>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2995"/>
    <w:rsid w:val="00B04E79"/>
    <w:rsid w:val="00B07488"/>
    <w:rsid w:val="00B075A2"/>
    <w:rsid w:val="00B10DD2"/>
    <w:rsid w:val="00B115DC"/>
    <w:rsid w:val="00B11952"/>
    <w:rsid w:val="00B149AC"/>
    <w:rsid w:val="00B14BD2"/>
    <w:rsid w:val="00B1557F"/>
    <w:rsid w:val="00B1668D"/>
    <w:rsid w:val="00B17981"/>
    <w:rsid w:val="00B233BB"/>
    <w:rsid w:val="00B25612"/>
    <w:rsid w:val="00B26437"/>
    <w:rsid w:val="00B2678E"/>
    <w:rsid w:val="00B30647"/>
    <w:rsid w:val="00B31F0E"/>
    <w:rsid w:val="00B34F25"/>
    <w:rsid w:val="00B34F9C"/>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633"/>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339C"/>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2451"/>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16DB"/>
    <w:rsid w:val="00D35728"/>
    <w:rsid w:val="00D359A7"/>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4A53"/>
    <w:rsid w:val="00D97E00"/>
    <w:rsid w:val="00DA00BC"/>
    <w:rsid w:val="00DA0E22"/>
    <w:rsid w:val="00DA1EFA"/>
    <w:rsid w:val="00DA25E7"/>
    <w:rsid w:val="00DA3687"/>
    <w:rsid w:val="00DA39F2"/>
    <w:rsid w:val="00DA564B"/>
    <w:rsid w:val="00DA6A5C"/>
    <w:rsid w:val="00DB311F"/>
    <w:rsid w:val="00DB4BEA"/>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0873"/>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079C9"/>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4546"/>
    <w:rsid w:val="00E45547"/>
    <w:rsid w:val="00E500F1"/>
    <w:rsid w:val="00E51446"/>
    <w:rsid w:val="00E529C8"/>
    <w:rsid w:val="00E55DA0"/>
    <w:rsid w:val="00E56033"/>
    <w:rsid w:val="00E61159"/>
    <w:rsid w:val="00E625DA"/>
    <w:rsid w:val="00E634DC"/>
    <w:rsid w:val="00E66226"/>
    <w:rsid w:val="00E667F3"/>
    <w:rsid w:val="00E67794"/>
    <w:rsid w:val="00E70CC6"/>
    <w:rsid w:val="00E71254"/>
    <w:rsid w:val="00E73CCD"/>
    <w:rsid w:val="00E76453"/>
    <w:rsid w:val="00E7655F"/>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3A99"/>
    <w:rsid w:val="00EC41B1"/>
    <w:rsid w:val="00ED0665"/>
    <w:rsid w:val="00ED12C0"/>
    <w:rsid w:val="00ED19F0"/>
    <w:rsid w:val="00ED2B50"/>
    <w:rsid w:val="00ED3A32"/>
    <w:rsid w:val="00ED3BDE"/>
    <w:rsid w:val="00ED68FB"/>
    <w:rsid w:val="00ED783A"/>
    <w:rsid w:val="00EE2E34"/>
    <w:rsid w:val="00EE2E91"/>
    <w:rsid w:val="00EE3370"/>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26"/>
    <w:rsid w:val="00F25CC2"/>
    <w:rsid w:val="00F27573"/>
    <w:rsid w:val="00F307B6"/>
    <w:rsid w:val="00F30EB8"/>
    <w:rsid w:val="00F31876"/>
    <w:rsid w:val="00F31C67"/>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605D"/>
    <w:rsid w:val="00F6514B"/>
    <w:rsid w:val="00F6533E"/>
    <w:rsid w:val="00F6587F"/>
    <w:rsid w:val="00F67981"/>
    <w:rsid w:val="00F706CA"/>
    <w:rsid w:val="00F70F8D"/>
    <w:rsid w:val="00F71C5A"/>
    <w:rsid w:val="00F733A4"/>
    <w:rsid w:val="00F7758F"/>
    <w:rsid w:val="00F82811"/>
    <w:rsid w:val="00F84153"/>
    <w:rsid w:val="00F85661"/>
    <w:rsid w:val="00F96602"/>
    <w:rsid w:val="00F9735A"/>
    <w:rsid w:val="00FA2510"/>
    <w:rsid w:val="00FA32FC"/>
    <w:rsid w:val="00FA59FD"/>
    <w:rsid w:val="00FA5D8C"/>
    <w:rsid w:val="00FA6403"/>
    <w:rsid w:val="00FB16CD"/>
    <w:rsid w:val="00FB73AE"/>
    <w:rsid w:val="00FC5388"/>
    <w:rsid w:val="00FC726C"/>
    <w:rsid w:val="00FD1B4B"/>
    <w:rsid w:val="00FD1B94"/>
    <w:rsid w:val="00FE19C5"/>
    <w:rsid w:val="00FE4226"/>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832987-070C-450C-BE95-E568D570E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530F22"/>
    <w:rPr>
      <w:sz w:val="16"/>
      <w:szCs w:val="16"/>
    </w:rPr>
  </w:style>
  <w:style w:type="paragraph" w:styleId="CommentText">
    <w:name w:val="annotation text"/>
    <w:basedOn w:val="Normal"/>
    <w:link w:val="CommentTextChar"/>
    <w:semiHidden/>
    <w:unhideWhenUsed/>
    <w:rsid w:val="00530F22"/>
    <w:rPr>
      <w:sz w:val="20"/>
      <w:szCs w:val="20"/>
    </w:rPr>
  </w:style>
  <w:style w:type="character" w:customStyle="1" w:styleId="CommentTextChar">
    <w:name w:val="Comment Text Char"/>
    <w:basedOn w:val="DefaultParagraphFont"/>
    <w:link w:val="CommentText"/>
    <w:semiHidden/>
    <w:rsid w:val="00530F22"/>
  </w:style>
  <w:style w:type="paragraph" w:styleId="CommentSubject">
    <w:name w:val="annotation subject"/>
    <w:basedOn w:val="CommentText"/>
    <w:next w:val="CommentText"/>
    <w:link w:val="CommentSubjectChar"/>
    <w:semiHidden/>
    <w:unhideWhenUsed/>
    <w:rsid w:val="00530F22"/>
    <w:rPr>
      <w:b/>
      <w:bCs/>
    </w:rPr>
  </w:style>
  <w:style w:type="character" w:customStyle="1" w:styleId="CommentSubjectChar">
    <w:name w:val="Comment Subject Char"/>
    <w:basedOn w:val="CommentTextChar"/>
    <w:link w:val="CommentSubject"/>
    <w:semiHidden/>
    <w:rsid w:val="00530F22"/>
    <w:rPr>
      <w:b/>
      <w:bCs/>
    </w:rPr>
  </w:style>
  <w:style w:type="paragraph" w:styleId="Revision">
    <w:name w:val="Revision"/>
    <w:hidden/>
    <w:uiPriority w:val="99"/>
    <w:semiHidden/>
    <w:rsid w:val="003E79F3"/>
    <w:rPr>
      <w:sz w:val="24"/>
      <w:szCs w:val="24"/>
    </w:rPr>
  </w:style>
  <w:style w:type="character" w:styleId="Hyperlink">
    <w:name w:val="Hyperlink"/>
    <w:basedOn w:val="DefaultParagraphFont"/>
    <w:unhideWhenUsed/>
    <w:rsid w:val="004374EF"/>
    <w:rPr>
      <w:color w:val="0000FF" w:themeColor="hyperlink"/>
      <w:u w:val="single"/>
    </w:rPr>
  </w:style>
  <w:style w:type="character" w:customStyle="1" w:styleId="UnresolvedMention1">
    <w:name w:val="Unresolved Mention1"/>
    <w:basedOn w:val="DefaultParagraphFont"/>
    <w:uiPriority w:val="99"/>
    <w:semiHidden/>
    <w:unhideWhenUsed/>
    <w:rsid w:val="00437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755</Words>
  <Characters>3949</Characters>
  <Application>Microsoft Office Word</Application>
  <DocSecurity>4</DocSecurity>
  <Lines>83</Lines>
  <Paragraphs>21</Paragraphs>
  <ScaleCrop>false</ScaleCrop>
  <HeadingPairs>
    <vt:vector size="2" baseType="variant">
      <vt:variant>
        <vt:lpstr>Title</vt:lpstr>
      </vt:variant>
      <vt:variant>
        <vt:i4>1</vt:i4>
      </vt:variant>
    </vt:vector>
  </HeadingPairs>
  <TitlesOfParts>
    <vt:vector size="1" baseType="lpstr">
      <vt:lpstr>BA - SB01648 (Committee Report (Unamended))</vt:lpstr>
    </vt:vector>
  </TitlesOfParts>
  <Company>State of Texas</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27952</dc:subject>
  <dc:creator>State of Texas</dc:creator>
  <dc:description>SB 1648 by Parker-(H)Culture, Recreation &amp; Tourism</dc:description>
  <cp:lastModifiedBy>Damian Duarte</cp:lastModifiedBy>
  <cp:revision>2</cp:revision>
  <cp:lastPrinted>2003-11-26T17:21:00Z</cp:lastPrinted>
  <dcterms:created xsi:type="dcterms:W3CDTF">2023-05-09T18:36:00Z</dcterms:created>
  <dcterms:modified xsi:type="dcterms:W3CDTF">2023-05-09T18:36:00Z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23.124.1748</vt:lpwstr>
  </property>
</Properties>
</file>